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548" w:rsidRPr="00982633" w:rsidRDefault="00982633" w:rsidP="00982633">
      <w:pPr>
        <w:shd w:val="clear" w:color="auto" w:fill="FFFFFF"/>
        <w:spacing w:after="0" w:line="360" w:lineRule="auto"/>
        <w:ind w:left="-360" w:firstLine="810"/>
        <w:jc w:val="center"/>
        <w:rPr>
          <w:rFonts w:ascii="GHEA Grapalat" w:eastAsia="Times New Roman" w:hAnsi="GHEA Grapalat" w:cs="Arial"/>
          <w:b/>
          <w:sz w:val="24"/>
          <w:szCs w:val="24"/>
          <w:lang w:val="hy-AM"/>
        </w:rPr>
      </w:pPr>
      <w:r w:rsidRPr="004D02AF">
        <w:rPr>
          <w:rFonts w:ascii="GHEA Grapalat" w:eastAsia="Times New Roman" w:hAnsi="GHEA Grapalat" w:cs="Arial"/>
          <w:b/>
          <w:sz w:val="24"/>
          <w:szCs w:val="24"/>
          <w:lang w:val="hy-AM"/>
        </w:rPr>
        <w:t>Հ</w:t>
      </w:r>
      <w:r w:rsidRPr="00982633">
        <w:rPr>
          <w:rFonts w:ascii="GHEA Grapalat" w:eastAsia="Times New Roman" w:hAnsi="GHEA Grapalat" w:cs="Arial"/>
          <w:b/>
          <w:sz w:val="24"/>
          <w:szCs w:val="24"/>
          <w:lang w:val="hy-AM"/>
        </w:rPr>
        <w:t xml:space="preserve"> </w:t>
      </w:r>
      <w:r w:rsidRPr="004D02AF">
        <w:rPr>
          <w:rFonts w:ascii="GHEA Grapalat" w:eastAsia="Times New Roman" w:hAnsi="GHEA Grapalat" w:cs="Arial"/>
          <w:b/>
          <w:sz w:val="24"/>
          <w:szCs w:val="24"/>
          <w:lang w:val="hy-AM"/>
        </w:rPr>
        <w:t>Ի</w:t>
      </w:r>
      <w:r w:rsidRPr="00982633">
        <w:rPr>
          <w:rFonts w:ascii="GHEA Grapalat" w:eastAsia="Times New Roman" w:hAnsi="GHEA Grapalat" w:cs="Arial"/>
          <w:b/>
          <w:sz w:val="24"/>
          <w:szCs w:val="24"/>
          <w:lang w:val="hy-AM"/>
        </w:rPr>
        <w:t xml:space="preserve"> </w:t>
      </w:r>
      <w:r w:rsidRPr="004D02AF">
        <w:rPr>
          <w:rFonts w:ascii="GHEA Grapalat" w:eastAsia="Times New Roman" w:hAnsi="GHEA Grapalat" w:cs="Arial"/>
          <w:b/>
          <w:sz w:val="24"/>
          <w:szCs w:val="24"/>
          <w:lang w:val="hy-AM"/>
        </w:rPr>
        <w:t>Մ</w:t>
      </w:r>
      <w:r w:rsidRPr="00982633">
        <w:rPr>
          <w:rFonts w:ascii="GHEA Grapalat" w:eastAsia="Times New Roman" w:hAnsi="GHEA Grapalat" w:cs="Arial"/>
          <w:b/>
          <w:sz w:val="24"/>
          <w:szCs w:val="24"/>
          <w:lang w:val="hy-AM"/>
        </w:rPr>
        <w:t xml:space="preserve"> </w:t>
      </w:r>
      <w:r w:rsidRPr="004D02AF">
        <w:rPr>
          <w:rFonts w:ascii="GHEA Grapalat" w:eastAsia="Times New Roman" w:hAnsi="GHEA Grapalat" w:cs="Arial"/>
          <w:b/>
          <w:sz w:val="24"/>
          <w:szCs w:val="24"/>
          <w:lang w:val="hy-AM"/>
        </w:rPr>
        <w:t>Ն</w:t>
      </w:r>
      <w:r w:rsidRPr="00982633">
        <w:rPr>
          <w:rFonts w:ascii="GHEA Grapalat" w:eastAsia="Times New Roman" w:hAnsi="GHEA Grapalat" w:cs="Arial"/>
          <w:b/>
          <w:sz w:val="24"/>
          <w:szCs w:val="24"/>
          <w:lang w:val="hy-AM"/>
        </w:rPr>
        <w:t xml:space="preserve"> </w:t>
      </w:r>
      <w:r w:rsidRPr="004D02AF">
        <w:rPr>
          <w:rFonts w:ascii="GHEA Grapalat" w:eastAsia="Times New Roman" w:hAnsi="GHEA Grapalat" w:cs="Arial"/>
          <w:b/>
          <w:sz w:val="24"/>
          <w:szCs w:val="24"/>
          <w:lang w:val="hy-AM"/>
        </w:rPr>
        <w:t>Ա</w:t>
      </w:r>
      <w:r w:rsidRPr="00982633">
        <w:rPr>
          <w:rFonts w:ascii="GHEA Grapalat" w:eastAsia="Times New Roman" w:hAnsi="GHEA Grapalat" w:cs="Arial"/>
          <w:b/>
          <w:sz w:val="24"/>
          <w:szCs w:val="24"/>
          <w:lang w:val="hy-AM"/>
        </w:rPr>
        <w:t xml:space="preserve"> </w:t>
      </w:r>
      <w:r w:rsidRPr="004D02AF">
        <w:rPr>
          <w:rFonts w:ascii="GHEA Grapalat" w:eastAsia="Times New Roman" w:hAnsi="GHEA Grapalat" w:cs="Arial"/>
          <w:b/>
          <w:sz w:val="24"/>
          <w:szCs w:val="24"/>
          <w:lang w:val="hy-AM"/>
        </w:rPr>
        <w:t>Վ</w:t>
      </w:r>
      <w:r w:rsidRPr="00982633">
        <w:rPr>
          <w:rFonts w:ascii="GHEA Grapalat" w:eastAsia="Times New Roman" w:hAnsi="GHEA Grapalat" w:cs="Arial"/>
          <w:b/>
          <w:sz w:val="24"/>
          <w:szCs w:val="24"/>
          <w:lang w:val="hy-AM"/>
        </w:rPr>
        <w:t xml:space="preserve"> </w:t>
      </w:r>
      <w:r w:rsidRPr="004D02AF">
        <w:rPr>
          <w:rFonts w:ascii="GHEA Grapalat" w:eastAsia="Times New Roman" w:hAnsi="GHEA Grapalat" w:cs="Arial"/>
          <w:b/>
          <w:sz w:val="24"/>
          <w:szCs w:val="24"/>
          <w:lang w:val="hy-AM"/>
        </w:rPr>
        <w:t>Ո</w:t>
      </w:r>
      <w:r w:rsidRPr="00982633">
        <w:rPr>
          <w:rFonts w:ascii="GHEA Grapalat" w:eastAsia="Times New Roman" w:hAnsi="GHEA Grapalat" w:cs="Arial"/>
          <w:b/>
          <w:sz w:val="24"/>
          <w:szCs w:val="24"/>
          <w:lang w:val="hy-AM"/>
        </w:rPr>
        <w:t xml:space="preserve"> </w:t>
      </w:r>
      <w:r w:rsidRPr="004D02AF">
        <w:rPr>
          <w:rFonts w:ascii="GHEA Grapalat" w:eastAsia="Times New Roman" w:hAnsi="GHEA Grapalat" w:cs="Arial"/>
          <w:b/>
          <w:sz w:val="24"/>
          <w:szCs w:val="24"/>
          <w:lang w:val="hy-AM"/>
        </w:rPr>
        <w:t>Ր</w:t>
      </w:r>
      <w:r w:rsidRPr="00982633">
        <w:rPr>
          <w:rFonts w:ascii="GHEA Grapalat" w:eastAsia="Times New Roman" w:hAnsi="GHEA Grapalat" w:cs="Arial"/>
          <w:b/>
          <w:sz w:val="24"/>
          <w:szCs w:val="24"/>
          <w:lang w:val="hy-AM"/>
        </w:rPr>
        <w:t xml:space="preserve"> </w:t>
      </w:r>
      <w:r w:rsidRPr="004D02AF">
        <w:rPr>
          <w:rFonts w:ascii="GHEA Grapalat" w:eastAsia="Times New Roman" w:hAnsi="GHEA Grapalat" w:cs="Arial"/>
          <w:b/>
          <w:sz w:val="24"/>
          <w:szCs w:val="24"/>
          <w:lang w:val="hy-AM"/>
        </w:rPr>
        <w:t>ՈՒ</w:t>
      </w:r>
      <w:r w:rsidRPr="00982633">
        <w:rPr>
          <w:rFonts w:ascii="GHEA Grapalat" w:eastAsia="Times New Roman" w:hAnsi="GHEA Grapalat" w:cs="Arial"/>
          <w:b/>
          <w:sz w:val="24"/>
          <w:szCs w:val="24"/>
          <w:lang w:val="hy-AM"/>
        </w:rPr>
        <w:t xml:space="preserve"> </w:t>
      </w:r>
      <w:r w:rsidRPr="004D02AF">
        <w:rPr>
          <w:rFonts w:ascii="GHEA Grapalat" w:eastAsia="Times New Roman" w:hAnsi="GHEA Grapalat" w:cs="Arial"/>
          <w:b/>
          <w:sz w:val="24"/>
          <w:szCs w:val="24"/>
          <w:lang w:val="hy-AM"/>
        </w:rPr>
        <w:t>Մ</w:t>
      </w:r>
    </w:p>
    <w:p w:rsidR="006849C5" w:rsidRPr="00982633" w:rsidRDefault="00982633" w:rsidP="004D02AF">
      <w:pPr>
        <w:shd w:val="clear" w:color="auto" w:fill="FFFFFF"/>
        <w:spacing w:after="0" w:line="360" w:lineRule="auto"/>
        <w:ind w:left="-360" w:firstLine="810"/>
        <w:jc w:val="center"/>
        <w:rPr>
          <w:rFonts w:ascii="GHEA Grapalat" w:eastAsia="Times New Roman" w:hAnsi="GHEA Grapalat" w:cs="Arial"/>
          <w:b/>
          <w:sz w:val="24"/>
          <w:szCs w:val="24"/>
          <w:lang w:val="hy-AM"/>
        </w:rPr>
      </w:pPr>
      <w:r w:rsidRPr="00982633">
        <w:rPr>
          <w:rFonts w:ascii="GHEA Grapalat" w:eastAsia="Times New Roman" w:hAnsi="GHEA Grapalat" w:cs="Arial"/>
          <w:b/>
          <w:sz w:val="24"/>
          <w:szCs w:val="24"/>
          <w:lang w:val="hy-AM"/>
        </w:rPr>
        <w:t xml:space="preserve">««ՀԱՅԱՍՏԱՆԻ ՀԱՆՐԱՊԵՏՈՒԹՅԱՆ ՊԱՇՏՊԱՆՈՒԹՅԱՆ ԺԱՄԱՆԱԿ ԶԻՆԾԱՌԱՅՈՂՆԵՐԻ ԿՅԱՆՔԻՆ ԿԱՄ ԱՌՈՂՋՈՒԹՅԱՆԸ ՊԱՏՃԱՌՎԱԾ ՎՆԱՍՆԵՐԻ ՀԱՏՈՒՑՄԱՆ ՄԱՍԻՆ» ՕՐԵՆՔՈՒՄ ՓՈՓՈԽՈՒԹՅՈՒՆՆԵՐ ԿԱՏԱՐԵԼՈՒ ՄԱՍԻՆ» </w:t>
      </w:r>
      <w:r w:rsidRPr="004D02AF">
        <w:rPr>
          <w:rFonts w:ascii="GHEA Grapalat" w:eastAsia="Times New Roman" w:hAnsi="GHEA Grapalat" w:cs="Arial"/>
          <w:b/>
          <w:sz w:val="24"/>
          <w:szCs w:val="24"/>
          <w:lang w:val="hy-AM"/>
        </w:rPr>
        <w:t>ՀԱՅԱՍՏԱՆԻ</w:t>
      </w:r>
      <w:r w:rsidRPr="00982633">
        <w:rPr>
          <w:rFonts w:ascii="GHEA Grapalat" w:eastAsia="Times New Roman" w:hAnsi="GHEA Grapalat" w:cs="Arial"/>
          <w:b/>
          <w:sz w:val="24"/>
          <w:szCs w:val="24"/>
          <w:lang w:val="hy-AM"/>
        </w:rPr>
        <w:t xml:space="preserve"> </w:t>
      </w:r>
      <w:r w:rsidRPr="004D02AF">
        <w:rPr>
          <w:rFonts w:ascii="GHEA Grapalat" w:eastAsia="Times New Roman" w:hAnsi="GHEA Grapalat" w:cs="Arial"/>
          <w:b/>
          <w:sz w:val="24"/>
          <w:szCs w:val="24"/>
          <w:lang w:val="hy-AM"/>
        </w:rPr>
        <w:t>ՀԱՆՐԱՊԵՏՈՒԹՅԱՆ</w:t>
      </w:r>
      <w:r w:rsidRPr="00982633">
        <w:rPr>
          <w:rFonts w:ascii="GHEA Grapalat" w:eastAsia="Times New Roman" w:hAnsi="GHEA Grapalat" w:cs="Arial"/>
          <w:b/>
          <w:sz w:val="24"/>
          <w:szCs w:val="24"/>
          <w:lang w:val="hy-AM"/>
        </w:rPr>
        <w:t xml:space="preserve"> </w:t>
      </w:r>
      <w:r>
        <w:rPr>
          <w:rFonts w:ascii="GHEA Grapalat" w:eastAsia="Times New Roman" w:hAnsi="GHEA Grapalat" w:cs="Arial"/>
          <w:b/>
          <w:sz w:val="24"/>
          <w:szCs w:val="24"/>
          <w:lang w:val="hy-AM"/>
        </w:rPr>
        <w:t>ՕՐԵՆՔԻ</w:t>
      </w:r>
    </w:p>
    <w:p w:rsidR="00861548" w:rsidRPr="00982633" w:rsidRDefault="00982633" w:rsidP="004D02AF">
      <w:pPr>
        <w:shd w:val="clear" w:color="auto" w:fill="FFFFFF"/>
        <w:spacing w:after="0" w:line="360" w:lineRule="auto"/>
        <w:ind w:left="-360" w:firstLine="810"/>
        <w:jc w:val="center"/>
        <w:rPr>
          <w:rFonts w:ascii="GHEA Grapalat" w:eastAsia="Times New Roman" w:hAnsi="GHEA Grapalat" w:cs="Arial"/>
          <w:b/>
          <w:sz w:val="24"/>
          <w:szCs w:val="24"/>
          <w:lang w:val="hy-AM"/>
        </w:rPr>
      </w:pPr>
      <w:r>
        <w:rPr>
          <w:rFonts w:ascii="GHEA Grapalat" w:eastAsia="Times New Roman" w:hAnsi="GHEA Grapalat" w:cs="Arial"/>
          <w:b/>
          <w:sz w:val="24"/>
          <w:szCs w:val="24"/>
          <w:lang w:val="hy-AM"/>
        </w:rPr>
        <w:t>ՆԱԽԱԳԾԻ</w:t>
      </w:r>
      <w:r w:rsidRPr="00982633">
        <w:rPr>
          <w:rFonts w:ascii="GHEA Grapalat" w:eastAsia="Times New Roman" w:hAnsi="GHEA Grapalat" w:cs="Arial"/>
          <w:b/>
          <w:sz w:val="24"/>
          <w:szCs w:val="24"/>
          <w:lang w:val="hy-AM"/>
        </w:rPr>
        <w:t xml:space="preserve"> </w:t>
      </w:r>
      <w:r w:rsidRPr="004D02AF">
        <w:rPr>
          <w:rFonts w:ascii="GHEA Grapalat" w:eastAsia="Times New Roman" w:hAnsi="GHEA Grapalat" w:cs="Arial"/>
          <w:b/>
          <w:sz w:val="24"/>
          <w:szCs w:val="24"/>
          <w:lang w:val="hy-AM"/>
        </w:rPr>
        <w:t>ԸՆԴՈՒՆՄԱՆ</w:t>
      </w:r>
    </w:p>
    <w:p w:rsidR="00861548" w:rsidRPr="004D02AF" w:rsidRDefault="00861548" w:rsidP="004D02AF">
      <w:pPr>
        <w:spacing w:after="0" w:line="360" w:lineRule="auto"/>
        <w:ind w:left="-360" w:firstLine="810"/>
        <w:jc w:val="center"/>
        <w:rPr>
          <w:rFonts w:ascii="GHEA Grapalat" w:eastAsia="Times New Roman" w:hAnsi="GHEA Grapalat" w:cs="Sylfaen"/>
          <w:b/>
          <w:sz w:val="24"/>
          <w:szCs w:val="24"/>
          <w:lang w:val="hy-AM"/>
        </w:rPr>
      </w:pPr>
    </w:p>
    <w:p w:rsidR="00861548" w:rsidRPr="004D02AF" w:rsidRDefault="00B57D49" w:rsidP="004D02AF">
      <w:pPr>
        <w:pStyle w:val="ListParagraph"/>
        <w:tabs>
          <w:tab w:val="left" w:pos="1080"/>
        </w:tabs>
        <w:spacing w:after="0" w:line="360" w:lineRule="auto"/>
        <w:ind w:left="180"/>
        <w:rPr>
          <w:rFonts w:ascii="GHEA Grapalat" w:hAnsi="GHEA Grapalat" w:cs="Arial Unicode"/>
          <w:b/>
          <w:bCs/>
          <w:color w:val="000000"/>
          <w:sz w:val="24"/>
          <w:szCs w:val="24"/>
          <w:lang w:val="fr-FR"/>
        </w:rPr>
      </w:pPr>
      <w:r w:rsidRPr="004D02AF">
        <w:rPr>
          <w:rFonts w:ascii="GHEA Grapalat" w:hAnsi="GHEA Grapalat" w:cs="Arial"/>
          <w:b/>
          <w:bCs/>
          <w:color w:val="000000"/>
          <w:sz w:val="24"/>
          <w:szCs w:val="24"/>
          <w:lang w:val="hy-AM"/>
        </w:rPr>
        <w:t>1</w:t>
      </w:r>
      <w:r w:rsidRPr="004D02AF">
        <w:rPr>
          <w:rFonts w:ascii="Cambria Math" w:hAnsi="Cambria Math" w:cs="Cambria Math"/>
          <w:b/>
          <w:bCs/>
          <w:color w:val="000000"/>
          <w:sz w:val="24"/>
          <w:szCs w:val="24"/>
          <w:lang w:val="hy-AM"/>
        </w:rPr>
        <w:t>․</w:t>
      </w:r>
      <w:r w:rsidR="00861548" w:rsidRPr="004D02AF">
        <w:rPr>
          <w:rFonts w:ascii="GHEA Grapalat" w:hAnsi="GHEA Grapalat" w:cs="Arial"/>
          <w:b/>
          <w:bCs/>
          <w:color w:val="000000"/>
          <w:sz w:val="24"/>
          <w:szCs w:val="24"/>
          <w:lang w:val="af-ZA"/>
        </w:rPr>
        <w:t>Կարգավորման</w:t>
      </w:r>
      <w:r w:rsidR="00861548" w:rsidRPr="004D02AF">
        <w:rPr>
          <w:rFonts w:ascii="GHEA Grapalat" w:hAnsi="GHEA Grapalat" w:cs="Arial Unicode"/>
          <w:b/>
          <w:bCs/>
          <w:color w:val="000000"/>
          <w:sz w:val="24"/>
          <w:szCs w:val="24"/>
          <w:lang w:val="af-ZA"/>
        </w:rPr>
        <w:t xml:space="preserve"> </w:t>
      </w:r>
      <w:r w:rsidR="00861548" w:rsidRPr="004D02AF">
        <w:rPr>
          <w:rFonts w:ascii="GHEA Grapalat" w:hAnsi="GHEA Grapalat" w:cs="Arial"/>
          <w:b/>
          <w:bCs/>
          <w:color w:val="000000"/>
          <w:sz w:val="24"/>
          <w:szCs w:val="24"/>
          <w:lang w:val="af-ZA"/>
        </w:rPr>
        <w:t>ենթակա</w:t>
      </w:r>
      <w:r w:rsidR="00861548" w:rsidRPr="004D02AF">
        <w:rPr>
          <w:rFonts w:ascii="GHEA Grapalat" w:hAnsi="GHEA Grapalat" w:cs="Arial Unicode"/>
          <w:b/>
          <w:bCs/>
          <w:color w:val="000000"/>
          <w:sz w:val="24"/>
          <w:szCs w:val="24"/>
          <w:lang w:val="af-ZA"/>
        </w:rPr>
        <w:t xml:space="preserve"> </w:t>
      </w:r>
      <w:r w:rsidR="00861548" w:rsidRPr="004D02AF">
        <w:rPr>
          <w:rFonts w:ascii="GHEA Grapalat" w:hAnsi="GHEA Grapalat" w:cs="Arial"/>
          <w:b/>
          <w:bCs/>
          <w:color w:val="000000"/>
          <w:sz w:val="24"/>
          <w:szCs w:val="24"/>
          <w:lang w:val="af-ZA"/>
        </w:rPr>
        <w:t>խնդիրը</w:t>
      </w:r>
      <w:r w:rsidR="00861548" w:rsidRPr="004D02AF">
        <w:rPr>
          <w:rFonts w:ascii="GHEA Grapalat" w:hAnsi="GHEA Grapalat" w:cs="Arial Unicode"/>
          <w:b/>
          <w:bCs/>
          <w:color w:val="000000"/>
          <w:sz w:val="24"/>
          <w:szCs w:val="24"/>
          <w:lang w:val="af-ZA"/>
        </w:rPr>
        <w:t>.</w:t>
      </w:r>
    </w:p>
    <w:p w:rsidR="00B123F1" w:rsidRPr="00982633" w:rsidRDefault="00982633" w:rsidP="004D02AF">
      <w:pPr>
        <w:shd w:val="clear" w:color="auto" w:fill="FFFFFF"/>
        <w:spacing w:after="0" w:line="360" w:lineRule="auto"/>
        <w:ind w:left="-360" w:firstLine="540"/>
        <w:jc w:val="both"/>
        <w:rPr>
          <w:rFonts w:ascii="GHEA Grapalat" w:eastAsia="Times New Roman" w:hAnsi="GHEA Grapalat" w:cs="Times New Roman"/>
          <w:sz w:val="24"/>
          <w:szCs w:val="24"/>
          <w:lang w:val="hy-AM"/>
        </w:rPr>
      </w:pPr>
      <w:r w:rsidRPr="00982633">
        <w:rPr>
          <w:rFonts w:ascii="GHEA Grapalat" w:eastAsia="Times New Roman" w:hAnsi="GHEA Grapalat" w:cs="Times New Roman"/>
          <w:sz w:val="24"/>
          <w:szCs w:val="24"/>
          <w:lang w:val="hy-AM"/>
        </w:rPr>
        <w:t>««Հայաստանի Հանրապետության պաշտպանության ժամանակ զինծառայողների կյանքին կամ առողջությանը պատճառված վնասների հատուցման մասին» օրենքում փոփոխությո</w:t>
      </w:r>
      <w:r>
        <w:rPr>
          <w:rFonts w:ascii="GHEA Grapalat" w:eastAsia="Times New Roman" w:hAnsi="GHEA Grapalat" w:cs="Times New Roman"/>
          <w:sz w:val="24"/>
          <w:szCs w:val="24"/>
          <w:lang w:val="hy-AM"/>
        </w:rPr>
        <w:t>ւններ կատարելու մասին» օրենքի նախագծի</w:t>
      </w:r>
      <w:r w:rsidRPr="00982633">
        <w:rPr>
          <w:rFonts w:ascii="GHEA Grapalat" w:eastAsia="Times New Roman" w:hAnsi="GHEA Grapalat" w:cs="Times New Roman"/>
          <w:sz w:val="24"/>
          <w:szCs w:val="24"/>
          <w:lang w:val="hy-AM"/>
        </w:rPr>
        <w:t xml:space="preserve"> </w:t>
      </w:r>
      <w:r w:rsidR="00861548" w:rsidRPr="00982633">
        <w:rPr>
          <w:rFonts w:ascii="GHEA Grapalat" w:eastAsia="Times New Roman" w:hAnsi="GHEA Grapalat" w:cs="Times New Roman"/>
          <w:sz w:val="24"/>
          <w:szCs w:val="24"/>
          <w:lang w:val="hy-AM"/>
        </w:rPr>
        <w:t xml:space="preserve">(այսուհետ` </w:t>
      </w:r>
      <w:r>
        <w:rPr>
          <w:rFonts w:ascii="GHEA Grapalat" w:eastAsia="Times New Roman" w:hAnsi="GHEA Grapalat" w:cs="Times New Roman"/>
          <w:sz w:val="24"/>
          <w:szCs w:val="24"/>
          <w:lang w:val="hy-AM"/>
        </w:rPr>
        <w:t>Նախագիծ</w:t>
      </w:r>
      <w:r w:rsidR="00861548" w:rsidRPr="00982633">
        <w:rPr>
          <w:rFonts w:ascii="GHEA Grapalat" w:eastAsia="Times New Roman" w:hAnsi="GHEA Grapalat" w:cs="Times New Roman"/>
          <w:sz w:val="24"/>
          <w:szCs w:val="24"/>
          <w:lang w:val="hy-AM"/>
        </w:rPr>
        <w:t>)</w:t>
      </w:r>
      <w:r w:rsidR="00B123F1" w:rsidRPr="00982633">
        <w:rPr>
          <w:rFonts w:ascii="GHEA Grapalat" w:eastAsia="Times New Roman" w:hAnsi="GHEA Grapalat" w:cs="Times New Roman"/>
          <w:sz w:val="24"/>
          <w:szCs w:val="24"/>
          <w:lang w:val="hy-AM"/>
        </w:rPr>
        <w:t xml:space="preserve"> նպատակն է՝ բարձրացնել հարկային մարմնի կողմից իրականացվող վարչարարության արդյունավետությունը՝ նվազեցնելով  դրա վրա ծախսվող ռեսուրսները։ </w:t>
      </w:r>
    </w:p>
    <w:p w:rsidR="00D516B4" w:rsidRPr="004D02AF" w:rsidRDefault="00D516B4" w:rsidP="004D02AF">
      <w:pPr>
        <w:shd w:val="clear" w:color="auto" w:fill="FFFFFF"/>
        <w:spacing w:after="0" w:line="360" w:lineRule="auto"/>
        <w:ind w:left="-360" w:firstLine="540"/>
        <w:jc w:val="both"/>
        <w:rPr>
          <w:rFonts w:ascii="GHEA Grapalat" w:hAnsi="GHEA Grapalat" w:cs="Sylfaen"/>
          <w:b/>
          <w:bCs/>
          <w:sz w:val="24"/>
          <w:szCs w:val="24"/>
          <w:lang w:val="hy-AM"/>
        </w:rPr>
      </w:pPr>
      <w:r w:rsidRPr="004D02AF">
        <w:rPr>
          <w:rFonts w:ascii="GHEA Grapalat" w:hAnsi="GHEA Grapalat" w:cs="Sylfaen"/>
          <w:b/>
          <w:bCs/>
          <w:sz w:val="24"/>
          <w:szCs w:val="24"/>
          <w:lang w:val="hy-AM"/>
        </w:rPr>
        <w:t>2</w:t>
      </w:r>
      <w:r w:rsidRPr="004D02AF">
        <w:rPr>
          <w:rFonts w:ascii="Cambria Math" w:hAnsi="Cambria Math" w:cs="Cambria Math"/>
          <w:b/>
          <w:bCs/>
          <w:sz w:val="24"/>
          <w:szCs w:val="24"/>
          <w:lang w:val="hy-AM"/>
        </w:rPr>
        <w:t>․</w:t>
      </w:r>
      <w:r w:rsidRPr="004D02AF">
        <w:rPr>
          <w:rFonts w:ascii="GHEA Grapalat" w:hAnsi="GHEA Grapalat" w:cs="Sylfaen"/>
          <w:b/>
          <w:bCs/>
          <w:sz w:val="24"/>
          <w:szCs w:val="24"/>
          <w:lang w:val="hy-AM"/>
        </w:rPr>
        <w:t xml:space="preserve"> Ընթացիկ</w:t>
      </w:r>
      <w:r w:rsidRPr="004D02AF">
        <w:rPr>
          <w:rFonts w:ascii="GHEA Grapalat" w:hAnsi="GHEA Grapalat" w:cs="Sylfaen"/>
          <w:b/>
          <w:bCs/>
          <w:sz w:val="24"/>
          <w:szCs w:val="24"/>
          <w:lang w:val="fr-FR"/>
        </w:rPr>
        <w:t xml:space="preserve"> </w:t>
      </w:r>
      <w:r w:rsidRPr="004D02AF">
        <w:rPr>
          <w:rFonts w:ascii="GHEA Grapalat" w:hAnsi="GHEA Grapalat" w:cs="Sylfaen"/>
          <w:b/>
          <w:bCs/>
          <w:sz w:val="24"/>
          <w:szCs w:val="24"/>
          <w:lang w:val="hy-AM"/>
        </w:rPr>
        <w:t>իրավիճակը</w:t>
      </w:r>
      <w:r w:rsidRPr="004D02AF">
        <w:rPr>
          <w:rFonts w:ascii="GHEA Grapalat" w:hAnsi="GHEA Grapalat" w:cs="Sylfaen"/>
          <w:b/>
          <w:bCs/>
          <w:sz w:val="24"/>
          <w:szCs w:val="24"/>
          <w:lang w:val="fr-FR"/>
        </w:rPr>
        <w:t xml:space="preserve"> </w:t>
      </w:r>
      <w:r w:rsidRPr="004D02AF">
        <w:rPr>
          <w:rFonts w:ascii="GHEA Grapalat" w:hAnsi="GHEA Grapalat" w:cs="Sylfaen"/>
          <w:b/>
          <w:bCs/>
          <w:sz w:val="24"/>
          <w:szCs w:val="24"/>
          <w:lang w:val="hy-AM"/>
        </w:rPr>
        <w:t>և</w:t>
      </w:r>
      <w:r w:rsidRPr="004D02AF">
        <w:rPr>
          <w:rFonts w:ascii="GHEA Grapalat" w:hAnsi="GHEA Grapalat" w:cs="Sylfaen"/>
          <w:b/>
          <w:bCs/>
          <w:sz w:val="24"/>
          <w:szCs w:val="24"/>
          <w:lang w:val="fr-FR"/>
        </w:rPr>
        <w:t xml:space="preserve"> </w:t>
      </w:r>
      <w:r w:rsidRPr="004D02AF">
        <w:rPr>
          <w:rFonts w:ascii="GHEA Grapalat" w:hAnsi="GHEA Grapalat" w:cs="Sylfaen"/>
          <w:b/>
          <w:bCs/>
          <w:sz w:val="24"/>
          <w:szCs w:val="24"/>
          <w:lang w:val="hy-AM"/>
        </w:rPr>
        <w:t>իրավական</w:t>
      </w:r>
      <w:r w:rsidRPr="004D02AF">
        <w:rPr>
          <w:rFonts w:ascii="GHEA Grapalat" w:hAnsi="GHEA Grapalat" w:cs="Sylfaen"/>
          <w:b/>
          <w:bCs/>
          <w:sz w:val="24"/>
          <w:szCs w:val="24"/>
          <w:lang w:val="fr-FR"/>
        </w:rPr>
        <w:t xml:space="preserve"> </w:t>
      </w:r>
      <w:r w:rsidRPr="004D02AF">
        <w:rPr>
          <w:rFonts w:ascii="GHEA Grapalat" w:hAnsi="GHEA Grapalat" w:cs="Sylfaen"/>
          <w:b/>
          <w:bCs/>
          <w:sz w:val="24"/>
          <w:szCs w:val="24"/>
          <w:lang w:val="hy-AM"/>
        </w:rPr>
        <w:t>ակտի</w:t>
      </w:r>
      <w:r w:rsidRPr="004D02AF">
        <w:rPr>
          <w:rFonts w:ascii="GHEA Grapalat" w:hAnsi="GHEA Grapalat" w:cs="Sylfaen"/>
          <w:b/>
          <w:bCs/>
          <w:sz w:val="24"/>
          <w:szCs w:val="24"/>
          <w:lang w:val="fr-FR"/>
        </w:rPr>
        <w:t xml:space="preserve"> </w:t>
      </w:r>
      <w:r w:rsidRPr="004D02AF">
        <w:rPr>
          <w:rFonts w:ascii="GHEA Grapalat" w:hAnsi="GHEA Grapalat" w:cs="Sylfaen"/>
          <w:b/>
          <w:bCs/>
          <w:sz w:val="24"/>
          <w:szCs w:val="24"/>
          <w:lang w:val="hy-AM"/>
        </w:rPr>
        <w:t>ընդունման</w:t>
      </w:r>
      <w:r w:rsidRPr="004D02AF">
        <w:rPr>
          <w:rFonts w:ascii="GHEA Grapalat" w:hAnsi="GHEA Grapalat" w:cs="Sylfaen"/>
          <w:b/>
          <w:bCs/>
          <w:sz w:val="24"/>
          <w:szCs w:val="24"/>
          <w:lang w:val="fr-FR"/>
        </w:rPr>
        <w:t xml:space="preserve"> </w:t>
      </w:r>
      <w:r w:rsidRPr="004D02AF">
        <w:rPr>
          <w:rFonts w:ascii="GHEA Grapalat" w:hAnsi="GHEA Grapalat" w:cs="Sylfaen"/>
          <w:b/>
          <w:bCs/>
          <w:sz w:val="24"/>
          <w:szCs w:val="24"/>
          <w:lang w:val="hy-AM"/>
        </w:rPr>
        <w:t>անհրաժեշտությունը</w:t>
      </w:r>
      <w:r w:rsidR="0005343F" w:rsidRPr="004D02AF">
        <w:rPr>
          <w:rFonts w:ascii="GHEA Grapalat" w:hAnsi="GHEA Grapalat" w:cs="Sylfaen"/>
          <w:b/>
          <w:bCs/>
          <w:sz w:val="24"/>
          <w:szCs w:val="24"/>
          <w:lang w:val="hy-AM"/>
        </w:rPr>
        <w:t>.</w:t>
      </w:r>
    </w:p>
    <w:p w:rsidR="002774D6" w:rsidRPr="004D02AF" w:rsidRDefault="002774D6" w:rsidP="004D02AF">
      <w:pPr>
        <w:spacing w:after="160" w:line="360" w:lineRule="auto"/>
        <w:ind w:left="-360" w:firstLine="540"/>
        <w:jc w:val="both"/>
        <w:rPr>
          <w:rFonts w:ascii="GHEA Grapalat" w:eastAsia="Times New Roman" w:hAnsi="GHEA Grapalat" w:cs="Times New Roman"/>
          <w:sz w:val="24"/>
          <w:szCs w:val="24"/>
          <w:lang w:val="hy-AM"/>
        </w:rPr>
      </w:pPr>
      <w:r w:rsidRPr="004D02AF">
        <w:rPr>
          <w:rFonts w:ascii="GHEA Grapalat" w:eastAsia="Times New Roman" w:hAnsi="GHEA Grapalat" w:cs="Times New Roman"/>
          <w:sz w:val="24"/>
          <w:szCs w:val="24"/>
          <w:lang w:val="hy-AM"/>
        </w:rPr>
        <w:t>Ներկայումս ՀՀ հարկային օրենսգրքի (այսուհետ՝ Օրենսգիրք) 398-րդ հոդվածի 5-րդ մասի համաձայն՝ հարկային մարմնում վարվող՝ հարկ վճարողի անձնական հաշվի քարտերում Օրենսգրքով կամ վճարների վերաբերյալ Հայաստանի Հանրապետության օրենքներով սահմանված կարգով չվճարված հարկային պարտավորությունների առաջացման դեպքում, բացառությամբ ստուգման կամ այլ վարչական ակտերով հարկային պարտավորություններ առաջադրված լինելու դեպքերի, հարկային մարմնի նախաձեռնությամբ «Վարչարարության հիմունքների և վարչական վարույթի մասին» Հայաստանի Հանրապետության օրենքով սահմանված կարգով հարուցվում է չվճարված հարկային պարտավորությունների գանձման վարչական վարույթ, եթե չվճարված հարկային պարտավորության չափը գերազանցում է 200 հազար դրամը կամ հարկային պարտավորության առաջացման օրվանից հետո անցել է երկու ամսից ավելի ժամանակ։</w:t>
      </w:r>
    </w:p>
    <w:p w:rsidR="002774D6" w:rsidRPr="004D02AF" w:rsidRDefault="005C3D84" w:rsidP="00AE2E02">
      <w:pPr>
        <w:spacing w:after="160" w:line="360" w:lineRule="auto"/>
        <w:ind w:left="-360" w:firstLine="540"/>
        <w:jc w:val="both"/>
        <w:rPr>
          <w:rFonts w:ascii="GHEA Grapalat" w:eastAsia="Times New Roman" w:hAnsi="GHEA Grapalat" w:cs="Times New Roman"/>
          <w:sz w:val="24"/>
          <w:szCs w:val="24"/>
          <w:lang w:val="hy-AM"/>
        </w:rPr>
      </w:pPr>
      <w:r w:rsidRPr="004D02AF">
        <w:rPr>
          <w:rFonts w:ascii="GHEA Grapalat" w:eastAsia="Times New Roman" w:hAnsi="GHEA Grapalat" w:cs="Times New Roman"/>
          <w:sz w:val="24"/>
          <w:szCs w:val="24"/>
          <w:lang w:val="hy-AM"/>
        </w:rPr>
        <w:t>Օրենսգրքի 430-րդ հոդվածի 1-ին մասի համաձայն՝ չկատարված հարկային պարտավորության չափը 1 միլիոն</w:t>
      </w:r>
      <w:r w:rsidRPr="004D02AF">
        <w:rPr>
          <w:rFonts w:ascii="Calibri" w:eastAsia="Times New Roman" w:hAnsi="Calibri" w:cs="Calibri"/>
          <w:sz w:val="24"/>
          <w:szCs w:val="24"/>
          <w:lang w:val="hy-AM"/>
        </w:rPr>
        <w:t> </w:t>
      </w:r>
      <w:r w:rsidRPr="004D02AF">
        <w:rPr>
          <w:rFonts w:ascii="GHEA Grapalat" w:eastAsia="Times New Roman" w:hAnsi="GHEA Grapalat" w:cs="Times New Roman"/>
          <w:sz w:val="24"/>
          <w:szCs w:val="24"/>
          <w:lang w:val="hy-AM"/>
        </w:rPr>
        <w:t xml:space="preserve">500 </w:t>
      </w:r>
      <w:r w:rsidRPr="004D02AF">
        <w:rPr>
          <w:rFonts w:ascii="GHEA Grapalat" w:eastAsia="Times New Roman" w:hAnsi="GHEA Grapalat" w:cs="GHEA Grapalat"/>
          <w:sz w:val="24"/>
          <w:szCs w:val="24"/>
          <w:lang w:val="hy-AM"/>
        </w:rPr>
        <w:t>հազար</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դրամ</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կամ</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ավելի</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կազմելու</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դեպքում</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եթե</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հարկային</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մարմնի</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իրականացրած</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վարչարարության</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ընթացքում</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արդեն</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իսկ</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ձեռք</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բերված</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lastRenderedPageBreak/>
        <w:t>ապացույցները</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բավարար</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հիմք</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են</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տալիս</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ենթադրելու</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որ</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հարկ</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վճարողը</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կարող</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է</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թաքցնել</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GHEA Grapalat"/>
          <w:sz w:val="24"/>
          <w:szCs w:val="24"/>
          <w:lang w:val="hy-AM"/>
        </w:rPr>
        <w:t>փչացնե</w:t>
      </w:r>
      <w:r w:rsidRPr="004D02AF">
        <w:rPr>
          <w:rFonts w:ascii="GHEA Grapalat" w:eastAsia="Times New Roman" w:hAnsi="GHEA Grapalat" w:cs="Times New Roman"/>
          <w:sz w:val="24"/>
          <w:szCs w:val="24"/>
          <w:lang w:val="hy-AM"/>
        </w:rPr>
        <w:t>լ կամ սպառել հարկային մարմնի ընդունած իրավական ակտի կատարման համար անհրաժեշտ գույքը, ապա հարկային մարմնի ղեկավարը Օրենսգրքով սահմանված կարգով իրավունք ունի հարկ վճարողի գույքի վրա արգելանք դնելու մասին հանձնարարագիր հրապարակելու:</w:t>
      </w:r>
    </w:p>
    <w:p w:rsidR="002774D6" w:rsidRPr="004D02AF" w:rsidRDefault="002774D6" w:rsidP="004D02AF">
      <w:pPr>
        <w:spacing w:after="160" w:line="360" w:lineRule="auto"/>
        <w:ind w:left="-360" w:firstLine="540"/>
        <w:jc w:val="both"/>
        <w:rPr>
          <w:rFonts w:ascii="GHEA Grapalat" w:eastAsia="Times New Roman" w:hAnsi="GHEA Grapalat" w:cs="Times New Roman"/>
          <w:sz w:val="24"/>
          <w:szCs w:val="24"/>
          <w:lang w:val="hy-AM"/>
        </w:rPr>
      </w:pPr>
      <w:r w:rsidRPr="004D02AF">
        <w:rPr>
          <w:rFonts w:ascii="GHEA Grapalat" w:eastAsia="Times New Roman" w:hAnsi="GHEA Grapalat" w:cs="Times New Roman"/>
          <w:sz w:val="24"/>
          <w:szCs w:val="24"/>
          <w:lang w:val="hy-AM"/>
        </w:rPr>
        <w:t>ՀՀ վճռաբեկ դատարանը 2022 թվականի մայիսի 10-ի թիվ ՎԴ/8932/05/18 արտահայտել է հետևյալ դիրքորոշումը</w:t>
      </w:r>
      <w:r w:rsidRPr="004D02AF">
        <w:rPr>
          <w:rFonts w:ascii="Cambria Math" w:eastAsia="Times New Roman" w:hAnsi="Cambria Math" w:cs="Cambria Math"/>
          <w:sz w:val="24"/>
          <w:szCs w:val="24"/>
          <w:lang w:val="hy-AM"/>
        </w:rPr>
        <w:t>․</w:t>
      </w:r>
    </w:p>
    <w:p w:rsidR="002774D6" w:rsidRPr="004D02AF" w:rsidRDefault="002774D6" w:rsidP="004D02AF">
      <w:pPr>
        <w:shd w:val="clear" w:color="auto" w:fill="FFFFFF"/>
        <w:spacing w:after="0" w:line="360" w:lineRule="auto"/>
        <w:ind w:left="-360" w:firstLine="540"/>
        <w:jc w:val="both"/>
        <w:rPr>
          <w:rFonts w:ascii="GHEA Grapalat" w:eastAsia="Times New Roman" w:hAnsi="GHEA Grapalat" w:cs="Times New Roman"/>
          <w:sz w:val="24"/>
          <w:szCs w:val="24"/>
          <w:lang w:val="hy-AM"/>
        </w:rPr>
      </w:pPr>
      <w:r w:rsidRPr="004D02AF">
        <w:rPr>
          <w:rFonts w:ascii="GHEA Grapalat" w:eastAsia="Times New Roman" w:hAnsi="GHEA Grapalat" w:cs="Times New Roman"/>
          <w:sz w:val="24"/>
          <w:szCs w:val="24"/>
          <w:lang w:val="hy-AM"/>
        </w:rPr>
        <w:t xml:space="preserve">ՀՀ Սահմանադրության 60-րդ հոդվածի 8-րդ մասի համաձայն՝ յուրաքանչյուր ոք պարտավոր է մուծել օրենքին համապատասխան սահմանված հարկեր, տուրքեր, կատարել պետական կամ համայնքային բյուջե մուտքագրվող պարտադիր այլ վճարումներ: </w:t>
      </w:r>
    </w:p>
    <w:p w:rsidR="002774D6" w:rsidRPr="004D02AF" w:rsidRDefault="002774D6" w:rsidP="004D02AF">
      <w:pPr>
        <w:shd w:val="clear" w:color="auto" w:fill="FFFFFF"/>
        <w:spacing w:after="0" w:line="360" w:lineRule="auto"/>
        <w:ind w:left="-360" w:firstLine="540"/>
        <w:jc w:val="both"/>
        <w:rPr>
          <w:rFonts w:ascii="GHEA Grapalat" w:eastAsia="Times New Roman" w:hAnsi="GHEA Grapalat" w:cs="Times New Roman"/>
          <w:sz w:val="24"/>
          <w:szCs w:val="24"/>
          <w:lang w:val="hy-AM"/>
        </w:rPr>
      </w:pPr>
      <w:r w:rsidRPr="004D02AF">
        <w:rPr>
          <w:rFonts w:ascii="GHEA Grapalat" w:eastAsia="Times New Roman" w:hAnsi="GHEA Grapalat" w:cs="Times New Roman"/>
          <w:sz w:val="24"/>
          <w:szCs w:val="24"/>
          <w:lang w:val="hy-AM"/>
        </w:rPr>
        <w:t>Այսինքն, ՀՀ Սահմանադրությամբ հստակ սահմանվել է յուրաքանչյուրի հարկեր, տուրքեր և այլ վճարներ վճարելուց ազատվելու անհնարինությունը։</w:t>
      </w:r>
      <w:r w:rsidRPr="004D02AF">
        <w:rPr>
          <w:rFonts w:ascii="GHEA Grapalat" w:eastAsia="Times New Roman" w:hAnsi="GHEA Grapalat" w:cs="Times New Roman"/>
          <w:sz w:val="24"/>
          <w:szCs w:val="24"/>
          <w:lang w:val="hy-AM"/>
        </w:rPr>
        <w:br/>
      </w:r>
      <w:r w:rsidR="00E55C93" w:rsidRPr="004D02AF">
        <w:rPr>
          <w:rFonts w:ascii="GHEA Grapalat" w:eastAsia="Calibri" w:hAnsi="GHEA Grapalat" w:cs="Sylfaen"/>
          <w:bCs/>
          <w:sz w:val="24"/>
          <w:szCs w:val="24"/>
          <w:lang w:val="hy-AM"/>
        </w:rPr>
        <w:t>Օրենսգ</w:t>
      </w:r>
      <w:r w:rsidRPr="004D02AF">
        <w:rPr>
          <w:rFonts w:ascii="GHEA Grapalat" w:eastAsia="Calibri" w:hAnsi="GHEA Grapalat" w:cs="Sylfaen"/>
          <w:bCs/>
          <w:sz w:val="24"/>
          <w:szCs w:val="24"/>
          <w:lang w:val="hy-AM"/>
        </w:rPr>
        <w:t xml:space="preserve">րքի </w:t>
      </w:r>
      <w:r w:rsidRPr="004D02AF">
        <w:rPr>
          <w:rFonts w:ascii="GHEA Grapalat" w:eastAsia="Times New Roman" w:hAnsi="GHEA Grapalat" w:cs="Times New Roman"/>
          <w:sz w:val="24"/>
          <w:szCs w:val="24"/>
          <w:lang w:val="hy-AM"/>
        </w:rPr>
        <w:t xml:space="preserve"> 44-րդ հոդվածի 1-ին մասի համաձայն՝ հարկային պարտավորությունը ծագում է Օրենսգրքով կամ վճարների վերաբերյալ Հայաստանի Հանրապետության օրենքներով սահմանված դեպքերում։</w:t>
      </w:r>
    </w:p>
    <w:p w:rsidR="002774D6" w:rsidRPr="004D02AF" w:rsidRDefault="002774D6" w:rsidP="004D02AF">
      <w:pPr>
        <w:shd w:val="clear" w:color="auto" w:fill="FFFFFF"/>
        <w:spacing w:after="0" w:line="360" w:lineRule="auto"/>
        <w:ind w:left="-360" w:firstLine="540"/>
        <w:jc w:val="both"/>
        <w:rPr>
          <w:rFonts w:ascii="GHEA Grapalat" w:eastAsia="Times New Roman" w:hAnsi="GHEA Grapalat" w:cs="Times New Roman"/>
          <w:sz w:val="24"/>
          <w:szCs w:val="24"/>
          <w:lang w:val="hy-AM"/>
        </w:rPr>
      </w:pPr>
      <w:r w:rsidRPr="004D02AF">
        <w:rPr>
          <w:rFonts w:ascii="GHEA Grapalat" w:eastAsia="Times New Roman" w:hAnsi="GHEA Grapalat" w:cs="Times New Roman"/>
          <w:sz w:val="24"/>
          <w:szCs w:val="24"/>
          <w:lang w:val="hy-AM"/>
        </w:rPr>
        <w:t>Փաստորեն,  պարտավորությունը առաջանում է ոչ թե վարչական ակտի հիմքով, այլ օրենքի ուժով, ինչից էլ հետևում է, որ գանձման որոշումն ընդամենը դրա գանձման` օրենքով սահմանված միջոց է: Այսինքն՝ չկատարված հարկային պարտավորությունների գանձման մասին որոշմամբ հարկային պարտավորություններ չեն առաջադրվում, քանի որ հարկային պարտավորություններն արդեն իսկ առաջացել են օրենքի ուժով, հետևաբար, կայացվում է արդեն իսկ առկա և օրենքով սահմանված կարգով ու ժամկետներում չվճարված հարկային պարտավորությունների գանձման վերաբերյալ որոշում։</w:t>
      </w:r>
    </w:p>
    <w:p w:rsidR="002774D6" w:rsidRPr="004D02AF" w:rsidRDefault="005F0025" w:rsidP="004D02AF">
      <w:pPr>
        <w:shd w:val="clear" w:color="auto" w:fill="FFFFFF"/>
        <w:spacing w:after="0" w:line="360" w:lineRule="auto"/>
        <w:ind w:left="-360" w:firstLine="54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Սակայն</w:t>
      </w:r>
      <w:r w:rsidR="002774D6" w:rsidRPr="004D02AF">
        <w:rPr>
          <w:rFonts w:ascii="GHEA Grapalat" w:eastAsia="Times New Roman" w:hAnsi="GHEA Grapalat" w:cs="Times New Roman"/>
          <w:sz w:val="24"/>
          <w:szCs w:val="24"/>
          <w:lang w:val="hy-AM"/>
        </w:rPr>
        <w:t xml:space="preserve"> ՀՀ վճռաբեկ դատարանը</w:t>
      </w:r>
      <w:r>
        <w:rPr>
          <w:rFonts w:ascii="GHEA Grapalat" w:eastAsia="Times New Roman" w:hAnsi="GHEA Grapalat" w:cs="Times New Roman"/>
          <w:sz w:val="24"/>
          <w:szCs w:val="24"/>
          <w:lang w:val="hy-AM"/>
        </w:rPr>
        <w:t xml:space="preserve"> նաև</w:t>
      </w:r>
      <w:r w:rsidR="002774D6" w:rsidRPr="004D02AF">
        <w:rPr>
          <w:rFonts w:ascii="GHEA Grapalat" w:eastAsia="Times New Roman" w:hAnsi="GHEA Grapalat" w:cs="Times New Roman"/>
          <w:sz w:val="24"/>
          <w:szCs w:val="24"/>
          <w:lang w:val="hy-AM"/>
        </w:rPr>
        <w:t xml:space="preserve"> արձանագրել է, որ եթե վարույթն իրականացրած մարմնի կողմից թույլ տրված ընթացակարգային խախտումը գնահատվել է էական (որոշիչ), որն ազդեցություն է ունեցել ակտի նյութական իրավաչափության վրա՝ այդպիսով հանգեցնելով դրա անվավերությանը, ապա չի կարող հետագայում այդ խախտումը վերացվելու միջոցով նույն անձի նկատմամբ վերջինիս դրսևորած </w:t>
      </w:r>
      <w:r w:rsidR="002774D6" w:rsidRPr="004D02AF">
        <w:rPr>
          <w:rFonts w:ascii="GHEA Grapalat" w:eastAsia="Times New Roman" w:hAnsi="GHEA Grapalat" w:cs="Times New Roman"/>
          <w:sz w:val="24"/>
          <w:szCs w:val="24"/>
          <w:lang w:val="hy-AM"/>
        </w:rPr>
        <w:lastRenderedPageBreak/>
        <w:t>վարքագծի</w:t>
      </w:r>
      <w:r w:rsidR="002774D6" w:rsidRPr="004D02AF">
        <w:rPr>
          <w:rFonts w:ascii="Calibri" w:eastAsia="Times New Roman" w:hAnsi="Calibri" w:cs="Calibri"/>
          <w:sz w:val="24"/>
          <w:szCs w:val="24"/>
          <w:lang w:val="hy-AM"/>
        </w:rPr>
        <w:t> </w:t>
      </w:r>
      <w:r w:rsidR="002774D6" w:rsidRPr="004D02AF">
        <w:rPr>
          <w:rFonts w:ascii="GHEA Grapalat" w:eastAsia="Times New Roman" w:hAnsi="GHEA Grapalat" w:cs="Times New Roman"/>
          <w:sz w:val="24"/>
          <w:szCs w:val="24"/>
          <w:lang w:val="hy-AM"/>
        </w:rPr>
        <w:t>հիման</w:t>
      </w:r>
      <w:r w:rsidR="002774D6" w:rsidRPr="004D02AF">
        <w:rPr>
          <w:rFonts w:ascii="Calibri" w:eastAsia="Times New Roman" w:hAnsi="Calibri" w:cs="Calibri"/>
          <w:sz w:val="24"/>
          <w:szCs w:val="24"/>
          <w:lang w:val="hy-AM"/>
        </w:rPr>
        <w:t> </w:t>
      </w:r>
      <w:r w:rsidR="002774D6" w:rsidRPr="004D02AF">
        <w:rPr>
          <w:rFonts w:ascii="GHEA Grapalat" w:eastAsia="Times New Roman" w:hAnsi="GHEA Grapalat" w:cs="Times New Roman"/>
          <w:sz w:val="24"/>
          <w:szCs w:val="24"/>
          <w:lang w:val="hy-AM"/>
        </w:rPr>
        <w:t>վրա</w:t>
      </w:r>
      <w:r w:rsidR="002774D6" w:rsidRPr="004D02AF">
        <w:rPr>
          <w:rFonts w:ascii="Calibri" w:eastAsia="Times New Roman" w:hAnsi="Calibri" w:cs="Calibri"/>
          <w:sz w:val="24"/>
          <w:szCs w:val="24"/>
          <w:lang w:val="hy-AM"/>
        </w:rPr>
        <w:t> </w:t>
      </w:r>
      <w:r w:rsidR="002774D6" w:rsidRPr="004D02AF">
        <w:rPr>
          <w:rFonts w:ascii="GHEA Grapalat" w:eastAsia="Times New Roman" w:hAnsi="GHEA Grapalat" w:cs="Times New Roman"/>
          <w:sz w:val="24"/>
          <w:szCs w:val="24"/>
          <w:lang w:val="hy-AM"/>
        </w:rPr>
        <w:t>վարչական մարմնի կողմից իրականացվել կրկնակի վարչարարություն և ընդունվել նոր վարչական ակտ:</w:t>
      </w:r>
    </w:p>
    <w:p w:rsidR="002774D6" w:rsidRPr="004D02AF" w:rsidRDefault="002774D6" w:rsidP="004D02AF">
      <w:pPr>
        <w:spacing w:after="160" w:line="360" w:lineRule="auto"/>
        <w:ind w:left="-360" w:firstLine="540"/>
        <w:jc w:val="both"/>
        <w:rPr>
          <w:rFonts w:ascii="GHEA Grapalat" w:eastAsia="Times New Roman" w:hAnsi="GHEA Grapalat" w:cs="Times New Roman"/>
          <w:sz w:val="24"/>
          <w:szCs w:val="24"/>
          <w:lang w:val="hy-AM"/>
        </w:rPr>
      </w:pPr>
      <w:r w:rsidRPr="004D02AF">
        <w:rPr>
          <w:rFonts w:ascii="GHEA Grapalat" w:eastAsia="Times New Roman" w:hAnsi="GHEA Grapalat" w:cs="Times New Roman"/>
          <w:sz w:val="24"/>
          <w:szCs w:val="24"/>
          <w:lang w:val="hy-AM"/>
        </w:rPr>
        <w:t>Ուստի այն դեպքերում, երբ վարչական ակտն անվավեր է ճանաչվում վարչական մարմնի կողմից օրենսդրությամբ սահմանված ընթացակարգային նորմերի պահանջների խախտված լինելու հիմքով, որոնք ազդեցություն են ունեցել որոշման նյութական իրավաչափության վրա և խախտել շահագրգիռ անձանց հիմնական իրավունքները, ապա տվյալ դեպքում վարչական մարմինը չի կարող իրականացնել գործի կրկնակի քննություն և վերացնելով գործի քննության նախորդ վարույթի շրջանակներում թույլ տրված խախտումները՝ կայացնել նույնաբովանդակ վարչական ակտ:</w:t>
      </w:r>
    </w:p>
    <w:p w:rsidR="002774D6" w:rsidRPr="004D02AF" w:rsidRDefault="002774D6" w:rsidP="004D02AF">
      <w:pPr>
        <w:spacing w:after="160" w:line="360" w:lineRule="auto"/>
        <w:ind w:left="-360" w:firstLine="540"/>
        <w:jc w:val="both"/>
        <w:rPr>
          <w:rFonts w:ascii="GHEA Grapalat" w:eastAsia="Times New Roman" w:hAnsi="GHEA Grapalat" w:cs="Times New Roman"/>
          <w:sz w:val="24"/>
          <w:szCs w:val="24"/>
          <w:lang w:val="hy-AM"/>
        </w:rPr>
      </w:pPr>
      <w:r w:rsidRPr="004D02AF">
        <w:rPr>
          <w:rFonts w:ascii="GHEA Grapalat" w:eastAsia="Times New Roman" w:hAnsi="GHEA Grapalat" w:cs="Times New Roman"/>
          <w:sz w:val="24"/>
          <w:szCs w:val="24"/>
          <w:lang w:val="hy-AM"/>
        </w:rPr>
        <w:t>Առաջանում է մի իրավիճակ, որում ընթացակարգային նորմերի խախտման հետևանքով հնարավոր չի լինում իրականացնել չվճարված հարկային պարտավորությունների գանձումը։</w:t>
      </w:r>
    </w:p>
    <w:p w:rsidR="002774D6" w:rsidRDefault="006E7774" w:rsidP="005F0025">
      <w:pPr>
        <w:spacing w:after="160" w:line="360" w:lineRule="auto"/>
        <w:ind w:left="-360" w:firstLine="540"/>
        <w:jc w:val="both"/>
        <w:rPr>
          <w:rFonts w:ascii="GHEA Grapalat" w:eastAsia="Times New Roman" w:hAnsi="GHEA Grapalat" w:cs="Times New Roman"/>
          <w:sz w:val="24"/>
          <w:szCs w:val="24"/>
          <w:lang w:val="hy-AM"/>
        </w:rPr>
      </w:pPr>
      <w:r w:rsidRPr="004D02AF">
        <w:rPr>
          <w:rFonts w:ascii="GHEA Grapalat" w:eastAsia="Times New Roman" w:hAnsi="GHEA Grapalat" w:cs="Times New Roman"/>
          <w:sz w:val="24"/>
          <w:szCs w:val="24"/>
          <w:lang w:val="hy-AM"/>
        </w:rPr>
        <w:t>Սակայն, ք</w:t>
      </w:r>
      <w:r w:rsidR="002774D6" w:rsidRPr="004D02AF">
        <w:rPr>
          <w:rFonts w:ascii="GHEA Grapalat" w:eastAsia="Times New Roman" w:hAnsi="GHEA Grapalat" w:cs="Times New Roman"/>
          <w:sz w:val="24"/>
          <w:szCs w:val="24"/>
          <w:lang w:val="hy-AM"/>
        </w:rPr>
        <w:t xml:space="preserve">անի որ պարտավորությունը առաջանում է ոչ թե վարչական ակտի, այլ օրենքի ուժով և դրա դադարման հիմք առկա չէ, ուստի նշված պարտավորությունները միևնույն է ենթակա են </w:t>
      </w:r>
      <w:r w:rsidR="005C3D84" w:rsidRPr="004D02AF">
        <w:rPr>
          <w:rFonts w:ascii="GHEA Grapalat" w:eastAsia="Times New Roman" w:hAnsi="GHEA Grapalat" w:cs="Times New Roman"/>
          <w:sz w:val="24"/>
          <w:szCs w:val="24"/>
          <w:lang w:val="hy-AM"/>
        </w:rPr>
        <w:t>կատարման</w:t>
      </w:r>
      <w:r w:rsidR="002774D6"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Times New Roman"/>
          <w:sz w:val="24"/>
          <w:szCs w:val="24"/>
          <w:lang w:val="hy-AM"/>
        </w:rPr>
        <w:t>մինչդեռ</w:t>
      </w:r>
      <w:r w:rsidR="002774D6" w:rsidRPr="004D02AF">
        <w:rPr>
          <w:rFonts w:ascii="GHEA Grapalat" w:eastAsia="Times New Roman" w:hAnsi="GHEA Grapalat" w:cs="Times New Roman"/>
          <w:sz w:val="24"/>
          <w:szCs w:val="24"/>
          <w:lang w:val="hy-AM"/>
        </w:rPr>
        <w:t xml:space="preserve"> բացակայում է համապատասխան գործիքակազմը։</w:t>
      </w:r>
    </w:p>
    <w:p w:rsidR="002774D6" w:rsidRPr="00BA7EE4" w:rsidRDefault="00BA7EE4" w:rsidP="00BA7EE4">
      <w:pPr>
        <w:spacing w:after="160" w:line="360" w:lineRule="auto"/>
        <w:ind w:left="-360" w:firstLine="54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Ելնելով վերոգրյալից և հաշվի առնելով այն հանգամանքը, որ Օրենսգրքի 398-րդ հոդվածի 6-րդ մասի համաձայն՝ հ</w:t>
      </w:r>
      <w:r w:rsidRPr="00BA7EE4">
        <w:rPr>
          <w:rFonts w:ascii="GHEA Grapalat" w:eastAsia="Times New Roman" w:hAnsi="GHEA Grapalat" w:cs="Times New Roman"/>
          <w:sz w:val="24"/>
          <w:szCs w:val="24"/>
          <w:lang w:val="hy-AM"/>
        </w:rPr>
        <w:t>արկային մարմնի իրականացրած հարկային հսկողության արդյունքներով կազմված ստուգման կամ այլ վարչական ակտերով հարկային պարտավորություններ առաջադրված լինելու դեպքում նշված ստուգման կամ այլ վարչական ակտերը դառնում են անբողոքարկելի ուժի մեջ մտնելուց հետո՝ երկամսյա</w:t>
      </w:r>
      <w:r>
        <w:rPr>
          <w:rFonts w:ascii="GHEA Grapalat" w:eastAsia="Times New Roman" w:hAnsi="GHEA Grapalat" w:cs="Times New Roman"/>
          <w:sz w:val="24"/>
          <w:szCs w:val="24"/>
          <w:lang w:val="hy-AM"/>
        </w:rPr>
        <w:t xml:space="preserve"> ժամկետում, ուստի </w:t>
      </w:r>
      <w:r w:rsidR="00F62861" w:rsidRPr="004D02AF">
        <w:rPr>
          <w:rFonts w:ascii="GHEA Grapalat" w:eastAsia="Calibri" w:hAnsi="GHEA Grapalat" w:cs="Arial"/>
          <w:sz w:val="24"/>
          <w:szCs w:val="24"/>
          <w:lang w:val="hy-AM"/>
        </w:rPr>
        <w:t>անվիճելի</w:t>
      </w:r>
      <w:r w:rsidR="00F62861" w:rsidRPr="004D02AF">
        <w:rPr>
          <w:rFonts w:ascii="GHEA Grapalat" w:eastAsia="Calibri" w:hAnsi="GHEA Grapalat" w:cs="Times New Roman"/>
          <w:sz w:val="24"/>
          <w:szCs w:val="24"/>
          <w:lang w:val="hy-AM"/>
        </w:rPr>
        <w:t xml:space="preserve"> </w:t>
      </w:r>
      <w:r w:rsidR="00F62861" w:rsidRPr="004D02AF">
        <w:rPr>
          <w:rFonts w:ascii="GHEA Grapalat" w:eastAsia="Calibri" w:hAnsi="GHEA Grapalat" w:cs="Arial"/>
          <w:sz w:val="24"/>
          <w:szCs w:val="24"/>
          <w:lang w:val="hy-AM"/>
        </w:rPr>
        <w:t>հարկային</w:t>
      </w:r>
      <w:r w:rsidR="00F62861" w:rsidRPr="004D02AF">
        <w:rPr>
          <w:rFonts w:ascii="GHEA Grapalat" w:eastAsia="Calibri" w:hAnsi="GHEA Grapalat" w:cs="Times New Roman"/>
          <w:sz w:val="24"/>
          <w:szCs w:val="24"/>
          <w:lang w:val="hy-AM"/>
        </w:rPr>
        <w:t xml:space="preserve"> </w:t>
      </w:r>
      <w:r w:rsidR="00F62861" w:rsidRPr="004D02AF">
        <w:rPr>
          <w:rFonts w:ascii="GHEA Grapalat" w:eastAsia="Calibri" w:hAnsi="GHEA Grapalat" w:cs="Arial"/>
          <w:sz w:val="24"/>
          <w:szCs w:val="24"/>
          <w:lang w:val="hy-AM"/>
        </w:rPr>
        <w:t xml:space="preserve">պարտավորությունների և ստուգման անբողոքարկելի ակտերի </w:t>
      </w:r>
      <w:r w:rsidR="002E19DB">
        <w:rPr>
          <w:rFonts w:ascii="GHEA Grapalat" w:eastAsia="Calibri" w:hAnsi="GHEA Grapalat" w:cs="Arial"/>
          <w:sz w:val="24"/>
          <w:szCs w:val="24"/>
          <w:lang w:val="hy-AM"/>
        </w:rPr>
        <w:t>առկայությունը ենթադրում է</w:t>
      </w:r>
      <w:r w:rsidR="00FE1AEB">
        <w:rPr>
          <w:rFonts w:ascii="GHEA Grapalat" w:eastAsia="Calibri" w:hAnsi="GHEA Grapalat" w:cs="Arial"/>
          <w:sz w:val="24"/>
          <w:szCs w:val="24"/>
          <w:lang w:val="hy-AM"/>
        </w:rPr>
        <w:t xml:space="preserve"> արդեն</w:t>
      </w:r>
      <w:r w:rsidR="0044011A">
        <w:rPr>
          <w:rFonts w:ascii="GHEA Grapalat" w:eastAsia="Calibri" w:hAnsi="GHEA Grapalat" w:cs="Arial"/>
          <w:sz w:val="24"/>
          <w:szCs w:val="24"/>
          <w:lang w:val="hy-AM"/>
        </w:rPr>
        <w:t xml:space="preserve"> իսկ</w:t>
      </w:r>
      <w:r w:rsidR="00FE1AEB">
        <w:rPr>
          <w:rFonts w:ascii="GHEA Grapalat" w:eastAsia="Calibri" w:hAnsi="GHEA Grapalat" w:cs="Arial"/>
          <w:sz w:val="24"/>
          <w:szCs w:val="24"/>
          <w:lang w:val="hy-AM"/>
        </w:rPr>
        <w:t xml:space="preserve"> եզրափակված վարչական վարույթ</w:t>
      </w:r>
      <w:r w:rsidR="002E19DB">
        <w:rPr>
          <w:rFonts w:ascii="GHEA Grapalat" w:eastAsia="Calibri" w:hAnsi="GHEA Grapalat" w:cs="Arial"/>
          <w:sz w:val="24"/>
          <w:szCs w:val="24"/>
          <w:lang w:val="hy-AM"/>
        </w:rPr>
        <w:t>, որ</w:t>
      </w:r>
      <w:r w:rsidR="00225C58">
        <w:rPr>
          <w:rFonts w:ascii="GHEA Grapalat" w:eastAsia="Calibri" w:hAnsi="GHEA Grapalat" w:cs="Arial"/>
          <w:sz w:val="24"/>
          <w:szCs w:val="24"/>
          <w:lang w:val="hy-AM"/>
        </w:rPr>
        <w:t>ի շրջանակներում</w:t>
      </w:r>
      <w:r w:rsidR="002E19DB">
        <w:rPr>
          <w:rFonts w:ascii="GHEA Grapalat" w:eastAsia="Calibri" w:hAnsi="GHEA Grapalat" w:cs="Arial"/>
          <w:sz w:val="24"/>
          <w:szCs w:val="24"/>
          <w:lang w:val="hy-AM"/>
        </w:rPr>
        <w:t xml:space="preserve"> հարկ վճարողը ունեցել է իր իրավունքների վարչական և դատական պաշտպանության իրավունքները իրացնելու հնարավորություն</w:t>
      </w:r>
      <w:r w:rsidR="00982633">
        <w:rPr>
          <w:rFonts w:ascii="GHEA Grapalat" w:eastAsia="Times New Roman" w:hAnsi="GHEA Grapalat" w:cs="Times New Roman"/>
          <w:sz w:val="24"/>
          <w:szCs w:val="24"/>
          <w:lang w:val="hy-AM"/>
        </w:rPr>
        <w:t>՝ նախատեսվում</w:t>
      </w:r>
      <w:r w:rsidR="002774D6" w:rsidRPr="004D02AF">
        <w:rPr>
          <w:rFonts w:ascii="GHEA Grapalat" w:eastAsia="Times New Roman" w:hAnsi="GHEA Grapalat" w:cs="Times New Roman"/>
          <w:sz w:val="24"/>
          <w:szCs w:val="24"/>
          <w:lang w:val="hy-AM"/>
        </w:rPr>
        <w:t xml:space="preserve"> է, որ</w:t>
      </w:r>
      <w:r w:rsidR="002774D6" w:rsidRPr="004D02AF">
        <w:rPr>
          <w:rFonts w:ascii="GHEA Grapalat" w:eastAsia="Calibri" w:hAnsi="GHEA Grapalat" w:cs="Arial"/>
          <w:sz w:val="24"/>
          <w:szCs w:val="24"/>
          <w:lang w:val="hy-AM"/>
        </w:rPr>
        <w:t xml:space="preserve"> չվճարված</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անվիճելի</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հարկային</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պարտավորությունների և ստուգման անբողոքարկելի ակտերի առկայության դեպքում</w:t>
      </w:r>
      <w:r w:rsidR="002774D6" w:rsidRPr="004D02AF">
        <w:rPr>
          <w:rFonts w:ascii="GHEA Grapalat" w:eastAsia="Calibri" w:hAnsi="GHEA Grapalat" w:cs="Times New Roman"/>
          <w:sz w:val="24"/>
          <w:szCs w:val="24"/>
          <w:lang w:val="hy-AM"/>
        </w:rPr>
        <w:t xml:space="preserve"> </w:t>
      </w:r>
      <w:r>
        <w:rPr>
          <w:rFonts w:ascii="GHEA Grapalat" w:eastAsia="Calibri" w:hAnsi="GHEA Grapalat" w:cs="Times New Roman"/>
          <w:sz w:val="24"/>
          <w:szCs w:val="24"/>
          <w:lang w:val="hy-AM"/>
        </w:rPr>
        <w:t xml:space="preserve">լրացուցիչ </w:t>
      </w:r>
      <w:r w:rsidR="002774D6" w:rsidRPr="004D02AF">
        <w:rPr>
          <w:rFonts w:ascii="GHEA Grapalat" w:eastAsia="Calibri" w:hAnsi="GHEA Grapalat" w:cs="Arial"/>
          <w:sz w:val="24"/>
          <w:szCs w:val="24"/>
          <w:lang w:val="hy-AM"/>
        </w:rPr>
        <w:t>վարչական</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վարույթ</w:t>
      </w:r>
      <w:r w:rsidR="002774D6" w:rsidRPr="004D02AF">
        <w:rPr>
          <w:rFonts w:ascii="GHEA Grapalat" w:eastAsia="Calibri" w:hAnsi="GHEA Grapalat" w:cs="Times New Roman"/>
          <w:sz w:val="24"/>
          <w:szCs w:val="24"/>
          <w:lang w:val="hy-AM"/>
        </w:rPr>
        <w:t xml:space="preserve"> </w:t>
      </w:r>
      <w:r w:rsidR="002774D6" w:rsidRPr="004D02AF">
        <w:rPr>
          <w:rFonts w:ascii="GHEA Grapalat" w:eastAsia="Calibri" w:hAnsi="GHEA Grapalat" w:cs="Arial"/>
          <w:sz w:val="24"/>
          <w:szCs w:val="24"/>
          <w:lang w:val="hy-AM"/>
        </w:rPr>
        <w:t xml:space="preserve">չի հարուցվելու, այլ </w:t>
      </w:r>
      <w:r w:rsidR="002774D6" w:rsidRPr="004D02AF">
        <w:rPr>
          <w:rFonts w:ascii="GHEA Grapalat" w:eastAsia="Calibri" w:hAnsi="GHEA Grapalat" w:cs="Arial"/>
          <w:sz w:val="24"/>
          <w:szCs w:val="24"/>
          <w:lang w:val="hy-AM"/>
        </w:rPr>
        <w:lastRenderedPageBreak/>
        <w:t xml:space="preserve">հարկային մարմնի կողմից որպես պարտավորության գանձման </w:t>
      </w:r>
      <w:r w:rsidR="006E7774" w:rsidRPr="004D02AF">
        <w:rPr>
          <w:rFonts w:ascii="GHEA Grapalat" w:eastAsia="Calibri" w:hAnsi="GHEA Grapalat" w:cs="Arial"/>
          <w:sz w:val="24"/>
          <w:szCs w:val="24"/>
          <w:lang w:val="hy-AM"/>
        </w:rPr>
        <w:t>միջոց</w:t>
      </w:r>
      <w:r w:rsidR="002774D6" w:rsidRPr="004D02AF">
        <w:rPr>
          <w:rFonts w:ascii="GHEA Grapalat" w:eastAsia="Calibri" w:hAnsi="GHEA Grapalat" w:cs="Arial"/>
          <w:sz w:val="24"/>
          <w:szCs w:val="24"/>
          <w:lang w:val="hy-AM"/>
        </w:rPr>
        <w:t xml:space="preserve"> կիրառվելու է միայն բանկային արգելանք</w:t>
      </w:r>
      <w:r w:rsidR="002774D6" w:rsidRPr="004D02AF">
        <w:rPr>
          <w:rFonts w:ascii="GHEA Grapalat" w:eastAsia="Calibri" w:hAnsi="GHEA Grapalat" w:cs="Sylfaen"/>
          <w:sz w:val="24"/>
          <w:szCs w:val="24"/>
          <w:lang w:val="hy-AM"/>
        </w:rPr>
        <w:t>, որը պարտադիր է</w:t>
      </w:r>
      <w:r w:rsidR="006E7774" w:rsidRPr="004D02AF">
        <w:rPr>
          <w:rFonts w:ascii="GHEA Grapalat" w:eastAsia="Calibri" w:hAnsi="GHEA Grapalat" w:cs="Sylfaen"/>
          <w:sz w:val="24"/>
          <w:szCs w:val="24"/>
          <w:lang w:val="hy-AM"/>
        </w:rPr>
        <w:t xml:space="preserve"> լինելու</w:t>
      </w:r>
      <w:r w:rsidR="002774D6" w:rsidRPr="004D02AF">
        <w:rPr>
          <w:rFonts w:ascii="GHEA Grapalat" w:eastAsia="Calibri" w:hAnsi="GHEA Grapalat" w:cs="Sylfaen"/>
          <w:sz w:val="24"/>
          <w:szCs w:val="24"/>
          <w:lang w:val="hy-AM"/>
        </w:rPr>
        <w:t xml:space="preserve"> բոլոր առևտրային բանկերի համար և ենթակա կատարման Հայաստանի Հանրապետության ամբողջ տարածքում:</w:t>
      </w:r>
      <w:r w:rsidR="00175390">
        <w:rPr>
          <w:rFonts w:ascii="GHEA Grapalat" w:eastAsia="Calibri" w:hAnsi="GHEA Grapalat" w:cs="Sylfaen"/>
          <w:sz w:val="24"/>
          <w:szCs w:val="24"/>
          <w:lang w:val="hy-AM"/>
        </w:rPr>
        <w:t xml:space="preserve"> </w:t>
      </w:r>
    </w:p>
    <w:p w:rsidR="007645A3" w:rsidRPr="007645A3" w:rsidRDefault="00F62861" w:rsidP="00982633">
      <w:pPr>
        <w:shd w:val="clear" w:color="auto" w:fill="FFFFFF"/>
        <w:spacing w:after="0" w:line="360" w:lineRule="auto"/>
        <w:ind w:left="-360" w:firstLine="810"/>
        <w:jc w:val="both"/>
        <w:rPr>
          <w:rFonts w:ascii="GHEA Grapalat" w:eastAsia="Times New Roman" w:hAnsi="GHEA Grapalat" w:cs="Times New Roman"/>
          <w:sz w:val="24"/>
          <w:szCs w:val="24"/>
          <w:lang w:val="hy-AM"/>
        </w:rPr>
      </w:pPr>
      <w:r>
        <w:rPr>
          <w:rFonts w:ascii="GHEA Grapalat" w:hAnsi="GHEA Grapalat"/>
          <w:color w:val="000000"/>
          <w:sz w:val="24"/>
          <w:szCs w:val="24"/>
          <w:shd w:val="clear" w:color="auto" w:fill="FFFFFF"/>
          <w:lang w:val="hy-AM"/>
        </w:rPr>
        <w:t>Վերոնշյալից համապատասխան</w:t>
      </w:r>
      <w:r w:rsidR="00731647" w:rsidRPr="0095305C">
        <w:rPr>
          <w:rFonts w:ascii="GHEA Grapalat" w:hAnsi="GHEA Grapalat"/>
          <w:color w:val="000000"/>
          <w:sz w:val="24"/>
          <w:szCs w:val="24"/>
          <w:shd w:val="clear" w:color="auto" w:fill="FFFFFF"/>
          <w:lang w:val="hy-AM"/>
        </w:rPr>
        <w:t xml:space="preserve"> </w:t>
      </w:r>
      <w:r w:rsidR="00982633">
        <w:rPr>
          <w:rFonts w:ascii="GHEA Grapalat" w:hAnsi="GHEA Grapalat"/>
          <w:color w:val="000000"/>
          <w:sz w:val="24"/>
          <w:szCs w:val="24"/>
          <w:shd w:val="clear" w:color="auto" w:fill="FFFFFF"/>
          <w:lang w:val="hy-AM"/>
        </w:rPr>
        <w:t xml:space="preserve">նախատեսվում է </w:t>
      </w:r>
      <w:r w:rsidR="007645A3">
        <w:rPr>
          <w:rFonts w:ascii="GHEA Grapalat" w:hAnsi="GHEA Grapalat"/>
          <w:color w:val="000000"/>
          <w:sz w:val="24"/>
          <w:szCs w:val="24"/>
          <w:shd w:val="clear" w:color="auto" w:fill="FFFFFF"/>
          <w:lang w:val="hy-AM"/>
        </w:rPr>
        <w:t xml:space="preserve">փոփոխություններ կատարել </w:t>
      </w:r>
      <w:r w:rsidR="00982633" w:rsidRPr="00982633">
        <w:rPr>
          <w:rFonts w:ascii="GHEA Grapalat" w:eastAsia="Times New Roman" w:hAnsi="GHEA Grapalat" w:cs="Times New Roman"/>
          <w:sz w:val="24"/>
          <w:szCs w:val="24"/>
          <w:lang w:val="hy-AM"/>
        </w:rPr>
        <w:t>««Հայաստանի Հանրապետության պաշտպանության ժամանակ զինծառայողների կյանքին կամ առողջությանը պատճառված վն</w:t>
      </w:r>
      <w:r w:rsidR="00982633">
        <w:rPr>
          <w:rFonts w:ascii="GHEA Grapalat" w:eastAsia="Times New Roman" w:hAnsi="GHEA Grapalat" w:cs="Times New Roman"/>
          <w:sz w:val="24"/>
          <w:szCs w:val="24"/>
          <w:lang w:val="hy-AM"/>
        </w:rPr>
        <w:t>ասների հատուցման մասին</w:t>
      </w:r>
      <w:r w:rsidR="007645A3">
        <w:rPr>
          <w:rFonts w:ascii="GHEA Grapalat" w:eastAsia="Times New Roman" w:hAnsi="GHEA Grapalat" w:cs="Times New Roman"/>
          <w:sz w:val="24"/>
          <w:szCs w:val="24"/>
          <w:lang w:val="hy-AM"/>
        </w:rPr>
        <w:t xml:space="preserve">» օրենքում </w:t>
      </w:r>
      <w:r w:rsidR="007645A3" w:rsidRPr="007645A3">
        <w:rPr>
          <w:rFonts w:ascii="GHEA Grapalat" w:eastAsia="Times New Roman" w:hAnsi="GHEA Grapalat" w:cs="Times New Roman"/>
          <w:sz w:val="24"/>
          <w:szCs w:val="24"/>
          <w:lang w:val="hy-AM"/>
        </w:rPr>
        <w:t>(</w:t>
      </w:r>
      <w:r w:rsidR="007645A3">
        <w:rPr>
          <w:rFonts w:ascii="GHEA Grapalat" w:eastAsia="Times New Roman" w:hAnsi="GHEA Grapalat" w:cs="Times New Roman"/>
          <w:sz w:val="24"/>
          <w:szCs w:val="24"/>
          <w:lang w:val="hy-AM"/>
        </w:rPr>
        <w:t>այսուհետ՝ Օրենք</w:t>
      </w:r>
      <w:r w:rsidR="007645A3" w:rsidRPr="007645A3">
        <w:rPr>
          <w:rFonts w:ascii="GHEA Grapalat" w:eastAsia="Times New Roman" w:hAnsi="GHEA Grapalat" w:cs="Times New Roman"/>
          <w:sz w:val="24"/>
          <w:szCs w:val="24"/>
          <w:lang w:val="hy-AM"/>
        </w:rPr>
        <w:t>)</w:t>
      </w:r>
      <w:r w:rsidR="007645A3">
        <w:rPr>
          <w:rFonts w:ascii="GHEA Grapalat" w:eastAsia="Times New Roman" w:hAnsi="GHEA Grapalat" w:cs="Times New Roman"/>
          <w:sz w:val="24"/>
          <w:szCs w:val="24"/>
          <w:lang w:val="hy-AM"/>
        </w:rPr>
        <w:t>։</w:t>
      </w:r>
    </w:p>
    <w:p w:rsidR="007645A3" w:rsidRDefault="007645A3" w:rsidP="00982633">
      <w:pPr>
        <w:shd w:val="clear" w:color="auto" w:fill="FFFFFF"/>
        <w:spacing w:after="0" w:line="360" w:lineRule="auto"/>
        <w:ind w:left="-360" w:firstLine="81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Օրենքի 13-րդ հոդվածի 4-րդ մասի համաձայն՝ </w:t>
      </w:r>
      <w:r>
        <w:rPr>
          <w:rFonts w:ascii="GHEA Grapalat" w:eastAsia="Times New Roman" w:hAnsi="GHEA Grapalat" w:cs="Times New Roman"/>
          <w:color w:val="000000"/>
          <w:sz w:val="24"/>
          <w:szCs w:val="24"/>
          <w:lang w:val="hy-AM"/>
        </w:rPr>
        <w:t>դ</w:t>
      </w:r>
      <w:r w:rsidRPr="007645A3">
        <w:rPr>
          <w:rFonts w:ascii="GHEA Grapalat" w:eastAsia="Times New Roman" w:hAnsi="GHEA Grapalat" w:cs="Times New Roman"/>
          <w:color w:val="000000"/>
          <w:sz w:val="24"/>
          <w:szCs w:val="24"/>
          <w:lang w:val="hy-AM"/>
        </w:rPr>
        <w:t>րոշմանիշային վճարների պարտավորության գծով գումարների վճարումը սահմանված ժամկետից ուշացնելու դեպքում հարկային մարմինը որոշում է կայացնում դրոշմանիշային վճար վճար</w:t>
      </w:r>
      <w:r w:rsidR="00DB7A65">
        <w:rPr>
          <w:rFonts w:ascii="GHEA Grapalat" w:eastAsia="Times New Roman" w:hAnsi="GHEA Grapalat" w:cs="Times New Roman"/>
          <w:color w:val="000000"/>
          <w:sz w:val="24"/>
          <w:szCs w:val="24"/>
          <w:lang w:val="hy-AM"/>
        </w:rPr>
        <w:t>ողից (եթե դրոշմանիշային վճարը, ն</w:t>
      </w:r>
      <w:r w:rsidRPr="007645A3">
        <w:rPr>
          <w:rFonts w:ascii="GHEA Grapalat" w:eastAsia="Times New Roman" w:hAnsi="GHEA Grapalat" w:cs="Times New Roman"/>
          <w:color w:val="000000"/>
          <w:sz w:val="24"/>
          <w:szCs w:val="24"/>
          <w:lang w:val="hy-AM"/>
        </w:rPr>
        <w:t>ույն օրենքի համաձայն, պետք է կատարվի հարկային գործակալի միջոցով, ապա հարկային գործակալից) ժամանակին չվճարված գումարը գանձելու վերաբերյալ և այդ մասին պատշաճ ծանուցում դրոշմանիշային վճար վճարողին (հարկային գործակալին): Մինչև գումարի գանձման վերաբերյալ որոշման անբողոքարկելի դառնալը պարտավոր անձի գույքի վրա հարկային մարմինը կարող է դնել արգելանք կամ կիրառել սահմանափակում՝ Հայաստանի Հանրապետության հարկային օրենսգրքով սահմանված դեպքերում և կարգով: Դրոշմանիշային վճարները սահմանված ժամկետից ուշ վճարելու դեպքում հարկային օրենսդրությամբ սահմանված տույժեր չեն հաշվարկվում:</w:t>
      </w:r>
    </w:p>
    <w:p w:rsidR="00982633" w:rsidRDefault="007645A3" w:rsidP="007645A3">
      <w:pPr>
        <w:shd w:val="clear" w:color="auto" w:fill="FFFFFF"/>
        <w:spacing w:after="0" w:line="360" w:lineRule="auto"/>
        <w:ind w:left="-360" w:firstLine="810"/>
        <w:jc w:val="both"/>
        <w:rPr>
          <w:rFonts w:ascii="GHEA Grapalat" w:eastAsia="Calibri" w:hAnsi="GHEA Grapalat" w:cs="Calibri"/>
          <w:color w:val="000000"/>
          <w:sz w:val="24"/>
          <w:szCs w:val="24"/>
          <w:lang w:val="hy-AM"/>
        </w:rPr>
      </w:pPr>
      <w:r>
        <w:rPr>
          <w:rFonts w:ascii="GHEA Grapalat" w:eastAsia="Times New Roman" w:hAnsi="GHEA Grapalat" w:cs="Times New Roman"/>
          <w:sz w:val="24"/>
          <w:szCs w:val="24"/>
          <w:lang w:val="hy-AM"/>
        </w:rPr>
        <w:t>Վերոնշյալ հոդվածը</w:t>
      </w:r>
      <w:r w:rsidR="00DB7A65">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նախատեսվում է</w:t>
      </w:r>
      <w:r w:rsidR="00982633">
        <w:rPr>
          <w:rFonts w:ascii="GHEA Grapalat" w:eastAsia="Times New Roman" w:hAnsi="GHEA Grapalat" w:cs="Times New Roman"/>
          <w:sz w:val="24"/>
          <w:szCs w:val="24"/>
          <w:lang w:val="hy-AM"/>
        </w:rPr>
        <w:t xml:space="preserve"> շարադրել նոր խմբագրությամբ</w:t>
      </w:r>
      <w:r>
        <w:rPr>
          <w:rFonts w:ascii="GHEA Grapalat" w:eastAsia="Times New Roman" w:hAnsi="GHEA Grapalat" w:cs="Times New Roman"/>
          <w:sz w:val="24"/>
          <w:szCs w:val="24"/>
          <w:lang w:val="hy-AM"/>
        </w:rPr>
        <w:t>՝ սահմանելով</w:t>
      </w:r>
      <w:r w:rsidR="00982633">
        <w:rPr>
          <w:rFonts w:ascii="GHEA Grapalat" w:eastAsia="Times New Roman" w:hAnsi="GHEA Grapalat" w:cs="Times New Roman"/>
          <w:sz w:val="24"/>
          <w:szCs w:val="24"/>
          <w:lang w:val="hy-AM"/>
        </w:rPr>
        <w:t xml:space="preserve">, որ </w:t>
      </w:r>
      <w:r w:rsidR="00982633">
        <w:rPr>
          <w:rFonts w:ascii="GHEA Grapalat" w:eastAsia="Calibri" w:hAnsi="GHEA Grapalat" w:cs="Calibri"/>
          <w:color w:val="000000"/>
          <w:sz w:val="24"/>
          <w:szCs w:val="24"/>
          <w:lang w:val="hy-AM"/>
        </w:rPr>
        <w:t>դ</w:t>
      </w:r>
      <w:r w:rsidR="00982633" w:rsidRPr="00982633">
        <w:rPr>
          <w:rFonts w:ascii="GHEA Grapalat" w:eastAsia="Calibri" w:hAnsi="GHEA Grapalat" w:cs="Calibri"/>
          <w:color w:val="000000"/>
          <w:sz w:val="24"/>
          <w:szCs w:val="24"/>
          <w:lang w:val="hy-AM"/>
        </w:rPr>
        <w:t xml:space="preserve">րոշմանիշային վճարների պարտավորության գծով գումարների վճարումը սահմանված ժամկետից ուշացնելու դեպքում  հարկային մարմինը  չվճարված պարտավորությունների կատարումն ապահովումը, ինչպես նաև հարկադիր կատարմանն ուղղված միջոցները իրականացնում է  </w:t>
      </w:r>
      <w:r>
        <w:rPr>
          <w:rFonts w:ascii="GHEA Grapalat" w:eastAsia="Calibri" w:hAnsi="GHEA Grapalat" w:cs="Calibri"/>
          <w:color w:val="000000"/>
          <w:sz w:val="24"/>
          <w:szCs w:val="24"/>
          <w:lang w:val="hy-AM"/>
        </w:rPr>
        <w:t>Օ</w:t>
      </w:r>
      <w:r w:rsidR="00982633" w:rsidRPr="00982633">
        <w:rPr>
          <w:rFonts w:ascii="GHEA Grapalat" w:eastAsia="Calibri" w:hAnsi="GHEA Grapalat" w:cs="Calibri"/>
          <w:color w:val="000000"/>
          <w:sz w:val="24"/>
          <w:szCs w:val="24"/>
          <w:lang w:val="hy-AM"/>
        </w:rPr>
        <w:t>րենսգրքով սահմանված  կարգով:</w:t>
      </w:r>
    </w:p>
    <w:p w:rsidR="00DB7A65" w:rsidRPr="00DB7A65" w:rsidRDefault="00DB7A65" w:rsidP="00DB7A65">
      <w:pPr>
        <w:tabs>
          <w:tab w:val="left" w:pos="720"/>
          <w:tab w:val="left" w:pos="990"/>
          <w:tab w:val="left" w:pos="1170"/>
        </w:tabs>
        <w:spacing w:line="360" w:lineRule="auto"/>
        <w:ind w:left="-360" w:right="59" w:firstLine="540"/>
        <w:jc w:val="both"/>
        <w:rPr>
          <w:rFonts w:ascii="GHEA Grapalat" w:eastAsia="Times New Roman" w:hAnsi="GHEA Grapalat" w:cs="Calibri"/>
          <w:color w:val="000000"/>
          <w:sz w:val="24"/>
          <w:szCs w:val="24"/>
          <w:lang w:val="hy-AM"/>
        </w:rPr>
      </w:pPr>
      <w:r>
        <w:rPr>
          <w:rFonts w:ascii="GHEA Grapalat" w:eastAsia="Calibri" w:hAnsi="GHEA Grapalat" w:cs="Calibri"/>
          <w:color w:val="000000"/>
          <w:sz w:val="24"/>
          <w:szCs w:val="24"/>
          <w:lang w:val="hy-AM"/>
        </w:rPr>
        <w:t>Միաժամանակ, նախատեսվում է, որ վերոնշյալը</w:t>
      </w:r>
      <w:r w:rsidRPr="00DB7A65">
        <w:rPr>
          <w:rFonts w:ascii="GHEA Grapalat" w:eastAsia="Calibri" w:hAnsi="GHEA Grapalat" w:cs="Calibri"/>
          <w:color w:val="000000"/>
          <w:sz w:val="24"/>
          <w:szCs w:val="24"/>
          <w:lang w:val="hy-AM"/>
        </w:rPr>
        <w:t xml:space="preserve"> </w:t>
      </w:r>
      <w:r>
        <w:rPr>
          <w:rFonts w:ascii="GHEA Grapalat" w:eastAsia="Calibri" w:hAnsi="GHEA Grapalat" w:cs="Calibri"/>
          <w:color w:val="000000"/>
          <w:sz w:val="24"/>
          <w:szCs w:val="24"/>
          <w:lang w:val="hy-AM"/>
        </w:rPr>
        <w:t>տարածվելու</w:t>
      </w:r>
      <w:r w:rsidRPr="00DB7A65">
        <w:rPr>
          <w:rFonts w:ascii="GHEA Grapalat" w:eastAsia="Calibri" w:hAnsi="GHEA Grapalat" w:cs="Calibri"/>
          <w:color w:val="000000"/>
          <w:sz w:val="24"/>
          <w:szCs w:val="24"/>
          <w:lang w:val="hy-AM"/>
        </w:rPr>
        <w:t xml:space="preserve"> է </w:t>
      </w:r>
      <w:r w:rsidRPr="00982633">
        <w:rPr>
          <w:rFonts w:ascii="GHEA Grapalat" w:eastAsia="Times New Roman" w:hAnsi="GHEA Grapalat" w:cs="Times New Roman"/>
          <w:sz w:val="24"/>
          <w:szCs w:val="24"/>
          <w:lang w:val="hy-AM"/>
        </w:rPr>
        <w:t>««Հայաստանի Հանրապետության պաշտպանության ժամանակ զինծառայողների կյանքին կամ առողջությանը պատճառված վնասների հատուցման մասին» օրենքում փոփոխությո</w:t>
      </w:r>
      <w:r>
        <w:rPr>
          <w:rFonts w:ascii="GHEA Grapalat" w:eastAsia="Times New Roman" w:hAnsi="GHEA Grapalat" w:cs="Times New Roman"/>
          <w:sz w:val="24"/>
          <w:szCs w:val="24"/>
          <w:lang w:val="hy-AM"/>
        </w:rPr>
        <w:t>ւններ կատարելու մասին» օրենքն</w:t>
      </w:r>
      <w:r w:rsidRPr="00DB7A65">
        <w:rPr>
          <w:rFonts w:ascii="GHEA Grapalat" w:eastAsia="Calibri" w:hAnsi="GHEA Grapalat" w:cs="Calibri"/>
          <w:color w:val="000000"/>
          <w:sz w:val="24"/>
          <w:szCs w:val="24"/>
          <w:lang w:val="hy-AM"/>
        </w:rPr>
        <w:t xml:space="preserve"> ուժի</w:t>
      </w:r>
      <w:r w:rsidRPr="00DB7A65">
        <w:rPr>
          <w:rFonts w:ascii="GHEA Grapalat" w:eastAsia="Times New Roman" w:hAnsi="GHEA Grapalat" w:cs="Calibri"/>
          <w:color w:val="000000"/>
          <w:sz w:val="24"/>
          <w:szCs w:val="24"/>
          <w:lang w:val="hy-AM"/>
        </w:rPr>
        <w:t xml:space="preserve"> մեջ մտնելուց հետո առաջացած չկատարված պարտավորությունների  վրա</w:t>
      </w:r>
      <w:r>
        <w:rPr>
          <w:rFonts w:ascii="GHEA Grapalat" w:eastAsia="Times New Roman" w:hAnsi="GHEA Grapalat" w:cs="Calibri"/>
          <w:color w:val="000000"/>
          <w:sz w:val="24"/>
          <w:szCs w:val="24"/>
          <w:lang w:val="hy-AM"/>
        </w:rPr>
        <w:t>, իսկ ն</w:t>
      </w:r>
      <w:r w:rsidRPr="00DB7A65">
        <w:rPr>
          <w:rFonts w:ascii="GHEA Grapalat" w:eastAsia="Times New Roman" w:hAnsi="GHEA Grapalat" w:cs="Calibri"/>
          <w:color w:val="000000"/>
          <w:sz w:val="24"/>
          <w:szCs w:val="24"/>
          <w:lang w:val="hy-AM"/>
        </w:rPr>
        <w:t xml:space="preserve">ույն օրենքն ուժի մեջ մտնելը առաջացած և՝ </w:t>
      </w:r>
      <w:r w:rsidRPr="00DB7A65">
        <w:rPr>
          <w:rFonts w:ascii="GHEA Grapalat" w:eastAsia="Times New Roman" w:hAnsi="GHEA Grapalat" w:cs="Calibri"/>
          <w:color w:val="000000"/>
          <w:sz w:val="24"/>
          <w:szCs w:val="24"/>
          <w:lang w:val="hy-AM"/>
        </w:rPr>
        <w:lastRenderedPageBreak/>
        <w:t>չկատարված կամ չգանձված  պարտավորությունների ապահովման՝ Օրենսգրքով սահմանված արգելանքի հանձնարարության տրմա</w:t>
      </w:r>
      <w:r>
        <w:rPr>
          <w:rFonts w:ascii="GHEA Grapalat" w:eastAsia="Times New Roman" w:hAnsi="GHEA Grapalat" w:cs="Calibri"/>
          <w:color w:val="000000"/>
          <w:sz w:val="24"/>
          <w:szCs w:val="24"/>
          <w:lang w:val="hy-AM"/>
        </w:rPr>
        <w:t>ն 3-օրյա ժամկետը հաշվարկվում է ն</w:t>
      </w:r>
      <w:r w:rsidRPr="00DB7A65">
        <w:rPr>
          <w:rFonts w:ascii="GHEA Grapalat" w:eastAsia="Times New Roman" w:hAnsi="GHEA Grapalat" w:cs="Calibri"/>
          <w:color w:val="000000"/>
          <w:sz w:val="24"/>
          <w:szCs w:val="24"/>
          <w:lang w:val="hy-AM"/>
        </w:rPr>
        <w:t>ույն օրենքն ուժի մեջ մտնելուց հետո 10-րդ օրվանից և չկատարված  պարտավորությունների ապահովման և հարկադիր կատարման նկատմամբ կիրառվում են Օրենսգրքի 19-րդ բաժնով սահմանված կարգավորումները։</w:t>
      </w:r>
    </w:p>
    <w:p w:rsidR="00861548" w:rsidRPr="00982633" w:rsidRDefault="00861548" w:rsidP="00982633">
      <w:pPr>
        <w:pStyle w:val="ListParagraph"/>
        <w:numPr>
          <w:ilvl w:val="0"/>
          <w:numId w:val="18"/>
        </w:numPr>
        <w:shd w:val="clear" w:color="auto" w:fill="FFFFFF"/>
        <w:tabs>
          <w:tab w:val="left" w:pos="540"/>
        </w:tabs>
        <w:spacing w:after="0" w:line="360" w:lineRule="auto"/>
        <w:ind w:left="990" w:hanging="810"/>
        <w:jc w:val="both"/>
        <w:rPr>
          <w:rFonts w:ascii="GHEA Grapalat" w:eastAsia="Times New Roman" w:hAnsi="GHEA Grapalat" w:cs="Arial Unicode"/>
          <w:b/>
          <w:bCs/>
          <w:color w:val="000000"/>
          <w:sz w:val="24"/>
          <w:szCs w:val="24"/>
          <w:lang w:val="hy-AM"/>
        </w:rPr>
      </w:pPr>
      <w:r w:rsidRPr="00982633">
        <w:rPr>
          <w:rFonts w:ascii="GHEA Grapalat" w:eastAsia="Times New Roman" w:hAnsi="GHEA Grapalat" w:cs="Arial"/>
          <w:b/>
          <w:bCs/>
          <w:color w:val="000000"/>
          <w:sz w:val="24"/>
          <w:szCs w:val="24"/>
          <w:lang w:val="hy-AM"/>
        </w:rPr>
        <w:t>Առաջարկվող</w:t>
      </w:r>
      <w:r w:rsidRPr="00982633">
        <w:rPr>
          <w:rFonts w:ascii="GHEA Grapalat" w:eastAsia="Times New Roman" w:hAnsi="GHEA Grapalat" w:cs="Arial Unicode"/>
          <w:b/>
          <w:bCs/>
          <w:color w:val="000000"/>
          <w:sz w:val="24"/>
          <w:szCs w:val="24"/>
          <w:lang w:val="hy-AM"/>
        </w:rPr>
        <w:t xml:space="preserve"> </w:t>
      </w:r>
      <w:r w:rsidRPr="00982633">
        <w:rPr>
          <w:rFonts w:ascii="GHEA Grapalat" w:eastAsia="Times New Roman" w:hAnsi="GHEA Grapalat" w:cs="Arial"/>
          <w:b/>
          <w:bCs/>
          <w:color w:val="000000"/>
          <w:sz w:val="24"/>
          <w:szCs w:val="24"/>
          <w:lang w:val="hy-AM"/>
        </w:rPr>
        <w:t>կարգավորման</w:t>
      </w:r>
      <w:r w:rsidRPr="00982633">
        <w:rPr>
          <w:rFonts w:ascii="GHEA Grapalat" w:eastAsia="Times New Roman" w:hAnsi="GHEA Grapalat" w:cs="Arial Unicode"/>
          <w:b/>
          <w:bCs/>
          <w:color w:val="000000"/>
          <w:sz w:val="24"/>
          <w:szCs w:val="24"/>
          <w:lang w:val="hy-AM"/>
        </w:rPr>
        <w:t xml:space="preserve"> </w:t>
      </w:r>
      <w:r w:rsidRPr="00982633">
        <w:rPr>
          <w:rFonts w:ascii="GHEA Grapalat" w:eastAsia="Times New Roman" w:hAnsi="GHEA Grapalat" w:cs="Arial"/>
          <w:b/>
          <w:bCs/>
          <w:color w:val="000000"/>
          <w:sz w:val="24"/>
          <w:szCs w:val="24"/>
          <w:lang w:val="hy-AM"/>
        </w:rPr>
        <w:t>բնույթը</w:t>
      </w:r>
      <w:r w:rsidRPr="00982633">
        <w:rPr>
          <w:rFonts w:ascii="Cambria Math" w:eastAsia="MS Gothic" w:hAnsi="Cambria Math" w:cs="Cambria Math"/>
          <w:b/>
          <w:bCs/>
          <w:color w:val="000000"/>
          <w:sz w:val="24"/>
          <w:szCs w:val="24"/>
          <w:lang w:val="hy-AM"/>
        </w:rPr>
        <w:t>․</w:t>
      </w:r>
    </w:p>
    <w:p w:rsidR="00A52379" w:rsidRPr="004D02AF" w:rsidRDefault="00861548" w:rsidP="004D02AF">
      <w:pPr>
        <w:shd w:val="clear" w:color="auto" w:fill="FFFFFF"/>
        <w:spacing w:after="0" w:line="360" w:lineRule="auto"/>
        <w:ind w:left="-360" w:firstLine="540"/>
        <w:jc w:val="both"/>
        <w:rPr>
          <w:rFonts w:ascii="GHEA Grapalat" w:hAnsi="GHEA Grapalat" w:cs="GHEA Grapalat"/>
          <w:sz w:val="24"/>
          <w:szCs w:val="24"/>
          <w:lang w:val="fr-FR"/>
        </w:rPr>
      </w:pPr>
      <w:r w:rsidRPr="004D02AF">
        <w:rPr>
          <w:rFonts w:ascii="GHEA Grapalat" w:hAnsi="GHEA Grapalat" w:cs="Arial"/>
          <w:sz w:val="24"/>
          <w:szCs w:val="24"/>
          <w:lang w:val="af-ZA"/>
        </w:rPr>
        <w:t>Հաշվի</w:t>
      </w:r>
      <w:r w:rsidRPr="004D02AF">
        <w:rPr>
          <w:rFonts w:ascii="GHEA Grapalat" w:hAnsi="GHEA Grapalat" w:cs="Sylfaen"/>
          <w:sz w:val="24"/>
          <w:szCs w:val="24"/>
          <w:lang w:val="af-ZA"/>
        </w:rPr>
        <w:t xml:space="preserve"> </w:t>
      </w:r>
      <w:r w:rsidRPr="004D02AF">
        <w:rPr>
          <w:rFonts w:ascii="GHEA Grapalat" w:hAnsi="GHEA Grapalat" w:cs="Arial"/>
          <w:sz w:val="24"/>
          <w:szCs w:val="24"/>
          <w:lang w:val="af-ZA"/>
        </w:rPr>
        <w:t>առնելով</w:t>
      </w:r>
      <w:r w:rsidRPr="004D02AF">
        <w:rPr>
          <w:rFonts w:ascii="GHEA Grapalat" w:hAnsi="GHEA Grapalat" w:cs="Sylfaen"/>
          <w:sz w:val="24"/>
          <w:szCs w:val="24"/>
          <w:lang w:val="af-ZA"/>
        </w:rPr>
        <w:t xml:space="preserve"> </w:t>
      </w:r>
      <w:r w:rsidRPr="004D02AF">
        <w:rPr>
          <w:rFonts w:ascii="GHEA Grapalat" w:hAnsi="GHEA Grapalat" w:cs="Sylfaen"/>
          <w:sz w:val="24"/>
          <w:szCs w:val="24"/>
          <w:lang w:val="hy-AM"/>
        </w:rPr>
        <w:t>«</w:t>
      </w:r>
      <w:r w:rsidRPr="004D02AF">
        <w:rPr>
          <w:rFonts w:ascii="GHEA Grapalat" w:hAnsi="GHEA Grapalat" w:cs="Arial"/>
          <w:sz w:val="24"/>
          <w:szCs w:val="24"/>
          <w:lang w:val="hy-AM"/>
        </w:rPr>
        <w:t>Նորմատիվ</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իրավական</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ակտերի</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մասին</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ՀՀ</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օրենքի</w:t>
      </w:r>
      <w:r w:rsidRPr="004D02AF">
        <w:rPr>
          <w:rFonts w:ascii="GHEA Grapalat" w:hAnsi="GHEA Grapalat" w:cs="Sylfaen"/>
          <w:sz w:val="24"/>
          <w:szCs w:val="24"/>
          <w:lang w:val="hy-AM"/>
        </w:rPr>
        <w:t xml:space="preserve"> 34-</w:t>
      </w:r>
      <w:r w:rsidRPr="004D02AF">
        <w:rPr>
          <w:rFonts w:ascii="GHEA Grapalat" w:hAnsi="GHEA Grapalat" w:cs="Arial"/>
          <w:sz w:val="24"/>
          <w:szCs w:val="24"/>
          <w:lang w:val="hy-AM"/>
        </w:rPr>
        <w:t>րդ</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հոդվածի</w:t>
      </w:r>
      <w:r w:rsidRPr="004D02AF">
        <w:rPr>
          <w:rFonts w:ascii="GHEA Grapalat" w:hAnsi="GHEA Grapalat" w:cs="Sylfaen"/>
          <w:sz w:val="24"/>
          <w:szCs w:val="24"/>
          <w:lang w:val="hy-AM"/>
        </w:rPr>
        <w:t xml:space="preserve"> 2-</w:t>
      </w:r>
      <w:r w:rsidRPr="004D02AF">
        <w:rPr>
          <w:rFonts w:ascii="GHEA Grapalat" w:hAnsi="GHEA Grapalat" w:cs="Arial"/>
          <w:sz w:val="24"/>
          <w:szCs w:val="24"/>
          <w:lang w:val="hy-AM"/>
        </w:rPr>
        <w:t>րդ</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մասը</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այն</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է՝</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նորմատիվ</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իրավական</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ակտում</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փոփոխություն</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կամ</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լրացում</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կարող</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է</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կատարվել</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միայն</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նույն</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տեսակի</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և</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բնույթի</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նորմատիվ</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իրավական</w:t>
      </w:r>
      <w:r w:rsidRPr="004D02AF">
        <w:rPr>
          <w:rFonts w:ascii="GHEA Grapalat" w:hAnsi="GHEA Grapalat" w:cs="Sylfaen"/>
          <w:sz w:val="24"/>
          <w:szCs w:val="24"/>
          <w:lang w:val="hy-AM"/>
        </w:rPr>
        <w:t xml:space="preserve"> </w:t>
      </w:r>
      <w:r w:rsidRPr="004D02AF">
        <w:rPr>
          <w:rFonts w:ascii="GHEA Grapalat" w:hAnsi="GHEA Grapalat" w:cs="Arial"/>
          <w:sz w:val="24"/>
          <w:szCs w:val="24"/>
          <w:lang w:val="hy-AM"/>
        </w:rPr>
        <w:t>ակտով</w:t>
      </w:r>
      <w:r w:rsidRPr="004D02AF">
        <w:rPr>
          <w:rFonts w:ascii="GHEA Grapalat" w:hAnsi="GHEA Grapalat" w:cs="Sylfaen"/>
          <w:sz w:val="24"/>
          <w:szCs w:val="24"/>
          <w:lang w:val="pt-BR"/>
        </w:rPr>
        <w:t xml:space="preserve">, </w:t>
      </w:r>
      <w:r w:rsidRPr="004D02AF">
        <w:rPr>
          <w:rFonts w:ascii="GHEA Grapalat" w:hAnsi="GHEA Grapalat" w:cs="Arial"/>
          <w:sz w:val="24"/>
          <w:szCs w:val="24"/>
          <w:lang w:val="hy-AM"/>
        </w:rPr>
        <w:t>մշակվել</w:t>
      </w:r>
      <w:r w:rsidRPr="004D02AF">
        <w:rPr>
          <w:rFonts w:ascii="GHEA Grapalat" w:hAnsi="GHEA Grapalat" w:cs="Sylfaen"/>
          <w:sz w:val="24"/>
          <w:szCs w:val="24"/>
          <w:lang w:val="pt-BR"/>
        </w:rPr>
        <w:t xml:space="preserve"> </w:t>
      </w:r>
      <w:r w:rsidR="00DB7A65">
        <w:rPr>
          <w:rFonts w:ascii="GHEA Grapalat" w:hAnsi="GHEA Grapalat" w:cs="Arial"/>
          <w:sz w:val="24"/>
          <w:szCs w:val="24"/>
          <w:lang w:val="hy-AM"/>
        </w:rPr>
        <w:t xml:space="preserve">1 </w:t>
      </w:r>
      <w:r w:rsidR="00DB7A65" w:rsidRPr="00982633">
        <w:rPr>
          <w:rFonts w:ascii="GHEA Grapalat" w:eastAsia="Times New Roman" w:hAnsi="GHEA Grapalat" w:cs="Times New Roman"/>
          <w:sz w:val="24"/>
          <w:szCs w:val="24"/>
          <w:lang w:val="hy-AM"/>
        </w:rPr>
        <w:t>««Հայաստանի Հանրապետության պաշտպանության ժամանակ զինծառայողների կյանքին կամ առողջությանը պատճառված վնասների հատուցման մասին» օրենքում փոփոխությո</w:t>
      </w:r>
      <w:r w:rsidR="00DB7A65">
        <w:rPr>
          <w:rFonts w:ascii="GHEA Grapalat" w:eastAsia="Times New Roman" w:hAnsi="GHEA Grapalat" w:cs="Times New Roman"/>
          <w:sz w:val="24"/>
          <w:szCs w:val="24"/>
          <w:lang w:val="hy-AM"/>
        </w:rPr>
        <w:t>ւններ կատարելու մասին» օրենքի նախագիծը</w:t>
      </w:r>
      <w:r w:rsidR="00A52379" w:rsidRPr="004D02AF">
        <w:rPr>
          <w:rFonts w:ascii="GHEA Grapalat" w:hAnsi="GHEA Grapalat" w:cs="Arial"/>
          <w:sz w:val="24"/>
          <w:szCs w:val="24"/>
          <w:lang w:val="hy-AM"/>
        </w:rPr>
        <w:t>:</w:t>
      </w:r>
      <w:r w:rsidR="00A52379" w:rsidRPr="004D02AF">
        <w:rPr>
          <w:rFonts w:ascii="GHEA Grapalat" w:hAnsi="GHEA Grapalat" w:cs="GHEA Grapalat"/>
          <w:sz w:val="24"/>
          <w:szCs w:val="24"/>
          <w:lang w:val="fr-FR"/>
        </w:rPr>
        <w:t xml:space="preserve"> </w:t>
      </w:r>
    </w:p>
    <w:p w:rsidR="00861548" w:rsidRPr="004D02AF" w:rsidRDefault="00DB7A65" w:rsidP="00DB7A65">
      <w:pPr>
        <w:pStyle w:val="ListParagraph"/>
        <w:numPr>
          <w:ilvl w:val="0"/>
          <w:numId w:val="18"/>
        </w:numPr>
        <w:shd w:val="clear" w:color="auto" w:fill="FFFFFF"/>
        <w:spacing w:after="0" w:line="360" w:lineRule="auto"/>
        <w:ind w:left="-360" w:firstLine="540"/>
        <w:jc w:val="both"/>
        <w:rPr>
          <w:rFonts w:ascii="GHEA Grapalat" w:eastAsia="Times New Roman" w:hAnsi="GHEA Grapalat" w:cs="Times New Roman"/>
          <w:b/>
          <w:sz w:val="24"/>
          <w:szCs w:val="24"/>
          <w:lang w:val="hy-AM"/>
        </w:rPr>
      </w:pPr>
      <w:r>
        <w:rPr>
          <w:rFonts w:ascii="GHEA Grapalat" w:eastAsia="Times New Roman" w:hAnsi="GHEA Grapalat" w:cs="Arial"/>
          <w:b/>
          <w:sz w:val="24"/>
          <w:szCs w:val="24"/>
          <w:lang w:val="hy-AM"/>
        </w:rPr>
        <w:t>Նախագծի</w:t>
      </w:r>
      <w:r w:rsidR="00861548" w:rsidRPr="004D02AF">
        <w:rPr>
          <w:rFonts w:ascii="GHEA Grapalat" w:eastAsia="Times New Roman" w:hAnsi="GHEA Grapalat" w:cs="Times New Roman"/>
          <w:b/>
          <w:sz w:val="24"/>
          <w:szCs w:val="24"/>
          <w:lang w:val="hy-AM"/>
        </w:rPr>
        <w:t xml:space="preserve"> </w:t>
      </w:r>
      <w:r w:rsidR="00861548" w:rsidRPr="004D02AF">
        <w:rPr>
          <w:rFonts w:ascii="GHEA Grapalat" w:eastAsia="Times New Roman" w:hAnsi="GHEA Grapalat" w:cs="Arial"/>
          <w:b/>
          <w:sz w:val="24"/>
          <w:szCs w:val="24"/>
          <w:lang w:val="hy-AM"/>
        </w:rPr>
        <w:t>մշակման</w:t>
      </w:r>
      <w:r w:rsidR="00861548" w:rsidRPr="004D02AF">
        <w:rPr>
          <w:rFonts w:ascii="GHEA Grapalat" w:eastAsia="Times New Roman" w:hAnsi="GHEA Grapalat" w:cs="Times New Roman"/>
          <w:b/>
          <w:sz w:val="24"/>
          <w:szCs w:val="24"/>
          <w:lang w:val="hy-AM"/>
        </w:rPr>
        <w:t xml:space="preserve"> </w:t>
      </w:r>
      <w:r w:rsidR="00861548" w:rsidRPr="004D02AF">
        <w:rPr>
          <w:rFonts w:ascii="GHEA Grapalat" w:eastAsia="Times New Roman" w:hAnsi="GHEA Grapalat" w:cs="Arial"/>
          <w:b/>
          <w:sz w:val="24"/>
          <w:szCs w:val="24"/>
          <w:lang w:val="hy-AM"/>
        </w:rPr>
        <w:t>գործընթացում</w:t>
      </w:r>
      <w:r w:rsidR="00861548" w:rsidRPr="004D02AF">
        <w:rPr>
          <w:rFonts w:ascii="GHEA Grapalat" w:eastAsia="Times New Roman" w:hAnsi="GHEA Grapalat" w:cs="Times New Roman"/>
          <w:b/>
          <w:sz w:val="24"/>
          <w:szCs w:val="24"/>
          <w:lang w:val="hy-AM"/>
        </w:rPr>
        <w:t xml:space="preserve"> </w:t>
      </w:r>
      <w:r w:rsidR="00861548" w:rsidRPr="004D02AF">
        <w:rPr>
          <w:rFonts w:ascii="GHEA Grapalat" w:eastAsia="Times New Roman" w:hAnsi="GHEA Grapalat" w:cs="Arial"/>
          <w:b/>
          <w:sz w:val="24"/>
          <w:szCs w:val="24"/>
          <w:lang w:val="hy-AM"/>
        </w:rPr>
        <w:t>ներգրավված</w:t>
      </w:r>
      <w:r w:rsidR="00861548" w:rsidRPr="004D02AF">
        <w:rPr>
          <w:rFonts w:ascii="GHEA Grapalat" w:eastAsia="Times New Roman" w:hAnsi="GHEA Grapalat" w:cs="Times New Roman"/>
          <w:b/>
          <w:sz w:val="24"/>
          <w:szCs w:val="24"/>
          <w:lang w:val="hy-AM"/>
        </w:rPr>
        <w:t xml:space="preserve"> </w:t>
      </w:r>
      <w:r w:rsidR="00861548" w:rsidRPr="004D02AF">
        <w:rPr>
          <w:rFonts w:ascii="GHEA Grapalat" w:eastAsia="Times New Roman" w:hAnsi="GHEA Grapalat" w:cs="Arial"/>
          <w:b/>
          <w:sz w:val="24"/>
          <w:szCs w:val="24"/>
          <w:lang w:val="hy-AM"/>
        </w:rPr>
        <w:t>ինստիտուտները</w:t>
      </w:r>
      <w:r w:rsidR="00861548" w:rsidRPr="004D02AF">
        <w:rPr>
          <w:rFonts w:ascii="GHEA Grapalat" w:eastAsia="Times New Roman" w:hAnsi="GHEA Grapalat" w:cs="Times New Roman"/>
          <w:b/>
          <w:sz w:val="24"/>
          <w:szCs w:val="24"/>
          <w:lang w:val="hy-AM"/>
        </w:rPr>
        <w:t xml:space="preserve"> </w:t>
      </w:r>
      <w:r w:rsidR="00861548" w:rsidRPr="004D02AF">
        <w:rPr>
          <w:rFonts w:ascii="GHEA Grapalat" w:eastAsia="Times New Roman" w:hAnsi="GHEA Grapalat" w:cs="Arial"/>
          <w:b/>
          <w:sz w:val="24"/>
          <w:szCs w:val="24"/>
          <w:lang w:val="hy-AM"/>
        </w:rPr>
        <w:t>և</w:t>
      </w:r>
      <w:r w:rsidR="00861548" w:rsidRPr="004D02AF">
        <w:rPr>
          <w:rFonts w:ascii="GHEA Grapalat" w:eastAsia="Times New Roman" w:hAnsi="GHEA Grapalat" w:cs="Times New Roman"/>
          <w:b/>
          <w:sz w:val="24"/>
          <w:szCs w:val="24"/>
          <w:lang w:val="hy-AM"/>
        </w:rPr>
        <w:t xml:space="preserve"> </w:t>
      </w:r>
      <w:r w:rsidR="00861548" w:rsidRPr="004D02AF">
        <w:rPr>
          <w:rFonts w:ascii="GHEA Grapalat" w:eastAsia="Times New Roman" w:hAnsi="GHEA Grapalat" w:cs="Arial"/>
          <w:b/>
          <w:sz w:val="24"/>
          <w:szCs w:val="24"/>
          <w:lang w:val="hy-AM"/>
        </w:rPr>
        <w:t>անձինք</w:t>
      </w:r>
      <w:r w:rsidR="00861548" w:rsidRPr="004D02AF">
        <w:rPr>
          <w:rFonts w:ascii="GHEA Grapalat" w:eastAsia="Times New Roman" w:hAnsi="GHEA Grapalat" w:cs="Times New Roman"/>
          <w:b/>
          <w:sz w:val="24"/>
          <w:szCs w:val="24"/>
          <w:lang w:val="af-ZA"/>
        </w:rPr>
        <w:t>.</w:t>
      </w:r>
    </w:p>
    <w:p w:rsidR="00861548" w:rsidRPr="004D02AF" w:rsidRDefault="00861548" w:rsidP="004D02AF">
      <w:pPr>
        <w:tabs>
          <w:tab w:val="left" w:pos="567"/>
          <w:tab w:val="left" w:pos="709"/>
        </w:tabs>
        <w:spacing w:after="0" w:line="360" w:lineRule="auto"/>
        <w:ind w:left="-360" w:firstLine="540"/>
        <w:contextualSpacing/>
        <w:jc w:val="both"/>
        <w:rPr>
          <w:rFonts w:ascii="GHEA Grapalat" w:eastAsia="Times New Roman" w:hAnsi="GHEA Grapalat" w:cs="Arial"/>
          <w:sz w:val="24"/>
          <w:szCs w:val="24"/>
          <w:lang w:val="hy-AM"/>
        </w:rPr>
      </w:pPr>
      <w:r w:rsidRPr="004D02AF">
        <w:rPr>
          <w:rFonts w:ascii="GHEA Grapalat" w:eastAsia="Times New Roman" w:hAnsi="GHEA Grapalat" w:cs="Arial"/>
          <w:sz w:val="24"/>
          <w:szCs w:val="24"/>
          <w:lang w:val="hy-AM"/>
        </w:rPr>
        <w:t>Ն</w:t>
      </w:r>
      <w:r w:rsidR="00A52379" w:rsidRPr="004D02AF">
        <w:rPr>
          <w:rFonts w:ascii="GHEA Grapalat" w:eastAsia="Times New Roman" w:hAnsi="GHEA Grapalat" w:cs="Arial"/>
          <w:sz w:val="24"/>
          <w:szCs w:val="24"/>
          <w:lang w:val="hy-AM"/>
        </w:rPr>
        <w:t>ախագ</w:t>
      </w:r>
      <w:r w:rsidRPr="004D02AF">
        <w:rPr>
          <w:rFonts w:ascii="GHEA Grapalat" w:eastAsia="Times New Roman" w:hAnsi="GHEA Grapalat" w:cs="Arial"/>
          <w:sz w:val="24"/>
          <w:szCs w:val="24"/>
          <w:lang w:val="hy-AM"/>
        </w:rPr>
        <w:t>ծ</w:t>
      </w:r>
      <w:r w:rsidR="00A52379" w:rsidRPr="004D02AF">
        <w:rPr>
          <w:rFonts w:ascii="GHEA Grapalat" w:eastAsia="Times New Roman" w:hAnsi="GHEA Grapalat" w:cs="Arial"/>
          <w:sz w:val="24"/>
          <w:szCs w:val="24"/>
          <w:lang w:val="hy-AM"/>
        </w:rPr>
        <w:t>եր</w:t>
      </w:r>
      <w:r w:rsidRPr="004D02AF">
        <w:rPr>
          <w:rFonts w:ascii="GHEA Grapalat" w:eastAsia="Times New Roman" w:hAnsi="GHEA Grapalat" w:cs="Arial"/>
          <w:sz w:val="24"/>
          <w:szCs w:val="24"/>
          <w:lang w:val="hy-AM"/>
        </w:rPr>
        <w:t>ը</w:t>
      </w:r>
      <w:r w:rsidRPr="004D02AF">
        <w:rPr>
          <w:rFonts w:ascii="GHEA Grapalat" w:eastAsia="Times New Roman" w:hAnsi="GHEA Grapalat" w:cs="Times New Roman"/>
          <w:sz w:val="24"/>
          <w:szCs w:val="24"/>
          <w:lang w:val="hy-AM"/>
        </w:rPr>
        <w:t xml:space="preserve"> </w:t>
      </w:r>
      <w:r w:rsidR="00A326FD" w:rsidRPr="004D02AF">
        <w:rPr>
          <w:rFonts w:ascii="GHEA Grapalat" w:eastAsia="Times New Roman" w:hAnsi="GHEA Grapalat" w:cs="Arial"/>
          <w:sz w:val="24"/>
          <w:szCs w:val="24"/>
          <w:lang w:val="hy-AM"/>
        </w:rPr>
        <w:t xml:space="preserve">մշակվել </w:t>
      </w:r>
      <w:r w:rsidRPr="004D02AF">
        <w:rPr>
          <w:rFonts w:ascii="GHEA Grapalat" w:eastAsia="Times New Roman" w:hAnsi="GHEA Grapalat" w:cs="Arial"/>
          <w:sz w:val="24"/>
          <w:szCs w:val="24"/>
          <w:lang w:val="hy-AM"/>
        </w:rPr>
        <w:t>է</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Arial"/>
          <w:sz w:val="24"/>
          <w:szCs w:val="24"/>
          <w:lang w:val="hy-AM"/>
        </w:rPr>
        <w:t>ՀՀ</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Arial"/>
          <w:sz w:val="24"/>
          <w:szCs w:val="24"/>
          <w:lang w:val="hy-AM"/>
        </w:rPr>
        <w:t>Պետական</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Arial"/>
          <w:sz w:val="24"/>
          <w:szCs w:val="24"/>
          <w:lang w:val="hy-AM"/>
        </w:rPr>
        <w:t>եկամուտների</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Arial"/>
          <w:sz w:val="24"/>
          <w:szCs w:val="24"/>
          <w:lang w:val="hy-AM"/>
        </w:rPr>
        <w:t>կոմիտեի</w:t>
      </w:r>
      <w:r w:rsidRPr="004D02AF">
        <w:rPr>
          <w:rFonts w:ascii="GHEA Grapalat" w:eastAsia="Times New Roman" w:hAnsi="GHEA Grapalat" w:cs="Times New Roman"/>
          <w:sz w:val="24"/>
          <w:szCs w:val="24"/>
          <w:lang w:val="hy-AM"/>
        </w:rPr>
        <w:t xml:space="preserve"> </w:t>
      </w:r>
      <w:r w:rsidRPr="004D02AF">
        <w:rPr>
          <w:rFonts w:ascii="GHEA Grapalat" w:eastAsia="Times New Roman" w:hAnsi="GHEA Grapalat" w:cs="Arial"/>
          <w:sz w:val="24"/>
          <w:szCs w:val="24"/>
          <w:lang w:val="hy-AM"/>
        </w:rPr>
        <w:t>կողմից</w:t>
      </w:r>
      <w:r w:rsidRPr="004D02AF">
        <w:rPr>
          <w:rFonts w:ascii="GHEA Grapalat" w:eastAsia="Times New Roman" w:hAnsi="GHEA Grapalat" w:cs="Times New Roman"/>
          <w:sz w:val="24"/>
          <w:szCs w:val="24"/>
          <w:lang w:val="hy-AM"/>
        </w:rPr>
        <w:t>:</w:t>
      </w:r>
    </w:p>
    <w:p w:rsidR="00861548" w:rsidRPr="004D02AF" w:rsidRDefault="00861548" w:rsidP="004D02AF">
      <w:pPr>
        <w:tabs>
          <w:tab w:val="left" w:pos="1620"/>
        </w:tabs>
        <w:spacing w:after="0" w:line="360" w:lineRule="auto"/>
        <w:ind w:left="-360" w:firstLine="540"/>
        <w:jc w:val="both"/>
        <w:rPr>
          <w:rFonts w:ascii="GHEA Grapalat" w:eastAsia="Times New Roman" w:hAnsi="GHEA Grapalat" w:cs="Times New Roman"/>
          <w:sz w:val="24"/>
          <w:szCs w:val="24"/>
          <w:lang w:val="hy-AM" w:eastAsia="ru-RU"/>
        </w:rPr>
      </w:pPr>
      <w:r w:rsidRPr="004D02AF">
        <w:rPr>
          <w:rFonts w:ascii="GHEA Grapalat" w:eastAsia="Times New Roman" w:hAnsi="GHEA Grapalat" w:cs="Times New Roman"/>
          <w:b/>
          <w:bCs/>
          <w:sz w:val="24"/>
          <w:szCs w:val="24"/>
          <w:lang w:val="hy-AM"/>
        </w:rPr>
        <w:t xml:space="preserve">5. </w:t>
      </w:r>
      <w:r w:rsidRPr="004D02AF">
        <w:rPr>
          <w:rFonts w:ascii="GHEA Grapalat" w:eastAsia="Times New Roman" w:hAnsi="GHEA Grapalat" w:cs="Arial"/>
          <w:b/>
          <w:sz w:val="24"/>
          <w:szCs w:val="24"/>
          <w:lang w:val="hy-AM"/>
        </w:rPr>
        <w:t>Կապը</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ռազմավարական</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փաստաթղթերի</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հետ</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Հայաստանի</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վերափոխման</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ռազմավարություն</w:t>
      </w:r>
      <w:r w:rsidRPr="004D02AF">
        <w:rPr>
          <w:rFonts w:ascii="GHEA Grapalat" w:eastAsia="Times New Roman" w:hAnsi="GHEA Grapalat" w:cs="Times New Roman"/>
          <w:b/>
          <w:sz w:val="24"/>
          <w:szCs w:val="24"/>
          <w:lang w:val="hy-AM"/>
        </w:rPr>
        <w:t xml:space="preserve"> 2050, </w:t>
      </w:r>
      <w:r w:rsidRPr="004D02AF">
        <w:rPr>
          <w:rFonts w:ascii="GHEA Grapalat" w:eastAsia="Times New Roman" w:hAnsi="GHEA Grapalat" w:cs="Arial"/>
          <w:b/>
          <w:sz w:val="24"/>
          <w:szCs w:val="24"/>
          <w:lang w:val="hy-AM"/>
        </w:rPr>
        <w:t>Կառավարության</w:t>
      </w:r>
      <w:r w:rsidRPr="004D02AF">
        <w:rPr>
          <w:rFonts w:ascii="GHEA Grapalat" w:eastAsia="Times New Roman" w:hAnsi="GHEA Grapalat" w:cs="Times New Roman"/>
          <w:b/>
          <w:sz w:val="24"/>
          <w:szCs w:val="24"/>
          <w:lang w:val="hy-AM"/>
        </w:rPr>
        <w:t xml:space="preserve"> 2021-2026</w:t>
      </w:r>
      <w:r w:rsidRPr="004D02AF">
        <w:rPr>
          <w:rFonts w:ascii="GHEA Grapalat" w:eastAsia="Times New Roman" w:hAnsi="GHEA Grapalat" w:cs="Arial"/>
          <w:b/>
          <w:sz w:val="24"/>
          <w:szCs w:val="24"/>
          <w:lang w:val="hy-AM"/>
        </w:rPr>
        <w:t>թթ</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ծրագիր</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ոլորտային</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և</w:t>
      </w:r>
      <w:r w:rsidRPr="004D02AF">
        <w:rPr>
          <w:rFonts w:ascii="GHEA Grapalat" w:eastAsia="Times New Roman" w:hAnsi="GHEA Grapalat" w:cs="Times New Roman"/>
          <w:b/>
          <w:sz w:val="24"/>
          <w:szCs w:val="24"/>
          <w:lang w:val="hy-AM"/>
        </w:rPr>
        <w:t>/</w:t>
      </w:r>
      <w:r w:rsidRPr="004D02AF">
        <w:rPr>
          <w:rFonts w:ascii="GHEA Grapalat" w:eastAsia="Times New Roman" w:hAnsi="GHEA Grapalat" w:cs="Arial"/>
          <w:b/>
          <w:sz w:val="24"/>
          <w:szCs w:val="24"/>
          <w:lang w:val="hy-AM"/>
        </w:rPr>
        <w:t>կամ</w:t>
      </w:r>
      <w:r w:rsidRPr="004D02AF">
        <w:rPr>
          <w:rFonts w:ascii="GHEA Grapalat" w:eastAsia="Times New Roman" w:hAnsi="GHEA Grapalat" w:cs="Times New Roman"/>
          <w:b/>
          <w:sz w:val="24"/>
          <w:szCs w:val="24"/>
          <w:lang w:val="hy-AM"/>
        </w:rPr>
        <w:t xml:space="preserve"> </w:t>
      </w:r>
      <w:r w:rsidR="00C82689" w:rsidRPr="004D02AF">
        <w:rPr>
          <w:rFonts w:ascii="GHEA Grapalat" w:eastAsia="Times New Roman" w:hAnsi="GHEA Grapalat" w:cs="Times New Roman"/>
          <w:b/>
          <w:sz w:val="24"/>
          <w:szCs w:val="24"/>
          <w:lang w:val="hy-AM" w:eastAsia="ru-RU"/>
        </w:rPr>
        <w:t>այլ ռազմավարություններ</w:t>
      </w:r>
      <w:r w:rsidR="00C82689" w:rsidRPr="004D02AF">
        <w:rPr>
          <w:rFonts w:ascii="Cambria Math" w:eastAsia="Times New Roman" w:hAnsi="Cambria Math" w:cs="Cambria Math"/>
          <w:b/>
          <w:sz w:val="24"/>
          <w:szCs w:val="24"/>
          <w:lang w:val="hy-AM" w:eastAsia="ru-RU"/>
        </w:rPr>
        <w:t>․</w:t>
      </w:r>
    </w:p>
    <w:p w:rsidR="00C82689" w:rsidRPr="004D02AF" w:rsidRDefault="00DB7A65" w:rsidP="004D02AF">
      <w:pPr>
        <w:autoSpaceDE w:val="0"/>
        <w:autoSpaceDN w:val="0"/>
        <w:adjustRightInd w:val="0"/>
        <w:spacing w:after="0" w:line="360" w:lineRule="auto"/>
        <w:ind w:left="-360" w:firstLine="540"/>
        <w:jc w:val="both"/>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hy-AM" w:eastAsia="ru-RU"/>
        </w:rPr>
        <w:t xml:space="preserve"> Նախագիծը կապված է</w:t>
      </w:r>
      <w:r w:rsidR="00C82689" w:rsidRPr="004D02AF">
        <w:rPr>
          <w:rFonts w:ascii="GHEA Grapalat" w:eastAsia="Times New Roman" w:hAnsi="GHEA Grapalat" w:cs="Times New Roman"/>
          <w:sz w:val="24"/>
          <w:szCs w:val="24"/>
          <w:lang w:val="hy-AM" w:eastAsia="ru-RU"/>
        </w:rPr>
        <w:t xml:space="preserve"> ՀՀ կառավարության 2019թ. դեկտեմբերի 19-ի «Հա</w:t>
      </w:r>
      <w:r w:rsidR="00C82689" w:rsidRPr="004D02AF">
        <w:rPr>
          <w:rFonts w:ascii="GHEA Grapalat" w:eastAsia="Times New Roman" w:hAnsi="GHEA Grapalat" w:cs="Times New Roman"/>
          <w:bCs/>
          <w:sz w:val="24"/>
          <w:szCs w:val="24"/>
          <w:lang w:val="hy-AM" w:eastAsia="ru-RU"/>
        </w:rPr>
        <w:t>յաստանի Հանրապետության պետական եկամուտների կոմիտեի զարգացման և վարչարարության բարելավման ռազմավարությունը և դրանից բխող միջոցառումների</w:t>
      </w:r>
      <w:r w:rsidR="00C82689" w:rsidRPr="004D02AF">
        <w:rPr>
          <w:rFonts w:ascii="Calibri" w:eastAsia="Times New Roman" w:hAnsi="Calibri" w:cs="Calibri"/>
          <w:bCs/>
          <w:sz w:val="24"/>
          <w:szCs w:val="24"/>
          <w:lang w:val="hy-AM" w:eastAsia="ru-RU"/>
        </w:rPr>
        <w:t> </w:t>
      </w:r>
      <w:r w:rsidR="00C82689" w:rsidRPr="004D02AF">
        <w:rPr>
          <w:rFonts w:ascii="GHEA Grapalat" w:eastAsia="Times New Roman" w:hAnsi="GHEA Grapalat" w:cs="Times New Roman"/>
          <w:bCs/>
          <w:sz w:val="24"/>
          <w:szCs w:val="24"/>
          <w:lang w:val="hy-AM" w:eastAsia="ru-RU"/>
        </w:rPr>
        <w:t>ծրագիրը հաստատելու մասին» N 1830-Լ որոշմամբ հաստատված հավելված 2</w:t>
      </w:r>
      <w:r w:rsidR="00C82689" w:rsidRPr="00C82689">
        <w:rPr>
          <w:rFonts w:ascii="GHEA Grapalat" w:eastAsia="Times New Roman" w:hAnsi="GHEA Grapalat" w:cs="Times New Roman"/>
          <w:bCs/>
          <w:sz w:val="24"/>
          <w:szCs w:val="24"/>
          <w:lang w:val="hy-AM" w:eastAsia="ru-RU"/>
        </w:rPr>
        <w:t xml:space="preserve">-ի </w:t>
      </w:r>
      <w:r w:rsidR="00C82689" w:rsidRPr="004D02AF">
        <w:rPr>
          <w:rFonts w:ascii="GHEA Grapalat" w:eastAsia="Times New Roman" w:hAnsi="GHEA Grapalat" w:cs="Times New Roman"/>
          <w:bCs/>
          <w:sz w:val="24"/>
          <w:szCs w:val="24"/>
          <w:lang w:val="hy-AM" w:eastAsia="ru-RU"/>
        </w:rPr>
        <w:t>2.1.14-րդ կետով սահմանված «ներդնել հարկային պարտավորություններ ի կատարումն ապահովող արգելադրման արդյունավետ գործիքակազմ» միջոցառման հետ։</w:t>
      </w:r>
    </w:p>
    <w:p w:rsidR="00861548" w:rsidRPr="004D02AF" w:rsidRDefault="00861548" w:rsidP="004D02AF">
      <w:pPr>
        <w:pStyle w:val="ListParagraph"/>
        <w:numPr>
          <w:ilvl w:val="0"/>
          <w:numId w:val="11"/>
        </w:numPr>
        <w:tabs>
          <w:tab w:val="left" w:pos="567"/>
          <w:tab w:val="left" w:pos="993"/>
        </w:tabs>
        <w:spacing w:after="0" w:line="360" w:lineRule="auto"/>
        <w:ind w:left="-360" w:firstLine="540"/>
        <w:jc w:val="both"/>
        <w:rPr>
          <w:rFonts w:ascii="GHEA Grapalat" w:eastAsia="Times New Roman" w:hAnsi="GHEA Grapalat" w:cs="Times New Roman"/>
          <w:b/>
          <w:sz w:val="24"/>
          <w:szCs w:val="24"/>
          <w:lang w:val="hy-AM"/>
        </w:rPr>
      </w:pPr>
      <w:r w:rsidRPr="004D02AF">
        <w:rPr>
          <w:rFonts w:ascii="GHEA Grapalat" w:eastAsia="Times New Roman" w:hAnsi="GHEA Grapalat" w:cs="Arial"/>
          <w:b/>
          <w:sz w:val="24"/>
          <w:szCs w:val="24"/>
          <w:lang w:val="hy-AM"/>
        </w:rPr>
        <w:t>Նպատակը</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և</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ակնկալվող</w:t>
      </w:r>
      <w:r w:rsidRPr="004D02AF">
        <w:rPr>
          <w:rFonts w:ascii="GHEA Grapalat" w:eastAsia="Times New Roman" w:hAnsi="GHEA Grapalat" w:cs="Times New Roman"/>
          <w:b/>
          <w:sz w:val="24"/>
          <w:szCs w:val="24"/>
          <w:lang w:val="hy-AM"/>
        </w:rPr>
        <w:t xml:space="preserve"> </w:t>
      </w:r>
      <w:r w:rsidRPr="004D02AF">
        <w:rPr>
          <w:rFonts w:ascii="GHEA Grapalat" w:eastAsia="Times New Roman" w:hAnsi="GHEA Grapalat" w:cs="Arial"/>
          <w:b/>
          <w:sz w:val="24"/>
          <w:szCs w:val="24"/>
          <w:lang w:val="hy-AM"/>
        </w:rPr>
        <w:t>արդյունքը</w:t>
      </w:r>
      <w:r w:rsidRPr="004D02AF">
        <w:rPr>
          <w:rFonts w:ascii="GHEA Grapalat" w:eastAsia="Times New Roman" w:hAnsi="GHEA Grapalat" w:cs="Times New Roman"/>
          <w:b/>
          <w:sz w:val="24"/>
          <w:szCs w:val="24"/>
          <w:lang w:val="hy-AM"/>
        </w:rPr>
        <w:t>.</w:t>
      </w:r>
    </w:p>
    <w:p w:rsidR="00DB7A65" w:rsidRDefault="00DB7A65" w:rsidP="00DB7A65">
      <w:pPr>
        <w:spacing w:after="0" w:line="360" w:lineRule="auto"/>
        <w:ind w:left="-360" w:firstLine="540"/>
        <w:jc w:val="both"/>
        <w:rPr>
          <w:rFonts w:ascii="GHEA Grapalat" w:eastAsia="Calibri" w:hAnsi="GHEA Grapalat" w:cs="Calibri"/>
          <w:color w:val="000000"/>
          <w:sz w:val="24"/>
          <w:szCs w:val="24"/>
          <w:lang w:val="hy-AM"/>
        </w:rPr>
      </w:pPr>
      <w:r>
        <w:rPr>
          <w:rFonts w:ascii="GHEA Grapalat" w:hAnsi="GHEA Grapalat" w:cs="Arial"/>
          <w:sz w:val="24"/>
          <w:szCs w:val="24"/>
          <w:lang w:val="af-ZA"/>
        </w:rPr>
        <w:t>Նախագծ</w:t>
      </w:r>
      <w:r w:rsidR="00A52379" w:rsidRPr="004D02AF">
        <w:rPr>
          <w:rFonts w:ascii="GHEA Grapalat" w:hAnsi="GHEA Grapalat" w:cs="Arial"/>
          <w:sz w:val="24"/>
          <w:szCs w:val="24"/>
          <w:lang w:val="af-ZA"/>
        </w:rPr>
        <w:t xml:space="preserve">ով </w:t>
      </w:r>
      <w:r w:rsidR="00A52379" w:rsidRPr="004D02AF">
        <w:rPr>
          <w:rFonts w:ascii="GHEA Grapalat" w:hAnsi="GHEA Grapalat" w:cs="Arial"/>
          <w:sz w:val="24"/>
          <w:szCs w:val="24"/>
          <w:lang w:val="hy-AM"/>
        </w:rPr>
        <w:t>կնախատեսվի</w:t>
      </w:r>
      <w:r>
        <w:rPr>
          <w:rFonts w:ascii="GHEA Grapalat" w:hAnsi="GHEA Grapalat" w:cs="Arial"/>
          <w:sz w:val="24"/>
          <w:szCs w:val="24"/>
          <w:lang w:val="hy-AM"/>
        </w:rPr>
        <w:t xml:space="preserve">, </w:t>
      </w:r>
      <w:r w:rsidR="00D10ADA">
        <w:rPr>
          <w:rFonts w:ascii="GHEA Grapalat" w:hAnsi="GHEA Grapalat" w:cs="Arial"/>
          <w:sz w:val="24"/>
          <w:szCs w:val="24"/>
          <w:lang w:val="hy-AM"/>
        </w:rPr>
        <w:t xml:space="preserve">որ </w:t>
      </w:r>
      <w:bookmarkStart w:id="0" w:name="_GoBack"/>
      <w:bookmarkEnd w:id="0"/>
      <w:r>
        <w:rPr>
          <w:rFonts w:ascii="GHEA Grapalat" w:eastAsia="Calibri" w:hAnsi="GHEA Grapalat" w:cs="Calibri"/>
          <w:color w:val="000000"/>
          <w:sz w:val="24"/>
          <w:szCs w:val="24"/>
          <w:lang w:val="hy-AM"/>
        </w:rPr>
        <w:t>դ</w:t>
      </w:r>
      <w:r w:rsidRPr="00982633">
        <w:rPr>
          <w:rFonts w:ascii="GHEA Grapalat" w:eastAsia="Calibri" w:hAnsi="GHEA Grapalat" w:cs="Calibri"/>
          <w:color w:val="000000"/>
          <w:sz w:val="24"/>
          <w:szCs w:val="24"/>
          <w:lang w:val="hy-AM"/>
        </w:rPr>
        <w:t xml:space="preserve">րոշմանիշային վճարների պարտավորության գծով գումարների վճարումը սահմանված ժամկետից ուշացնելու դեպքում  հարկային մարմինը  </w:t>
      </w:r>
      <w:r w:rsidRPr="00982633">
        <w:rPr>
          <w:rFonts w:ascii="GHEA Grapalat" w:eastAsia="Calibri" w:hAnsi="GHEA Grapalat" w:cs="Calibri"/>
          <w:color w:val="000000"/>
          <w:sz w:val="24"/>
          <w:szCs w:val="24"/>
          <w:lang w:val="hy-AM"/>
        </w:rPr>
        <w:lastRenderedPageBreak/>
        <w:t xml:space="preserve">չվճարված պարտավորությունների կատարումն ապահովումը, ինչպես նաև հարկադիր կատարմանն ուղղված միջոցները իրականացնում է  </w:t>
      </w:r>
      <w:r>
        <w:rPr>
          <w:rFonts w:ascii="GHEA Grapalat" w:eastAsia="Calibri" w:hAnsi="GHEA Grapalat" w:cs="Calibri"/>
          <w:color w:val="000000"/>
          <w:sz w:val="24"/>
          <w:szCs w:val="24"/>
          <w:lang w:val="hy-AM"/>
        </w:rPr>
        <w:t>Օ</w:t>
      </w:r>
      <w:r w:rsidRPr="00982633">
        <w:rPr>
          <w:rFonts w:ascii="GHEA Grapalat" w:eastAsia="Calibri" w:hAnsi="GHEA Grapalat" w:cs="Calibri"/>
          <w:color w:val="000000"/>
          <w:sz w:val="24"/>
          <w:szCs w:val="24"/>
          <w:lang w:val="hy-AM"/>
        </w:rPr>
        <w:t>րենսգրքով սահմանված  կարգով</w:t>
      </w:r>
      <w:r>
        <w:rPr>
          <w:rFonts w:ascii="GHEA Grapalat" w:eastAsia="Calibri" w:hAnsi="GHEA Grapalat" w:cs="Calibri"/>
          <w:color w:val="000000"/>
          <w:sz w:val="24"/>
          <w:szCs w:val="24"/>
          <w:lang w:val="hy-AM"/>
        </w:rPr>
        <w:t>։</w:t>
      </w:r>
    </w:p>
    <w:p w:rsidR="00861548" w:rsidRPr="004D02AF" w:rsidRDefault="00861548" w:rsidP="00DB7A65">
      <w:pPr>
        <w:spacing w:after="0" w:line="360" w:lineRule="auto"/>
        <w:ind w:left="-360" w:firstLine="540"/>
        <w:jc w:val="both"/>
        <w:rPr>
          <w:rFonts w:ascii="GHEA Grapalat" w:hAnsi="GHEA Grapalat"/>
          <w:b/>
          <w:sz w:val="24"/>
          <w:szCs w:val="24"/>
          <w:lang w:val="af-ZA"/>
        </w:rPr>
      </w:pPr>
      <w:r w:rsidRPr="004D02AF">
        <w:rPr>
          <w:rFonts w:ascii="GHEA Grapalat" w:hAnsi="GHEA Grapalat"/>
          <w:b/>
          <w:sz w:val="24"/>
          <w:szCs w:val="24"/>
          <w:lang w:val="af-ZA"/>
        </w:rPr>
        <w:t xml:space="preserve">7. </w:t>
      </w:r>
      <w:r w:rsidRPr="004D02AF">
        <w:rPr>
          <w:rFonts w:ascii="GHEA Grapalat" w:hAnsi="GHEA Grapalat" w:cs="Arial"/>
          <w:b/>
          <w:sz w:val="24"/>
          <w:szCs w:val="24"/>
          <w:lang w:val="af-ZA"/>
        </w:rPr>
        <w:t>Պետական</w:t>
      </w:r>
      <w:r w:rsidRPr="004D02AF">
        <w:rPr>
          <w:rFonts w:ascii="GHEA Grapalat" w:hAnsi="GHEA Grapalat"/>
          <w:b/>
          <w:sz w:val="24"/>
          <w:szCs w:val="24"/>
          <w:lang w:val="af-ZA"/>
        </w:rPr>
        <w:t xml:space="preserve"> </w:t>
      </w:r>
      <w:r w:rsidRPr="004D02AF">
        <w:rPr>
          <w:rFonts w:ascii="GHEA Grapalat" w:hAnsi="GHEA Grapalat" w:cs="Arial"/>
          <w:b/>
          <w:sz w:val="24"/>
          <w:szCs w:val="24"/>
          <w:lang w:val="af-ZA"/>
        </w:rPr>
        <w:t>բյուջեի</w:t>
      </w:r>
      <w:r w:rsidRPr="004D02AF">
        <w:rPr>
          <w:rFonts w:ascii="GHEA Grapalat" w:hAnsi="GHEA Grapalat"/>
          <w:b/>
          <w:sz w:val="24"/>
          <w:szCs w:val="24"/>
          <w:lang w:val="af-ZA"/>
        </w:rPr>
        <w:t xml:space="preserve"> </w:t>
      </w:r>
      <w:r w:rsidRPr="004D02AF">
        <w:rPr>
          <w:rFonts w:ascii="GHEA Grapalat" w:hAnsi="GHEA Grapalat" w:cs="Arial"/>
          <w:b/>
          <w:sz w:val="24"/>
          <w:szCs w:val="24"/>
          <w:lang w:val="af-ZA"/>
        </w:rPr>
        <w:t>եկամուտներում</w:t>
      </w:r>
      <w:r w:rsidRPr="004D02AF">
        <w:rPr>
          <w:rFonts w:ascii="GHEA Grapalat" w:hAnsi="GHEA Grapalat"/>
          <w:b/>
          <w:sz w:val="24"/>
          <w:szCs w:val="24"/>
          <w:lang w:val="af-ZA"/>
        </w:rPr>
        <w:t xml:space="preserve"> </w:t>
      </w:r>
      <w:r w:rsidRPr="004D02AF">
        <w:rPr>
          <w:rFonts w:ascii="GHEA Grapalat" w:hAnsi="GHEA Grapalat" w:cs="Arial"/>
          <w:b/>
          <w:sz w:val="24"/>
          <w:szCs w:val="24"/>
          <w:lang w:val="af-ZA"/>
        </w:rPr>
        <w:t>և</w:t>
      </w:r>
      <w:r w:rsidRPr="004D02AF">
        <w:rPr>
          <w:rFonts w:ascii="GHEA Grapalat" w:hAnsi="GHEA Grapalat"/>
          <w:b/>
          <w:sz w:val="24"/>
          <w:szCs w:val="24"/>
          <w:lang w:val="af-ZA"/>
        </w:rPr>
        <w:t xml:space="preserve"> </w:t>
      </w:r>
      <w:r w:rsidRPr="004D02AF">
        <w:rPr>
          <w:rFonts w:ascii="GHEA Grapalat" w:hAnsi="GHEA Grapalat" w:cs="Arial"/>
          <w:b/>
          <w:sz w:val="24"/>
          <w:szCs w:val="24"/>
          <w:lang w:val="af-ZA"/>
        </w:rPr>
        <w:t>ծախսերում</w:t>
      </w:r>
      <w:r w:rsidRPr="004D02AF">
        <w:rPr>
          <w:rFonts w:ascii="GHEA Grapalat" w:hAnsi="GHEA Grapalat"/>
          <w:b/>
          <w:sz w:val="24"/>
          <w:szCs w:val="24"/>
          <w:lang w:val="af-ZA"/>
        </w:rPr>
        <w:t xml:space="preserve"> </w:t>
      </w:r>
      <w:r w:rsidRPr="004D02AF">
        <w:rPr>
          <w:rFonts w:ascii="GHEA Grapalat" w:hAnsi="GHEA Grapalat" w:cs="Arial"/>
          <w:b/>
          <w:sz w:val="24"/>
          <w:szCs w:val="24"/>
          <w:lang w:val="af-ZA"/>
        </w:rPr>
        <w:t>սպասվելիք</w:t>
      </w:r>
      <w:r w:rsidRPr="004D02AF">
        <w:rPr>
          <w:rFonts w:ascii="GHEA Grapalat" w:hAnsi="GHEA Grapalat"/>
          <w:b/>
          <w:sz w:val="24"/>
          <w:szCs w:val="24"/>
          <w:lang w:val="af-ZA"/>
        </w:rPr>
        <w:t xml:space="preserve"> </w:t>
      </w:r>
      <w:r w:rsidRPr="004D02AF">
        <w:rPr>
          <w:rFonts w:ascii="GHEA Grapalat" w:hAnsi="GHEA Grapalat" w:cs="Arial"/>
          <w:b/>
          <w:sz w:val="24"/>
          <w:szCs w:val="24"/>
          <w:lang w:val="af-ZA"/>
        </w:rPr>
        <w:t>փոփոխությունների</w:t>
      </w:r>
      <w:r w:rsidR="00944BC1" w:rsidRPr="004D02AF">
        <w:rPr>
          <w:rFonts w:ascii="GHEA Grapalat" w:hAnsi="GHEA Grapalat" w:cs="Arial"/>
          <w:b/>
          <w:sz w:val="24"/>
          <w:szCs w:val="24"/>
          <w:lang w:val="af-ZA"/>
        </w:rPr>
        <w:t xml:space="preserve"> </w:t>
      </w:r>
      <w:r w:rsidRPr="004D02AF">
        <w:rPr>
          <w:rFonts w:ascii="GHEA Grapalat" w:hAnsi="GHEA Grapalat" w:cs="Arial"/>
          <w:b/>
          <w:sz w:val="24"/>
          <w:szCs w:val="24"/>
          <w:lang w:val="af-ZA"/>
        </w:rPr>
        <w:t>վերաբերյալ</w:t>
      </w:r>
      <w:r w:rsidRPr="004D02AF">
        <w:rPr>
          <w:rFonts w:ascii="GHEA Grapalat" w:hAnsi="GHEA Grapalat"/>
          <w:b/>
          <w:sz w:val="24"/>
          <w:szCs w:val="24"/>
          <w:lang w:val="af-ZA"/>
        </w:rPr>
        <w:t>.</w:t>
      </w:r>
    </w:p>
    <w:p w:rsidR="00A52379" w:rsidRPr="004D02AF" w:rsidRDefault="00DB7A65" w:rsidP="004D02AF">
      <w:pPr>
        <w:shd w:val="clear" w:color="auto" w:fill="FFFFFF"/>
        <w:spacing w:after="0" w:line="360" w:lineRule="auto"/>
        <w:ind w:left="-360" w:firstLine="540"/>
        <w:jc w:val="both"/>
        <w:rPr>
          <w:rFonts w:ascii="GHEA Grapalat" w:hAnsi="GHEA Grapalat" w:cs="GHEA Grapalat"/>
          <w:sz w:val="24"/>
          <w:szCs w:val="24"/>
          <w:lang w:val="fr-FR"/>
        </w:rPr>
      </w:pPr>
      <w:r w:rsidRPr="00982633">
        <w:rPr>
          <w:rFonts w:ascii="GHEA Grapalat" w:eastAsia="Times New Roman" w:hAnsi="GHEA Grapalat" w:cs="Times New Roman"/>
          <w:sz w:val="24"/>
          <w:szCs w:val="24"/>
          <w:lang w:val="hy-AM"/>
        </w:rPr>
        <w:t>««Հայաստանի Հանրապետության պաշտպանության ժամանակ զինծառայողների կյանքին կամ առողջությանը պատճառված վնասների հատուցման մասին» օրենքում փոփոխությո</w:t>
      </w:r>
      <w:r>
        <w:rPr>
          <w:rFonts w:ascii="GHEA Grapalat" w:eastAsia="Times New Roman" w:hAnsi="GHEA Grapalat" w:cs="Times New Roman"/>
          <w:sz w:val="24"/>
          <w:szCs w:val="24"/>
          <w:lang w:val="hy-AM"/>
        </w:rPr>
        <w:t>ւններ կատարելու մասին» օրենքի նախագիծը</w:t>
      </w:r>
      <w:r w:rsidR="00A52379" w:rsidRPr="004D02AF">
        <w:rPr>
          <w:rFonts w:ascii="GHEA Grapalat" w:hAnsi="GHEA Grapalat" w:cs="Arial"/>
          <w:sz w:val="24"/>
          <w:szCs w:val="24"/>
          <w:lang w:val="hy-AM"/>
        </w:rPr>
        <w:t xml:space="preserve"> </w:t>
      </w:r>
      <w:r w:rsidR="00A52379" w:rsidRPr="004D02AF">
        <w:rPr>
          <w:rFonts w:ascii="GHEA Grapalat" w:hAnsi="GHEA Grapalat" w:cs="Sylfaen"/>
          <w:sz w:val="24"/>
          <w:szCs w:val="24"/>
          <w:lang w:val="hy-AM"/>
        </w:rPr>
        <w:t>ընդունման կապակցությամբ պետական կամ տեղական ինքնակառավարման մարմնի բյուջեում եկամուտների և ծախսերի ավելացում կամ նվազեցում չի նախատեսվում:</w:t>
      </w:r>
    </w:p>
    <w:p w:rsidR="00D31E7E" w:rsidRPr="004D02AF" w:rsidRDefault="00D31E7E" w:rsidP="004D02AF">
      <w:pPr>
        <w:spacing w:line="360" w:lineRule="auto"/>
        <w:rPr>
          <w:rFonts w:ascii="GHEA Grapalat" w:hAnsi="GHEA Grapalat"/>
          <w:lang w:val="hy-AM"/>
        </w:rPr>
      </w:pPr>
    </w:p>
    <w:sectPr w:rsidR="00D31E7E" w:rsidRPr="004D02AF">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85D" w:rsidRDefault="009A185D" w:rsidP="00861548">
      <w:pPr>
        <w:spacing w:after="0" w:line="240" w:lineRule="auto"/>
      </w:pPr>
      <w:r>
        <w:separator/>
      </w:r>
    </w:p>
  </w:endnote>
  <w:endnote w:type="continuationSeparator" w:id="0">
    <w:p w:rsidR="009A185D" w:rsidRDefault="009A185D" w:rsidP="00861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Unicode">
    <w:altName w:val="Arial"/>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85D" w:rsidRDefault="009A185D" w:rsidP="00861548">
      <w:pPr>
        <w:spacing w:after="0" w:line="240" w:lineRule="auto"/>
      </w:pPr>
      <w:r>
        <w:separator/>
      </w:r>
    </w:p>
  </w:footnote>
  <w:footnote w:type="continuationSeparator" w:id="0">
    <w:p w:rsidR="009A185D" w:rsidRDefault="009A185D" w:rsidP="008615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D7FF4"/>
    <w:multiLevelType w:val="hybridMultilevel"/>
    <w:tmpl w:val="25F0D30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1270157"/>
    <w:multiLevelType w:val="hybridMultilevel"/>
    <w:tmpl w:val="3342ED8A"/>
    <w:lvl w:ilvl="0" w:tplc="04090001">
      <w:start w:val="1"/>
      <w:numFmt w:val="bullet"/>
      <w:lvlText w:val=""/>
      <w:lvlJc w:val="left"/>
      <w:pPr>
        <w:ind w:left="1155" w:hanging="360"/>
      </w:pPr>
      <w:rPr>
        <w:rFonts w:ascii="Symbol" w:hAnsi="Symbol" w:hint="default"/>
      </w:rPr>
    </w:lvl>
    <w:lvl w:ilvl="1" w:tplc="04090003">
      <w:start w:val="1"/>
      <w:numFmt w:val="bullet"/>
      <w:lvlText w:val="o"/>
      <w:lvlJc w:val="left"/>
      <w:pPr>
        <w:ind w:left="1875" w:hanging="360"/>
      </w:pPr>
      <w:rPr>
        <w:rFonts w:ascii="Courier New" w:hAnsi="Courier New" w:cs="Courier New" w:hint="default"/>
      </w:rPr>
    </w:lvl>
    <w:lvl w:ilvl="2" w:tplc="04090005">
      <w:start w:val="1"/>
      <w:numFmt w:val="bullet"/>
      <w:lvlText w:val=""/>
      <w:lvlJc w:val="left"/>
      <w:pPr>
        <w:ind w:left="2595" w:hanging="360"/>
      </w:pPr>
      <w:rPr>
        <w:rFonts w:ascii="Wingdings" w:hAnsi="Wingdings" w:hint="default"/>
      </w:rPr>
    </w:lvl>
    <w:lvl w:ilvl="3" w:tplc="04090001">
      <w:start w:val="1"/>
      <w:numFmt w:val="bullet"/>
      <w:lvlText w:val=""/>
      <w:lvlJc w:val="left"/>
      <w:pPr>
        <w:ind w:left="3315" w:hanging="360"/>
      </w:pPr>
      <w:rPr>
        <w:rFonts w:ascii="Symbol" w:hAnsi="Symbol" w:hint="default"/>
      </w:rPr>
    </w:lvl>
    <w:lvl w:ilvl="4" w:tplc="04090003">
      <w:start w:val="1"/>
      <w:numFmt w:val="bullet"/>
      <w:lvlText w:val="o"/>
      <w:lvlJc w:val="left"/>
      <w:pPr>
        <w:ind w:left="4035" w:hanging="360"/>
      </w:pPr>
      <w:rPr>
        <w:rFonts w:ascii="Courier New" w:hAnsi="Courier New" w:cs="Courier New" w:hint="default"/>
      </w:rPr>
    </w:lvl>
    <w:lvl w:ilvl="5" w:tplc="04090005">
      <w:start w:val="1"/>
      <w:numFmt w:val="bullet"/>
      <w:lvlText w:val=""/>
      <w:lvlJc w:val="left"/>
      <w:pPr>
        <w:ind w:left="4755" w:hanging="360"/>
      </w:pPr>
      <w:rPr>
        <w:rFonts w:ascii="Wingdings" w:hAnsi="Wingdings" w:hint="default"/>
      </w:rPr>
    </w:lvl>
    <w:lvl w:ilvl="6" w:tplc="04090001">
      <w:start w:val="1"/>
      <w:numFmt w:val="bullet"/>
      <w:lvlText w:val=""/>
      <w:lvlJc w:val="left"/>
      <w:pPr>
        <w:ind w:left="5475" w:hanging="360"/>
      </w:pPr>
      <w:rPr>
        <w:rFonts w:ascii="Symbol" w:hAnsi="Symbol" w:hint="default"/>
      </w:rPr>
    </w:lvl>
    <w:lvl w:ilvl="7" w:tplc="04090003">
      <w:start w:val="1"/>
      <w:numFmt w:val="bullet"/>
      <w:lvlText w:val="o"/>
      <w:lvlJc w:val="left"/>
      <w:pPr>
        <w:ind w:left="6195" w:hanging="360"/>
      </w:pPr>
      <w:rPr>
        <w:rFonts w:ascii="Courier New" w:hAnsi="Courier New" w:cs="Courier New" w:hint="default"/>
      </w:rPr>
    </w:lvl>
    <w:lvl w:ilvl="8" w:tplc="04090005">
      <w:start w:val="1"/>
      <w:numFmt w:val="bullet"/>
      <w:lvlText w:val=""/>
      <w:lvlJc w:val="left"/>
      <w:pPr>
        <w:ind w:left="6915" w:hanging="360"/>
      </w:pPr>
      <w:rPr>
        <w:rFonts w:ascii="Wingdings" w:hAnsi="Wingdings" w:hint="default"/>
      </w:rPr>
    </w:lvl>
  </w:abstractNum>
  <w:abstractNum w:abstractNumId="2">
    <w:nsid w:val="25347580"/>
    <w:multiLevelType w:val="hybridMultilevel"/>
    <w:tmpl w:val="9AA2A9A8"/>
    <w:lvl w:ilvl="0" w:tplc="7CD0D922">
      <w:start w:val="3"/>
      <w:numFmt w:val="decimal"/>
      <w:lvlText w:val="%1."/>
      <w:lvlJc w:val="left"/>
      <w:pPr>
        <w:ind w:left="786" w:hanging="360"/>
      </w:pPr>
      <w:rPr>
        <w:rFonts w:cs="Aria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FE77635"/>
    <w:multiLevelType w:val="hybridMultilevel"/>
    <w:tmpl w:val="49F2282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31C04CCA"/>
    <w:multiLevelType w:val="hybridMultilevel"/>
    <w:tmpl w:val="572477F6"/>
    <w:lvl w:ilvl="0" w:tplc="3E209E72">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457309D9"/>
    <w:multiLevelType w:val="hybridMultilevel"/>
    <w:tmpl w:val="816A2D1E"/>
    <w:lvl w:ilvl="0" w:tplc="3F50525E">
      <w:start w:val="1"/>
      <w:numFmt w:val="decimal"/>
      <w:lvlText w:val="1.%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7C5105F"/>
    <w:multiLevelType w:val="hybridMultilevel"/>
    <w:tmpl w:val="83027BDE"/>
    <w:lvl w:ilvl="0" w:tplc="75942948">
      <w:start w:val="1"/>
      <w:numFmt w:val="decimal"/>
      <w:lvlText w:val="%1."/>
      <w:lvlJc w:val="left"/>
      <w:pPr>
        <w:ind w:left="1260" w:hanging="360"/>
      </w:pPr>
      <w:rPr>
        <w:lang w:val="hy-AM"/>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7">
    <w:nsid w:val="499C2E47"/>
    <w:multiLevelType w:val="hybridMultilevel"/>
    <w:tmpl w:val="141247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4B694375"/>
    <w:multiLevelType w:val="hybridMultilevel"/>
    <w:tmpl w:val="BBDC556C"/>
    <w:lvl w:ilvl="0" w:tplc="514E8352">
      <w:start w:val="1"/>
      <w:numFmt w:val="decimal"/>
      <w:lvlText w:val="2.%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52BB0615"/>
    <w:multiLevelType w:val="hybridMultilevel"/>
    <w:tmpl w:val="0D5E2008"/>
    <w:lvl w:ilvl="0" w:tplc="223CDBBA">
      <w:start w:val="1"/>
      <w:numFmt w:val="decimal"/>
      <w:lvlText w:val="%1."/>
      <w:lvlJc w:val="left"/>
      <w:pPr>
        <w:ind w:left="786" w:hanging="360"/>
      </w:pPr>
      <w:rPr>
        <w:b/>
        <w:strike w:val="0"/>
        <w:dstrike w:val="0"/>
        <w:u w:val="none"/>
        <w:effect w:val="none"/>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10">
    <w:nsid w:val="531816AB"/>
    <w:multiLevelType w:val="hybridMultilevel"/>
    <w:tmpl w:val="BFEC535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650C52C3"/>
    <w:multiLevelType w:val="hybridMultilevel"/>
    <w:tmpl w:val="A0068790"/>
    <w:lvl w:ilvl="0" w:tplc="3F621A4E">
      <w:start w:val="6"/>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2">
    <w:nsid w:val="70EF3E9D"/>
    <w:multiLevelType w:val="hybridMultilevel"/>
    <w:tmpl w:val="C0DC6DA2"/>
    <w:lvl w:ilvl="0" w:tplc="764CDA84">
      <w:start w:val="1"/>
      <w:numFmt w:val="decimal"/>
      <w:lvlText w:val="%1."/>
      <w:lvlJc w:val="left"/>
      <w:pPr>
        <w:ind w:left="990" w:hanging="360"/>
      </w:pPr>
      <w:rPr>
        <w:rFonts w:cs="Arial"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76171B6E"/>
    <w:multiLevelType w:val="hybridMultilevel"/>
    <w:tmpl w:val="FEA2167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7EEC68C6"/>
    <w:multiLevelType w:val="hybridMultilevel"/>
    <w:tmpl w:val="A7E68B6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F0E0D55"/>
    <w:multiLevelType w:val="hybridMultilevel"/>
    <w:tmpl w:val="5C989CF6"/>
    <w:lvl w:ilvl="0" w:tplc="F8742964">
      <w:start w:val="3"/>
      <w:numFmt w:val="decimal"/>
      <w:lvlText w:val="%1."/>
      <w:lvlJc w:val="left"/>
      <w:pPr>
        <w:ind w:left="1146" w:hanging="360"/>
      </w:pPr>
      <w:rPr>
        <w:rFonts w:cs="Aria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7F6F2A11"/>
    <w:multiLevelType w:val="hybridMultilevel"/>
    <w:tmpl w:val="F1141A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2"/>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
  </w:num>
  <w:num w:numId="14">
    <w:abstractNumId w:val="0"/>
  </w:num>
  <w:num w:numId="15">
    <w:abstractNumId w:val="13"/>
  </w:num>
  <w:num w:numId="16">
    <w:abstractNumId w:val="3"/>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245"/>
    <w:rsid w:val="000012B9"/>
    <w:rsid w:val="00026B69"/>
    <w:rsid w:val="00033F21"/>
    <w:rsid w:val="00043CF6"/>
    <w:rsid w:val="0005343F"/>
    <w:rsid w:val="00074726"/>
    <w:rsid w:val="000B1882"/>
    <w:rsid w:val="000B3B81"/>
    <w:rsid w:val="000C249E"/>
    <w:rsid w:val="000C393D"/>
    <w:rsid w:val="001105C8"/>
    <w:rsid w:val="00122CDD"/>
    <w:rsid w:val="00123388"/>
    <w:rsid w:val="0014648C"/>
    <w:rsid w:val="00151C1A"/>
    <w:rsid w:val="00175390"/>
    <w:rsid w:val="00193E29"/>
    <w:rsid w:val="00196B4B"/>
    <w:rsid w:val="001A2CCF"/>
    <w:rsid w:val="001D664A"/>
    <w:rsid w:val="001E246A"/>
    <w:rsid w:val="001F2969"/>
    <w:rsid w:val="00225C58"/>
    <w:rsid w:val="00240508"/>
    <w:rsid w:val="0024474B"/>
    <w:rsid w:val="00252AEF"/>
    <w:rsid w:val="00272C91"/>
    <w:rsid w:val="002774D6"/>
    <w:rsid w:val="00291C18"/>
    <w:rsid w:val="002C3EB7"/>
    <w:rsid w:val="002E19DB"/>
    <w:rsid w:val="002E653F"/>
    <w:rsid w:val="002F6945"/>
    <w:rsid w:val="00361245"/>
    <w:rsid w:val="00397887"/>
    <w:rsid w:val="003E4120"/>
    <w:rsid w:val="003F4D2A"/>
    <w:rsid w:val="00411894"/>
    <w:rsid w:val="00411B27"/>
    <w:rsid w:val="004219A8"/>
    <w:rsid w:val="0042374C"/>
    <w:rsid w:val="00432754"/>
    <w:rsid w:val="0044011A"/>
    <w:rsid w:val="004459A8"/>
    <w:rsid w:val="00445FF8"/>
    <w:rsid w:val="0045654B"/>
    <w:rsid w:val="004566EB"/>
    <w:rsid w:val="00483A2E"/>
    <w:rsid w:val="004B446A"/>
    <w:rsid w:val="004D02AF"/>
    <w:rsid w:val="004D26B0"/>
    <w:rsid w:val="004D7177"/>
    <w:rsid w:val="004F1C98"/>
    <w:rsid w:val="00544307"/>
    <w:rsid w:val="00563890"/>
    <w:rsid w:val="00593343"/>
    <w:rsid w:val="00595305"/>
    <w:rsid w:val="005A413D"/>
    <w:rsid w:val="005C3D84"/>
    <w:rsid w:val="005D570B"/>
    <w:rsid w:val="005F0025"/>
    <w:rsid w:val="006045C5"/>
    <w:rsid w:val="00613F43"/>
    <w:rsid w:val="006325D5"/>
    <w:rsid w:val="00664157"/>
    <w:rsid w:val="006731A9"/>
    <w:rsid w:val="006731F6"/>
    <w:rsid w:val="00676112"/>
    <w:rsid w:val="006849C5"/>
    <w:rsid w:val="00690FF1"/>
    <w:rsid w:val="00693752"/>
    <w:rsid w:val="006C0A24"/>
    <w:rsid w:val="006D3FC7"/>
    <w:rsid w:val="006E1809"/>
    <w:rsid w:val="006E7774"/>
    <w:rsid w:val="006F01CB"/>
    <w:rsid w:val="006F1891"/>
    <w:rsid w:val="006F4231"/>
    <w:rsid w:val="006F4C08"/>
    <w:rsid w:val="0071798A"/>
    <w:rsid w:val="00731647"/>
    <w:rsid w:val="00737872"/>
    <w:rsid w:val="00742EE7"/>
    <w:rsid w:val="00755294"/>
    <w:rsid w:val="007645A3"/>
    <w:rsid w:val="00773943"/>
    <w:rsid w:val="007A30AC"/>
    <w:rsid w:val="007B629F"/>
    <w:rsid w:val="007B6BCB"/>
    <w:rsid w:val="007D029B"/>
    <w:rsid w:val="00807591"/>
    <w:rsid w:val="008257F7"/>
    <w:rsid w:val="00861548"/>
    <w:rsid w:val="008662A5"/>
    <w:rsid w:val="00874171"/>
    <w:rsid w:val="00881D5F"/>
    <w:rsid w:val="00897D91"/>
    <w:rsid w:val="008B3599"/>
    <w:rsid w:val="008C61BE"/>
    <w:rsid w:val="008D58AC"/>
    <w:rsid w:val="008D785A"/>
    <w:rsid w:val="008E5068"/>
    <w:rsid w:val="00924FBD"/>
    <w:rsid w:val="0094067A"/>
    <w:rsid w:val="00944BC1"/>
    <w:rsid w:val="0095305C"/>
    <w:rsid w:val="009621B0"/>
    <w:rsid w:val="009702AF"/>
    <w:rsid w:val="00982633"/>
    <w:rsid w:val="00987831"/>
    <w:rsid w:val="009922B5"/>
    <w:rsid w:val="009A1747"/>
    <w:rsid w:val="009A185D"/>
    <w:rsid w:val="009B676C"/>
    <w:rsid w:val="009C19AB"/>
    <w:rsid w:val="009D40EF"/>
    <w:rsid w:val="009D4651"/>
    <w:rsid w:val="00A0101E"/>
    <w:rsid w:val="00A326FD"/>
    <w:rsid w:val="00A328D0"/>
    <w:rsid w:val="00A52379"/>
    <w:rsid w:val="00A5683E"/>
    <w:rsid w:val="00A647AC"/>
    <w:rsid w:val="00A71E2F"/>
    <w:rsid w:val="00A83854"/>
    <w:rsid w:val="00A9347D"/>
    <w:rsid w:val="00AA6C99"/>
    <w:rsid w:val="00AD2D82"/>
    <w:rsid w:val="00AE2E02"/>
    <w:rsid w:val="00B123F1"/>
    <w:rsid w:val="00B24AFB"/>
    <w:rsid w:val="00B42091"/>
    <w:rsid w:val="00B57D49"/>
    <w:rsid w:val="00B650D4"/>
    <w:rsid w:val="00B714EE"/>
    <w:rsid w:val="00B812CE"/>
    <w:rsid w:val="00B976D4"/>
    <w:rsid w:val="00BA55E2"/>
    <w:rsid w:val="00BA5E69"/>
    <w:rsid w:val="00BA7EE4"/>
    <w:rsid w:val="00BC0292"/>
    <w:rsid w:val="00BD00D8"/>
    <w:rsid w:val="00BD637B"/>
    <w:rsid w:val="00C14FBE"/>
    <w:rsid w:val="00C250D5"/>
    <w:rsid w:val="00C615A6"/>
    <w:rsid w:val="00C752CE"/>
    <w:rsid w:val="00C82689"/>
    <w:rsid w:val="00CB69B9"/>
    <w:rsid w:val="00CD01D6"/>
    <w:rsid w:val="00CE418F"/>
    <w:rsid w:val="00D10ADA"/>
    <w:rsid w:val="00D20C3C"/>
    <w:rsid w:val="00D31E7E"/>
    <w:rsid w:val="00D516B4"/>
    <w:rsid w:val="00D52190"/>
    <w:rsid w:val="00D53D75"/>
    <w:rsid w:val="00D56E3B"/>
    <w:rsid w:val="00D56F45"/>
    <w:rsid w:val="00D65D17"/>
    <w:rsid w:val="00D66CEE"/>
    <w:rsid w:val="00D87010"/>
    <w:rsid w:val="00D90AB2"/>
    <w:rsid w:val="00DB7A65"/>
    <w:rsid w:val="00DE3008"/>
    <w:rsid w:val="00E01F31"/>
    <w:rsid w:val="00E22EC8"/>
    <w:rsid w:val="00E55C93"/>
    <w:rsid w:val="00E7302D"/>
    <w:rsid w:val="00E83FAF"/>
    <w:rsid w:val="00EE754C"/>
    <w:rsid w:val="00EF768F"/>
    <w:rsid w:val="00F347B2"/>
    <w:rsid w:val="00F36FD4"/>
    <w:rsid w:val="00F462CF"/>
    <w:rsid w:val="00F62861"/>
    <w:rsid w:val="00F7021C"/>
    <w:rsid w:val="00F72132"/>
    <w:rsid w:val="00F75D4D"/>
    <w:rsid w:val="00F83F00"/>
    <w:rsid w:val="00F90AEB"/>
    <w:rsid w:val="00FB5638"/>
    <w:rsid w:val="00FE07BF"/>
    <w:rsid w:val="00FE1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11CD95-B4E8-47AC-A160-87960E01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1548"/>
    <w:rPr>
      <w:color w:val="0000FF" w:themeColor="hyperlink"/>
      <w:u w:val="single"/>
    </w:rPr>
  </w:style>
  <w:style w:type="paragraph" w:styleId="FootnoteText">
    <w:name w:val="footnote text"/>
    <w:basedOn w:val="Normal"/>
    <w:link w:val="FootnoteTextChar"/>
    <w:uiPriority w:val="99"/>
    <w:semiHidden/>
    <w:unhideWhenUsed/>
    <w:rsid w:val="00861548"/>
    <w:pPr>
      <w:spacing w:after="0" w:line="240" w:lineRule="auto"/>
    </w:pPr>
    <w:rPr>
      <w:rFonts w:ascii="GHEA Grapalat" w:hAnsi="GHEA Grapalat"/>
      <w:sz w:val="20"/>
      <w:szCs w:val="20"/>
    </w:rPr>
  </w:style>
  <w:style w:type="character" w:customStyle="1" w:styleId="FootnoteTextChar">
    <w:name w:val="Footnote Text Char"/>
    <w:basedOn w:val="DefaultParagraphFont"/>
    <w:link w:val="FootnoteText"/>
    <w:uiPriority w:val="99"/>
    <w:semiHidden/>
    <w:rsid w:val="00861548"/>
    <w:rPr>
      <w:rFonts w:ascii="GHEA Grapalat" w:hAnsi="GHEA Grapalat"/>
      <w:sz w:val="20"/>
      <w:szCs w:val="20"/>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861548"/>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861548"/>
    <w:pPr>
      <w:ind w:left="720"/>
      <w:contextualSpacing/>
    </w:pPr>
  </w:style>
  <w:style w:type="character" w:styleId="FootnoteReference">
    <w:name w:val="footnote reference"/>
    <w:basedOn w:val="DefaultParagraphFont"/>
    <w:uiPriority w:val="99"/>
    <w:semiHidden/>
    <w:unhideWhenUsed/>
    <w:rsid w:val="00861548"/>
    <w:rPr>
      <w:vertAlign w:val="superscript"/>
    </w:rPr>
  </w:style>
  <w:style w:type="paragraph" w:customStyle="1" w:styleId="xmsonormal">
    <w:name w:val="x_msonormal"/>
    <w:basedOn w:val="Normal"/>
    <w:uiPriority w:val="99"/>
    <w:rsid w:val="008D58AC"/>
    <w:pPr>
      <w:spacing w:after="0" w:line="240" w:lineRule="auto"/>
    </w:pPr>
    <w:rPr>
      <w:rFonts w:ascii="Calibri" w:hAnsi="Calibri" w:cs="Calibri"/>
    </w:rPr>
  </w:style>
  <w:style w:type="paragraph" w:styleId="NormalWeb">
    <w:name w:val="Normal (Web)"/>
    <w:basedOn w:val="Normal"/>
    <w:uiPriority w:val="99"/>
    <w:semiHidden/>
    <w:unhideWhenUsed/>
    <w:rsid w:val="00874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2689"/>
    <w:rPr>
      <w:b/>
      <w:bCs/>
    </w:rPr>
  </w:style>
  <w:style w:type="paragraph" w:styleId="BalloonText">
    <w:name w:val="Balloon Text"/>
    <w:basedOn w:val="Normal"/>
    <w:link w:val="BalloonTextChar"/>
    <w:uiPriority w:val="99"/>
    <w:semiHidden/>
    <w:unhideWhenUsed/>
    <w:rsid w:val="00764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5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93659">
      <w:bodyDiv w:val="1"/>
      <w:marLeft w:val="0"/>
      <w:marRight w:val="0"/>
      <w:marTop w:val="0"/>
      <w:marBottom w:val="0"/>
      <w:divBdr>
        <w:top w:val="none" w:sz="0" w:space="0" w:color="auto"/>
        <w:left w:val="none" w:sz="0" w:space="0" w:color="auto"/>
        <w:bottom w:val="none" w:sz="0" w:space="0" w:color="auto"/>
        <w:right w:val="none" w:sz="0" w:space="0" w:color="auto"/>
      </w:divBdr>
    </w:div>
    <w:div w:id="174350239">
      <w:bodyDiv w:val="1"/>
      <w:marLeft w:val="0"/>
      <w:marRight w:val="0"/>
      <w:marTop w:val="0"/>
      <w:marBottom w:val="0"/>
      <w:divBdr>
        <w:top w:val="none" w:sz="0" w:space="0" w:color="auto"/>
        <w:left w:val="none" w:sz="0" w:space="0" w:color="auto"/>
        <w:bottom w:val="none" w:sz="0" w:space="0" w:color="auto"/>
        <w:right w:val="none" w:sz="0" w:space="0" w:color="auto"/>
      </w:divBdr>
    </w:div>
    <w:div w:id="366956768">
      <w:bodyDiv w:val="1"/>
      <w:marLeft w:val="0"/>
      <w:marRight w:val="0"/>
      <w:marTop w:val="0"/>
      <w:marBottom w:val="0"/>
      <w:divBdr>
        <w:top w:val="none" w:sz="0" w:space="0" w:color="auto"/>
        <w:left w:val="none" w:sz="0" w:space="0" w:color="auto"/>
        <w:bottom w:val="none" w:sz="0" w:space="0" w:color="auto"/>
        <w:right w:val="none" w:sz="0" w:space="0" w:color="auto"/>
      </w:divBdr>
    </w:div>
    <w:div w:id="445931101">
      <w:bodyDiv w:val="1"/>
      <w:marLeft w:val="0"/>
      <w:marRight w:val="0"/>
      <w:marTop w:val="0"/>
      <w:marBottom w:val="0"/>
      <w:divBdr>
        <w:top w:val="none" w:sz="0" w:space="0" w:color="auto"/>
        <w:left w:val="none" w:sz="0" w:space="0" w:color="auto"/>
        <w:bottom w:val="none" w:sz="0" w:space="0" w:color="auto"/>
        <w:right w:val="none" w:sz="0" w:space="0" w:color="auto"/>
      </w:divBdr>
    </w:div>
    <w:div w:id="902759386">
      <w:bodyDiv w:val="1"/>
      <w:marLeft w:val="0"/>
      <w:marRight w:val="0"/>
      <w:marTop w:val="0"/>
      <w:marBottom w:val="0"/>
      <w:divBdr>
        <w:top w:val="none" w:sz="0" w:space="0" w:color="auto"/>
        <w:left w:val="none" w:sz="0" w:space="0" w:color="auto"/>
        <w:bottom w:val="none" w:sz="0" w:space="0" w:color="auto"/>
        <w:right w:val="none" w:sz="0" w:space="0" w:color="auto"/>
      </w:divBdr>
    </w:div>
    <w:div w:id="956838813">
      <w:bodyDiv w:val="1"/>
      <w:marLeft w:val="0"/>
      <w:marRight w:val="0"/>
      <w:marTop w:val="0"/>
      <w:marBottom w:val="0"/>
      <w:divBdr>
        <w:top w:val="none" w:sz="0" w:space="0" w:color="auto"/>
        <w:left w:val="none" w:sz="0" w:space="0" w:color="auto"/>
        <w:bottom w:val="none" w:sz="0" w:space="0" w:color="auto"/>
        <w:right w:val="none" w:sz="0" w:space="0" w:color="auto"/>
      </w:divBdr>
    </w:div>
    <w:div w:id="1104574647">
      <w:bodyDiv w:val="1"/>
      <w:marLeft w:val="0"/>
      <w:marRight w:val="0"/>
      <w:marTop w:val="0"/>
      <w:marBottom w:val="0"/>
      <w:divBdr>
        <w:top w:val="none" w:sz="0" w:space="0" w:color="auto"/>
        <w:left w:val="none" w:sz="0" w:space="0" w:color="auto"/>
        <w:bottom w:val="none" w:sz="0" w:space="0" w:color="auto"/>
        <w:right w:val="none" w:sz="0" w:space="0" w:color="auto"/>
      </w:divBdr>
    </w:div>
    <w:div w:id="1522818608">
      <w:bodyDiv w:val="1"/>
      <w:marLeft w:val="0"/>
      <w:marRight w:val="0"/>
      <w:marTop w:val="0"/>
      <w:marBottom w:val="0"/>
      <w:divBdr>
        <w:top w:val="none" w:sz="0" w:space="0" w:color="auto"/>
        <w:left w:val="none" w:sz="0" w:space="0" w:color="auto"/>
        <w:bottom w:val="none" w:sz="0" w:space="0" w:color="auto"/>
        <w:right w:val="none" w:sz="0" w:space="0" w:color="auto"/>
      </w:divBdr>
    </w:div>
    <w:div w:id="1602106158">
      <w:bodyDiv w:val="1"/>
      <w:marLeft w:val="0"/>
      <w:marRight w:val="0"/>
      <w:marTop w:val="0"/>
      <w:marBottom w:val="0"/>
      <w:divBdr>
        <w:top w:val="none" w:sz="0" w:space="0" w:color="auto"/>
        <w:left w:val="none" w:sz="0" w:space="0" w:color="auto"/>
        <w:bottom w:val="none" w:sz="0" w:space="0" w:color="auto"/>
        <w:right w:val="none" w:sz="0" w:space="0" w:color="auto"/>
      </w:divBdr>
    </w:div>
    <w:div w:id="164360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9D146-54B9-4FEC-8544-A3DE8083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Asatryan</dc:creator>
  <cp:lastModifiedBy>Alla Tonoyan</cp:lastModifiedBy>
  <cp:revision>44</cp:revision>
  <dcterms:created xsi:type="dcterms:W3CDTF">2023-03-24T07:22:00Z</dcterms:created>
  <dcterms:modified xsi:type="dcterms:W3CDTF">2023-04-10T11:12:00Z</dcterms:modified>
</cp:coreProperties>
</file>