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095A" w14:textId="73EE49C7" w:rsidR="00017A06" w:rsidRPr="00EF09D7" w:rsidRDefault="00017A06" w:rsidP="008760C9">
      <w:pPr>
        <w:spacing w:after="0" w:line="360" w:lineRule="auto"/>
        <w:jc w:val="center"/>
        <w:rPr>
          <w:rFonts w:ascii="GHEA Grapalat" w:eastAsia="GHEA Grapalat" w:hAnsi="GHEA Grapalat" w:cs="GHEA Grapalat"/>
          <w:color w:val="000000"/>
          <w:sz w:val="24"/>
          <w:szCs w:val="24"/>
          <w:lang w:val="hy-AM"/>
        </w:rPr>
      </w:pPr>
      <w:bookmarkStart w:id="0" w:name="_GoBack"/>
      <w:r w:rsidRPr="00EF09D7">
        <w:rPr>
          <w:rFonts w:ascii="GHEA Grapalat" w:hAnsi="GHEA Grapalat"/>
          <w:b/>
          <w:sz w:val="24"/>
          <w:szCs w:val="24"/>
          <w:lang w:val="hy-AM"/>
        </w:rPr>
        <w:t>ՀԻՄՆԱՎՈՐՈՒՄ</w:t>
      </w:r>
    </w:p>
    <w:p w14:paraId="45C3410D" w14:textId="25CB6276" w:rsidR="00115E00" w:rsidRPr="00EF09D7" w:rsidRDefault="00017A06" w:rsidP="00A30FFA">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color w:val="000000"/>
          <w:sz w:val="24"/>
          <w:szCs w:val="24"/>
          <w:lang w:val="hy-AM"/>
        </w:rPr>
      </w:pPr>
      <w:r w:rsidRPr="00EF09D7">
        <w:rPr>
          <w:rStyle w:val="Strong"/>
          <w:rFonts w:ascii="GHEA Grapalat" w:hAnsi="GHEA Grapalat"/>
          <w:sz w:val="24"/>
          <w:szCs w:val="24"/>
          <w:bdr w:val="none" w:sz="0" w:space="0" w:color="auto" w:frame="1"/>
          <w:lang w:val="hy-AM"/>
        </w:rPr>
        <w:t>«</w:t>
      </w:r>
      <w:r w:rsidR="0051646D" w:rsidRPr="00EF09D7">
        <w:rPr>
          <w:rStyle w:val="Strong"/>
          <w:rFonts w:ascii="GHEA Grapalat" w:hAnsi="GHEA Grapalat"/>
          <w:sz w:val="24"/>
          <w:szCs w:val="24"/>
          <w:bdr w:val="none" w:sz="0" w:space="0" w:color="auto" w:frame="1"/>
          <w:lang w:val="hy-AM"/>
        </w:rPr>
        <w:t>ՏՆՏԵՍԱԿԱՆ ՄՐՑԱԿՑՈՒԹՅԱՆ ՊԱՇՏՊԱՆՈՒԹՅԱՆ ՄԱՍԻՆ</w:t>
      </w:r>
      <w:r w:rsidRPr="00EF09D7">
        <w:rPr>
          <w:rStyle w:val="Strong"/>
          <w:rFonts w:ascii="GHEA Grapalat" w:hAnsi="GHEA Grapalat"/>
          <w:sz w:val="24"/>
          <w:szCs w:val="24"/>
          <w:bdr w:val="none" w:sz="0" w:space="0" w:color="auto" w:frame="1"/>
          <w:lang w:val="hy-AM"/>
        </w:rPr>
        <w:t>» ՕՐԵՆՔՈՒՄ</w:t>
      </w:r>
      <w:r w:rsidR="00F07CA4" w:rsidRPr="00EF09D7">
        <w:rPr>
          <w:rStyle w:val="Strong"/>
          <w:rFonts w:ascii="GHEA Grapalat" w:hAnsi="GHEA Grapalat" w:cs="Calibri"/>
          <w:sz w:val="24"/>
          <w:szCs w:val="24"/>
          <w:bdr w:val="none" w:sz="0" w:space="0" w:color="auto" w:frame="1"/>
          <w:lang w:val="hy-AM"/>
        </w:rPr>
        <w:t xml:space="preserve"> ՓՈՓՈԽՈՒԹՅՈՒՆ</w:t>
      </w:r>
      <w:r w:rsidR="00783810" w:rsidRPr="00EF09D7">
        <w:rPr>
          <w:rStyle w:val="Strong"/>
          <w:rFonts w:ascii="GHEA Grapalat" w:hAnsi="GHEA Grapalat" w:cs="Calibri"/>
          <w:sz w:val="24"/>
          <w:szCs w:val="24"/>
          <w:bdr w:val="none" w:sz="0" w:space="0" w:color="auto" w:frame="1"/>
          <w:lang w:val="hy-AM"/>
        </w:rPr>
        <w:t>ՆԵՐ</w:t>
      </w:r>
      <w:r w:rsidR="00A12ED6" w:rsidRPr="00A12ED6">
        <w:rPr>
          <w:rStyle w:val="Strong"/>
          <w:rFonts w:ascii="Calibri" w:hAnsi="Calibri" w:cs="Calibri"/>
          <w:sz w:val="24"/>
          <w:szCs w:val="24"/>
          <w:bdr w:val="none" w:sz="0" w:space="0" w:color="auto" w:frame="1"/>
          <w:lang w:val="hy-AM"/>
        </w:rPr>
        <w:t xml:space="preserve"> </w:t>
      </w:r>
      <w:r w:rsidR="00A12ED6" w:rsidRPr="00EF09D7">
        <w:rPr>
          <w:rStyle w:val="Strong"/>
          <w:rFonts w:ascii="Calibri" w:hAnsi="Calibri" w:cs="Calibri"/>
          <w:sz w:val="24"/>
          <w:szCs w:val="24"/>
          <w:bdr w:val="none" w:sz="0" w:space="0" w:color="auto" w:frame="1"/>
          <w:lang w:val="hy-AM"/>
        </w:rPr>
        <w:t> </w:t>
      </w:r>
      <w:r w:rsidR="00A12ED6" w:rsidRPr="00EF09D7">
        <w:rPr>
          <w:rStyle w:val="Strong"/>
          <w:rFonts w:ascii="GHEA Grapalat" w:hAnsi="GHEA Grapalat" w:cs="Calibri"/>
          <w:sz w:val="24"/>
          <w:szCs w:val="24"/>
          <w:bdr w:val="none" w:sz="0" w:space="0" w:color="auto" w:frame="1"/>
          <w:lang w:val="hy-AM"/>
        </w:rPr>
        <w:t>ԵՎ</w:t>
      </w:r>
      <w:r w:rsidR="00F07CA4" w:rsidRPr="00EF09D7">
        <w:rPr>
          <w:rStyle w:val="Strong"/>
          <w:rFonts w:ascii="GHEA Grapalat" w:hAnsi="GHEA Grapalat" w:cs="Calibri"/>
          <w:sz w:val="24"/>
          <w:szCs w:val="24"/>
          <w:bdr w:val="none" w:sz="0" w:space="0" w:color="auto" w:frame="1"/>
          <w:lang w:val="hy-AM"/>
        </w:rPr>
        <w:t xml:space="preserve"> </w:t>
      </w:r>
      <w:r w:rsidR="00A12ED6" w:rsidRPr="00EF09D7">
        <w:rPr>
          <w:rStyle w:val="Strong"/>
          <w:rFonts w:ascii="GHEA Grapalat" w:hAnsi="GHEA Grapalat"/>
          <w:sz w:val="24"/>
          <w:szCs w:val="24"/>
          <w:bdr w:val="none" w:sz="0" w:space="0" w:color="auto" w:frame="1"/>
          <w:lang w:val="hy-AM"/>
        </w:rPr>
        <w:t xml:space="preserve">ԼՐԱՑՈՒՄՆԵՐ </w:t>
      </w:r>
      <w:r w:rsidRPr="00EF09D7">
        <w:rPr>
          <w:rStyle w:val="Strong"/>
          <w:rFonts w:ascii="GHEA Grapalat" w:hAnsi="GHEA Grapalat"/>
          <w:sz w:val="24"/>
          <w:szCs w:val="24"/>
          <w:bdr w:val="none" w:sz="0" w:space="0" w:color="auto" w:frame="1"/>
          <w:lang w:val="hy-AM"/>
        </w:rPr>
        <w:t>ԿԱՏԱՐԵԼՈՒ ՄԱՍԻՆ»</w:t>
      </w:r>
      <w:r w:rsidR="00817CE8" w:rsidRPr="00EF09D7">
        <w:rPr>
          <w:rStyle w:val="Strong"/>
          <w:rFonts w:ascii="GHEA Grapalat" w:hAnsi="GHEA Grapalat"/>
          <w:sz w:val="24"/>
          <w:szCs w:val="24"/>
          <w:bdr w:val="none" w:sz="0" w:space="0" w:color="auto" w:frame="1"/>
          <w:lang w:val="hy-AM"/>
        </w:rPr>
        <w:t xml:space="preserve">, </w:t>
      </w:r>
      <w:r w:rsidR="00E111D1">
        <w:rPr>
          <w:rStyle w:val="Strong"/>
          <w:rFonts w:ascii="GHEA Grapalat" w:hAnsi="GHEA Grapalat"/>
          <w:sz w:val="24"/>
          <w:szCs w:val="24"/>
          <w:bdr w:val="none" w:sz="0" w:space="0" w:color="auto" w:frame="1"/>
          <w:lang w:val="hy-AM"/>
        </w:rPr>
        <w:t>«</w:t>
      </w:r>
      <w:r w:rsidR="00115E00" w:rsidRPr="00EF09D7">
        <w:rPr>
          <w:rFonts w:ascii="GHEA Grapalat" w:eastAsia="GHEA Grapalat" w:hAnsi="GHEA Grapalat" w:cs="GHEA Grapalat"/>
          <w:b/>
          <w:color w:val="000000"/>
          <w:sz w:val="24"/>
          <w:szCs w:val="24"/>
          <w:lang w:val="hy-AM"/>
        </w:rPr>
        <w:t>ԱՌԵՎՏՐԻ ԵՎ ԾԱՌԱՅՈՒԹՅՈՒՆՆԵՐԻ ՄԱՍԻՆ»</w:t>
      </w:r>
      <w:r w:rsidR="00115E00" w:rsidRPr="00EF09D7">
        <w:rPr>
          <w:b/>
          <w:color w:val="000000"/>
          <w:sz w:val="24"/>
          <w:szCs w:val="24"/>
          <w:lang w:val="hy-AM"/>
        </w:rPr>
        <w:t xml:space="preserve"> </w:t>
      </w:r>
      <w:r w:rsidR="00115E00" w:rsidRPr="00EF09D7">
        <w:rPr>
          <w:rFonts w:ascii="GHEA Grapalat" w:eastAsia="GHEA Grapalat" w:hAnsi="GHEA Grapalat" w:cs="GHEA Grapalat"/>
          <w:b/>
          <w:color w:val="000000"/>
          <w:sz w:val="24"/>
          <w:szCs w:val="24"/>
          <w:lang w:val="hy-AM"/>
        </w:rPr>
        <w:t>ՕՐԵՆՔՈՒՄ ԼՐԱՑՈՒՄՆԵՐ ԿԱՏԱՐԵԼՈՒ ՄԱՍԻՆ»</w:t>
      </w:r>
      <w:r w:rsidR="00115E00" w:rsidRPr="00EF09D7">
        <w:rPr>
          <w:rStyle w:val="Strong"/>
          <w:rFonts w:ascii="GHEA Grapalat" w:hAnsi="GHEA Grapalat"/>
          <w:sz w:val="24"/>
          <w:szCs w:val="24"/>
          <w:bdr w:val="none" w:sz="0" w:space="0" w:color="auto" w:frame="1"/>
          <w:lang w:val="hy-AM"/>
        </w:rPr>
        <w:t xml:space="preserve"> ԵՎ </w:t>
      </w:r>
      <w:r w:rsidR="009A1FCF" w:rsidRPr="00EF09D7">
        <w:rPr>
          <w:rStyle w:val="Strong"/>
          <w:rFonts w:ascii="GHEA Grapalat" w:hAnsi="GHEA Grapalat"/>
          <w:sz w:val="24"/>
          <w:szCs w:val="24"/>
          <w:bdr w:val="none" w:sz="0" w:space="0" w:color="auto" w:frame="1"/>
          <w:lang w:val="hy-AM"/>
        </w:rPr>
        <w:t>«</w:t>
      </w:r>
      <w:r w:rsidR="0051646D" w:rsidRPr="00EF09D7">
        <w:rPr>
          <w:rStyle w:val="Strong"/>
          <w:rFonts w:ascii="GHEA Grapalat" w:hAnsi="GHEA Grapalat"/>
          <w:sz w:val="24"/>
          <w:szCs w:val="24"/>
          <w:bdr w:val="none" w:sz="0" w:space="0" w:color="auto" w:frame="1"/>
          <w:lang w:val="hy-AM"/>
        </w:rPr>
        <w:t>ՊԵՏԱԿԱՆ ՏՈՒՐՔԻ ՄԱՍԻՆ</w:t>
      </w:r>
      <w:r w:rsidR="00BB3480" w:rsidRPr="00EF09D7">
        <w:rPr>
          <w:rStyle w:val="Strong"/>
          <w:rFonts w:ascii="GHEA Grapalat" w:hAnsi="GHEA Grapalat"/>
          <w:sz w:val="24"/>
          <w:szCs w:val="24"/>
          <w:bdr w:val="none" w:sz="0" w:space="0" w:color="auto" w:frame="1"/>
          <w:lang w:val="hy-AM"/>
        </w:rPr>
        <w:t>»</w:t>
      </w:r>
      <w:r w:rsidR="0051646D" w:rsidRPr="00EF09D7">
        <w:rPr>
          <w:rStyle w:val="Strong"/>
          <w:rFonts w:ascii="GHEA Grapalat" w:hAnsi="GHEA Grapalat"/>
          <w:sz w:val="24"/>
          <w:szCs w:val="24"/>
          <w:bdr w:val="none" w:sz="0" w:space="0" w:color="auto" w:frame="1"/>
          <w:lang w:val="hy-AM"/>
        </w:rPr>
        <w:t xml:space="preserve"> ՕՐԵՆՔՈՒՄ</w:t>
      </w:r>
      <w:r w:rsidR="00336C32" w:rsidRPr="00EF09D7">
        <w:rPr>
          <w:rStyle w:val="Strong"/>
          <w:rFonts w:ascii="GHEA Grapalat" w:hAnsi="GHEA Grapalat"/>
          <w:sz w:val="24"/>
          <w:szCs w:val="24"/>
          <w:bdr w:val="none" w:sz="0" w:space="0" w:color="auto" w:frame="1"/>
          <w:lang w:val="hy-AM"/>
        </w:rPr>
        <w:t xml:space="preserve"> </w:t>
      </w:r>
      <w:r w:rsidR="00D87F45" w:rsidRPr="00EF09D7">
        <w:rPr>
          <w:rStyle w:val="Strong"/>
          <w:rFonts w:ascii="GHEA Grapalat" w:hAnsi="GHEA Grapalat"/>
          <w:sz w:val="24"/>
          <w:szCs w:val="24"/>
          <w:bdr w:val="none" w:sz="0" w:space="0" w:color="auto" w:frame="1"/>
          <w:lang w:val="hy-AM"/>
        </w:rPr>
        <w:t>ԼՐԱՑՈՒՄ</w:t>
      </w:r>
      <w:r w:rsidR="00D87F45" w:rsidRPr="00EF09D7">
        <w:rPr>
          <w:rStyle w:val="Strong"/>
          <w:rFonts w:ascii="Calibri" w:hAnsi="Calibri" w:cs="Calibri"/>
          <w:sz w:val="24"/>
          <w:szCs w:val="24"/>
          <w:bdr w:val="none" w:sz="0" w:space="0" w:color="auto" w:frame="1"/>
          <w:lang w:val="hy-AM"/>
        </w:rPr>
        <w:t> </w:t>
      </w:r>
      <w:r w:rsidR="00D87F45" w:rsidRPr="00EF09D7">
        <w:rPr>
          <w:rStyle w:val="Strong"/>
          <w:rFonts w:ascii="GHEA Grapalat" w:hAnsi="GHEA Grapalat"/>
          <w:sz w:val="24"/>
          <w:szCs w:val="24"/>
          <w:bdr w:val="none" w:sz="0" w:space="0" w:color="auto" w:frame="1"/>
          <w:lang w:val="hy-AM"/>
        </w:rPr>
        <w:t>ԿԱՏԱՐԵԼՈՒ ՄԱՍԻՆ</w:t>
      </w:r>
      <w:r w:rsidR="00115E00" w:rsidRPr="00EF09D7">
        <w:rPr>
          <w:rStyle w:val="Strong"/>
          <w:rFonts w:ascii="GHEA Grapalat" w:hAnsi="GHEA Grapalat"/>
          <w:sz w:val="24"/>
          <w:szCs w:val="24"/>
          <w:bdr w:val="none" w:sz="0" w:space="0" w:color="auto" w:frame="1"/>
          <w:lang w:val="hy-AM"/>
        </w:rPr>
        <w:t>»</w:t>
      </w:r>
    </w:p>
    <w:p w14:paraId="763DB41C" w14:textId="05DC295F" w:rsidR="00017A06" w:rsidRPr="00505ABF" w:rsidRDefault="00017A06" w:rsidP="00A30FFA">
      <w:pPr>
        <w:pStyle w:val="NormalWeb"/>
        <w:shd w:val="clear" w:color="auto" w:fill="FFFFFF"/>
        <w:tabs>
          <w:tab w:val="left" w:pos="720"/>
        </w:tabs>
        <w:spacing w:before="0" w:beforeAutospacing="0" w:after="0" w:afterAutospacing="0" w:line="360" w:lineRule="auto"/>
        <w:jc w:val="center"/>
        <w:textAlignment w:val="baseline"/>
        <w:rPr>
          <w:rStyle w:val="Strong"/>
          <w:rFonts w:ascii="GHEA Grapalat" w:hAnsi="GHEA Grapalat"/>
          <w:bdr w:val="none" w:sz="0" w:space="0" w:color="auto" w:frame="1"/>
          <w:lang w:val="hy-AM"/>
        </w:rPr>
      </w:pPr>
      <w:r w:rsidRPr="00EF09D7">
        <w:rPr>
          <w:rStyle w:val="Strong"/>
          <w:rFonts w:ascii="GHEA Grapalat" w:hAnsi="GHEA Grapalat"/>
          <w:bdr w:val="none" w:sz="0" w:space="0" w:color="auto" w:frame="1"/>
          <w:lang w:val="hy-AM"/>
        </w:rPr>
        <w:t>ՕՐԵՆՔ</w:t>
      </w:r>
      <w:r w:rsidR="00D87F45" w:rsidRPr="00EF09D7">
        <w:rPr>
          <w:rStyle w:val="Strong"/>
          <w:rFonts w:ascii="GHEA Grapalat" w:hAnsi="GHEA Grapalat"/>
          <w:bdr w:val="none" w:sz="0" w:space="0" w:color="auto" w:frame="1"/>
          <w:lang w:val="hy-AM"/>
        </w:rPr>
        <w:t>ՆԵՐ</w:t>
      </w:r>
      <w:r w:rsidRPr="00EF09D7">
        <w:rPr>
          <w:rStyle w:val="Strong"/>
          <w:rFonts w:ascii="GHEA Grapalat" w:hAnsi="GHEA Grapalat"/>
          <w:bdr w:val="none" w:sz="0" w:space="0" w:color="auto" w:frame="1"/>
          <w:lang w:val="hy-AM"/>
        </w:rPr>
        <w:t>Ի</w:t>
      </w:r>
      <w:r w:rsidR="00D87F45" w:rsidRPr="00EF09D7">
        <w:rPr>
          <w:rStyle w:val="Strong"/>
          <w:rFonts w:ascii="GHEA Grapalat" w:hAnsi="GHEA Grapalat"/>
          <w:bdr w:val="none" w:sz="0" w:space="0" w:color="auto" w:frame="1"/>
          <w:lang w:val="hy-AM"/>
        </w:rPr>
        <w:t xml:space="preserve"> ՆԱԽԱԳԾԵՐԻ</w:t>
      </w:r>
      <w:r w:rsidRPr="00EF09D7">
        <w:rPr>
          <w:rStyle w:val="Strong"/>
          <w:rFonts w:ascii="GHEA Grapalat" w:hAnsi="GHEA Grapalat"/>
          <w:bdr w:val="none" w:sz="0" w:space="0" w:color="auto" w:frame="1"/>
          <w:lang w:val="hy-AM"/>
        </w:rPr>
        <w:t xml:space="preserve"> </w:t>
      </w:r>
      <w:r w:rsidR="002E313A" w:rsidRPr="00EF09D7">
        <w:rPr>
          <w:rStyle w:val="Strong"/>
          <w:rFonts w:ascii="GHEA Grapalat" w:hAnsi="GHEA Grapalat"/>
          <w:bdr w:val="none" w:sz="0" w:space="0" w:color="auto" w:frame="1"/>
          <w:lang w:val="hy-AM"/>
        </w:rPr>
        <w:t xml:space="preserve">ԸՆԴՈՒՆՄԱՆ </w:t>
      </w:r>
      <w:r w:rsidR="00533943" w:rsidRPr="00505ABF">
        <w:rPr>
          <w:rStyle w:val="Strong"/>
          <w:rFonts w:ascii="GHEA Grapalat" w:hAnsi="GHEA Grapalat"/>
          <w:bdr w:val="none" w:sz="0" w:space="0" w:color="auto" w:frame="1"/>
          <w:lang w:val="hy-AM"/>
        </w:rPr>
        <w:t>ԱՆՀՐԱԺԵՇՏՈՒԹՅԱՆ</w:t>
      </w:r>
    </w:p>
    <w:p w14:paraId="38337E06" w14:textId="77777777" w:rsidR="00017A06" w:rsidRPr="00505ABF" w:rsidRDefault="00017A06" w:rsidP="008760C9">
      <w:pPr>
        <w:pStyle w:val="NormalWeb"/>
        <w:shd w:val="clear" w:color="auto" w:fill="FFFFFF"/>
        <w:tabs>
          <w:tab w:val="left" w:pos="720"/>
        </w:tabs>
        <w:spacing w:before="0" w:beforeAutospacing="0" w:after="0" w:afterAutospacing="0" w:line="360" w:lineRule="auto"/>
        <w:jc w:val="center"/>
        <w:textAlignment w:val="baseline"/>
        <w:rPr>
          <w:rStyle w:val="Strong"/>
          <w:rFonts w:ascii="GHEA Grapalat" w:hAnsi="GHEA Grapalat"/>
          <w:bdr w:val="none" w:sz="0" w:space="0" w:color="auto" w:frame="1"/>
          <w:lang w:val="hy-AM"/>
        </w:rPr>
      </w:pPr>
    </w:p>
    <w:p w14:paraId="2A767CBB" w14:textId="30AD6DD5" w:rsidR="00017A06" w:rsidRPr="00505ABF" w:rsidRDefault="00017A06" w:rsidP="008A65C0">
      <w:pPr>
        <w:spacing w:line="360" w:lineRule="auto"/>
        <w:ind w:firstLine="565"/>
        <w:jc w:val="both"/>
        <w:rPr>
          <w:rFonts w:ascii="GHEA Grapalat" w:hAnsi="GHEA Grapalat"/>
          <w:b/>
          <w:sz w:val="24"/>
          <w:szCs w:val="24"/>
          <w:lang w:val="hy-AM"/>
        </w:rPr>
      </w:pPr>
      <w:r w:rsidRPr="00505ABF">
        <w:rPr>
          <w:rFonts w:ascii="GHEA Grapalat" w:hAnsi="GHEA Grapalat"/>
          <w:b/>
          <w:sz w:val="24"/>
          <w:szCs w:val="24"/>
          <w:lang w:val="hy-AM"/>
        </w:rPr>
        <w:t>1. Ընթացիկ իրավիճակը և իրավական ակտ</w:t>
      </w:r>
      <w:r w:rsidR="00533943" w:rsidRPr="00505ABF">
        <w:rPr>
          <w:rFonts w:ascii="GHEA Grapalat" w:hAnsi="GHEA Grapalat"/>
          <w:b/>
          <w:sz w:val="24"/>
          <w:szCs w:val="24"/>
          <w:lang w:val="hy-AM"/>
        </w:rPr>
        <w:t>եր</w:t>
      </w:r>
      <w:r w:rsidRPr="00505ABF">
        <w:rPr>
          <w:rFonts w:ascii="GHEA Grapalat" w:hAnsi="GHEA Grapalat"/>
          <w:b/>
          <w:sz w:val="24"/>
          <w:szCs w:val="24"/>
          <w:lang w:val="hy-AM"/>
        </w:rPr>
        <w:t>ի ընդունման անհրաժեշտությունը.</w:t>
      </w:r>
    </w:p>
    <w:p w14:paraId="2F7D86A1" w14:textId="09101FDB" w:rsidR="00766AA9" w:rsidRPr="00505ABF" w:rsidRDefault="00766AA9" w:rsidP="008A65C0">
      <w:pPr>
        <w:pStyle w:val="ListParagraph"/>
        <w:numPr>
          <w:ilvl w:val="0"/>
          <w:numId w:val="10"/>
        </w:numPr>
        <w:tabs>
          <w:tab w:val="left" w:pos="142"/>
          <w:tab w:val="left" w:pos="851"/>
        </w:tabs>
        <w:spacing w:after="0" w:line="360" w:lineRule="auto"/>
        <w:ind w:left="0" w:firstLine="565"/>
        <w:jc w:val="both"/>
        <w:rPr>
          <w:rFonts w:ascii="GHEA Grapalat" w:hAnsi="GHEA Grapalat"/>
          <w:bCs/>
          <w:iCs/>
          <w:sz w:val="24"/>
          <w:szCs w:val="24"/>
          <w:lang w:val="hy-AM"/>
        </w:rPr>
      </w:pPr>
      <w:r w:rsidRPr="00505ABF">
        <w:rPr>
          <w:rFonts w:ascii="GHEA Grapalat" w:hAnsi="GHEA Grapalat"/>
          <w:bCs/>
          <w:iCs/>
          <w:sz w:val="24"/>
          <w:szCs w:val="24"/>
          <w:lang w:val="hy-AM"/>
        </w:rPr>
        <w:t xml:space="preserve">Վերջին տարիներին արագ տեմպերով զարգանում և ընդլայնվում է խոշոր առևտրային ցանցերի գործունեությունը։ Առևտրային ցանցերի մուտքը, մի կողմից, դրական ազդեցություն է ունեցել սպառողների շահերի տեսանկյունից՝ բարձրացնելով սպասարկման որակը, ապահովելով ապրանքների պահպանման պայմանները, գնումներ կատարելու համար առավել հաճելի միջավայրը, սակայն մյուս կողմից հանգեցրել է սպառողական ապրանքների կենտրոնացմանը։ </w:t>
      </w:r>
      <w:r w:rsidRPr="00505ABF">
        <w:rPr>
          <w:rFonts w:ascii="GHEA Grapalat" w:eastAsia="Times New Roman" w:hAnsi="GHEA Grapalat" w:cs="Times New Roman"/>
          <w:color w:val="000000"/>
          <w:sz w:val="24"/>
          <w:szCs w:val="24"/>
          <w:shd w:val="clear" w:color="auto" w:fill="FFFFFF"/>
          <w:lang w:val="hy-AM" w:eastAsia="ru-RU"/>
        </w:rPr>
        <w:t>Մասնավորապես, մանրածախ առևտրի ոլորտում առևտրային ցանցերի բաշխվածությունն ու իրացման մեծ ծավալներն անհամաչափություն են ստեղծում</w:t>
      </w:r>
      <w:r w:rsidRPr="00505ABF">
        <w:rPr>
          <w:rFonts w:ascii="GHEA Grapalat" w:hAnsi="GHEA Grapalat"/>
          <w:sz w:val="24"/>
          <w:szCs w:val="24"/>
          <w:lang w:val="hy-AM"/>
        </w:rPr>
        <w:t xml:space="preserve"> </w:t>
      </w:r>
      <w:r w:rsidRPr="00505ABF">
        <w:rPr>
          <w:rFonts w:ascii="GHEA Grapalat" w:eastAsia="Times New Roman" w:hAnsi="GHEA Grapalat" w:cs="Times New Roman"/>
          <w:color w:val="000000"/>
          <w:sz w:val="24"/>
          <w:szCs w:val="24"/>
          <w:shd w:val="clear" w:color="auto" w:fill="FFFFFF"/>
          <w:lang w:val="hy-AM" w:eastAsia="ru-RU"/>
        </w:rPr>
        <w:t>առևտրային ցանցերի և մատակարարների միջև գոյություն ունեցող բանակցային դիրքերի միջև, ինչն էլ իր հերթին առաջ է բերում այնպիսի խնդիրներ, ինչպիսիք են առևտրային ցանցերի կողմից մատակարարների ընտրության հարցում խտրական մոտեցումների ցուցաբերումը, խտրական զեղչային քաղաքականության կիրառումը, գների անհիմն տատանումները, մատակարարներին իրականացվող վճարումների հետաձգումները, նոր տնտեսավարող սուբյեկտների մուտքի սահմանափակումը և այլն։</w:t>
      </w:r>
      <w:r w:rsidRPr="00505ABF">
        <w:rPr>
          <w:rFonts w:ascii="GHEA Grapalat" w:hAnsi="GHEA Grapalat"/>
          <w:bCs/>
          <w:iCs/>
          <w:sz w:val="24"/>
          <w:szCs w:val="24"/>
          <w:lang w:val="hy-AM"/>
        </w:rPr>
        <w:t xml:space="preserve"> </w:t>
      </w:r>
    </w:p>
    <w:p w14:paraId="6094190E" w14:textId="77777777" w:rsidR="00766AA9" w:rsidRPr="00505ABF" w:rsidRDefault="00766AA9" w:rsidP="005B145D">
      <w:pPr>
        <w:pStyle w:val="ListParagraph"/>
        <w:tabs>
          <w:tab w:val="left" w:pos="142"/>
          <w:tab w:val="left" w:pos="851"/>
        </w:tabs>
        <w:spacing w:after="0" w:line="360" w:lineRule="auto"/>
        <w:ind w:left="0" w:firstLine="567"/>
        <w:jc w:val="both"/>
        <w:rPr>
          <w:rFonts w:ascii="GHEA Grapalat" w:hAnsi="GHEA Grapalat"/>
          <w:bCs/>
          <w:iCs/>
          <w:sz w:val="24"/>
          <w:szCs w:val="24"/>
          <w:lang w:val="hy-AM"/>
        </w:rPr>
      </w:pPr>
      <w:r w:rsidRPr="00505ABF">
        <w:rPr>
          <w:rFonts w:ascii="GHEA Grapalat" w:hAnsi="GHEA Grapalat"/>
          <w:bCs/>
          <w:iCs/>
          <w:sz w:val="24"/>
          <w:szCs w:val="24"/>
          <w:lang w:val="hy-AM"/>
        </w:rPr>
        <w:t>Հաշվի առնելով վերոգրյալը՝ անհրաժեշտություն է առաջացել հավասարակշռելու առևտրային ցանցերի և մատակարարների շահերը, զսպելու հնարավոր ռիսկերը և ապահովելու բարեխիղճ, արդար և մրցակցային միջավայր։</w:t>
      </w:r>
    </w:p>
    <w:p w14:paraId="2C920587" w14:textId="219DB8F6" w:rsidR="00766AA9" w:rsidRPr="00505ABF" w:rsidRDefault="00766AA9" w:rsidP="005B145D">
      <w:pPr>
        <w:spacing w:after="0" w:line="360" w:lineRule="auto"/>
        <w:ind w:firstLine="567"/>
        <w:jc w:val="both"/>
        <w:rPr>
          <w:rFonts w:ascii="GHEA Grapalat" w:hAnsi="GHEA Grapalat"/>
          <w:sz w:val="24"/>
          <w:szCs w:val="24"/>
          <w:lang w:val="hy-AM"/>
        </w:rPr>
      </w:pPr>
      <w:r w:rsidRPr="00505ABF">
        <w:rPr>
          <w:rFonts w:ascii="GHEA Grapalat" w:hAnsi="GHEA Grapalat"/>
          <w:sz w:val="24"/>
          <w:szCs w:val="24"/>
          <w:lang w:val="hy-AM"/>
        </w:rPr>
        <w:t xml:space="preserve">Բացի այդ, առևտրային ցանցերի և մատակարարների միջև արդար առևտրի կանոնների բացակայության պայմաններում տուժում են հատկապես գերփոքր, փոքր և միջին ընկերությունները, որոնք իրենց բանակցային </w:t>
      </w:r>
      <w:r w:rsidR="008A65C0" w:rsidRPr="00505ABF">
        <w:rPr>
          <w:rFonts w:ascii="GHEA Grapalat" w:hAnsi="GHEA Grapalat"/>
          <w:sz w:val="24"/>
          <w:szCs w:val="24"/>
          <w:lang w:val="hy-AM"/>
        </w:rPr>
        <w:t xml:space="preserve">թույլ </w:t>
      </w:r>
      <w:r w:rsidRPr="00505ABF">
        <w:rPr>
          <w:rFonts w:ascii="GHEA Grapalat" w:hAnsi="GHEA Grapalat"/>
          <w:sz w:val="24"/>
          <w:szCs w:val="24"/>
          <w:lang w:val="hy-AM"/>
        </w:rPr>
        <w:t xml:space="preserve">դիրքից ելնելով ստիպված են </w:t>
      </w:r>
      <w:r w:rsidRPr="00505ABF">
        <w:rPr>
          <w:rFonts w:ascii="GHEA Grapalat" w:hAnsi="GHEA Grapalat"/>
          <w:sz w:val="24"/>
          <w:szCs w:val="24"/>
          <w:lang w:val="hy-AM"/>
        </w:rPr>
        <w:lastRenderedPageBreak/>
        <w:t xml:space="preserve">լինում համաձայնել փաստացի առաջարկվող պայմաններին կամ կորցնել իրենց արտադրանքը սպառող խոշոր գործընկերներին: </w:t>
      </w:r>
    </w:p>
    <w:p w14:paraId="78EAE4E8" w14:textId="71C0BE76" w:rsidR="00766AA9" w:rsidRPr="00505ABF" w:rsidRDefault="00766AA9" w:rsidP="005B145D">
      <w:pPr>
        <w:spacing w:after="0" w:line="360" w:lineRule="auto"/>
        <w:ind w:firstLine="567"/>
        <w:jc w:val="both"/>
        <w:rPr>
          <w:rFonts w:ascii="GHEA Grapalat" w:hAnsi="GHEA Grapalat"/>
          <w:sz w:val="24"/>
          <w:szCs w:val="24"/>
          <w:lang w:val="hy-AM"/>
        </w:rPr>
      </w:pPr>
      <w:r w:rsidRPr="00505ABF">
        <w:rPr>
          <w:rFonts w:ascii="GHEA Grapalat" w:hAnsi="GHEA Grapalat"/>
          <w:sz w:val="24"/>
          <w:szCs w:val="24"/>
          <w:lang w:val="hy-AM"/>
        </w:rPr>
        <w:t xml:space="preserve">Հարկ է նկատի ունենալ, որ վերոշարադրյալ խնդիրներն արձանագրվել են նաև Մրցակցության պաշտպանության հանձնաժողովի (այսուհետ նաև՝ Հանձնաժողով) կողմից առևտրային ցանցերի գործունեության ոլորտում 2021 թվականին իրականացված ուսումնասիրության շրջանակներում (ուսումնասիրությունը հասանելի է հետևյալ հղմամբ՝ </w:t>
      </w:r>
      <w:hyperlink r:id="rId8" w:history="1">
        <w:r w:rsidRPr="00505ABF">
          <w:rPr>
            <w:rStyle w:val="Hyperlink"/>
            <w:rFonts w:ascii="GHEA Grapalat" w:hAnsi="GHEA Grapalat"/>
            <w:sz w:val="24"/>
            <w:szCs w:val="24"/>
            <w:lang w:val="hy-AM"/>
          </w:rPr>
          <w:t>http://competition.am/wp-content/uploads/2022/03/Trading_chains.pdf</w:t>
        </w:r>
      </w:hyperlink>
      <w:r w:rsidRPr="00505ABF">
        <w:rPr>
          <w:rFonts w:ascii="GHEA Grapalat" w:hAnsi="GHEA Grapalat"/>
          <w:sz w:val="24"/>
          <w:szCs w:val="24"/>
          <w:lang w:val="hy-AM"/>
        </w:rPr>
        <w:t>)։</w:t>
      </w:r>
    </w:p>
    <w:p w14:paraId="665C8274" w14:textId="77777777" w:rsidR="00766AA9" w:rsidRPr="00505ABF" w:rsidRDefault="00766AA9" w:rsidP="005B145D">
      <w:pPr>
        <w:tabs>
          <w:tab w:val="left" w:pos="142"/>
        </w:tabs>
        <w:spacing w:after="0" w:line="360" w:lineRule="auto"/>
        <w:ind w:firstLine="567"/>
        <w:jc w:val="both"/>
        <w:rPr>
          <w:rFonts w:ascii="GHEA Grapalat" w:eastAsia="Times New Roman" w:hAnsi="GHEA Grapalat" w:cs="Times New Roman"/>
          <w:color w:val="000000"/>
          <w:sz w:val="24"/>
          <w:szCs w:val="24"/>
          <w:shd w:val="clear" w:color="auto" w:fill="FFFFFF"/>
          <w:lang w:val="hy-AM" w:eastAsia="ru-RU"/>
        </w:rPr>
      </w:pPr>
      <w:r w:rsidRPr="00505ABF">
        <w:rPr>
          <w:rFonts w:ascii="GHEA Grapalat" w:hAnsi="GHEA Grapalat"/>
          <w:sz w:val="24"/>
          <w:szCs w:val="24"/>
          <w:lang w:val="hy-AM"/>
        </w:rPr>
        <w:t>Առևտրային ցանցերի և մատակարարների միջև</w:t>
      </w:r>
      <w:r w:rsidRPr="00505ABF">
        <w:rPr>
          <w:rFonts w:ascii="GHEA Grapalat" w:eastAsia="Times New Roman" w:hAnsi="GHEA Grapalat" w:cs="Times New Roman"/>
          <w:color w:val="000000"/>
          <w:sz w:val="24"/>
          <w:szCs w:val="24"/>
          <w:shd w:val="clear" w:color="auto" w:fill="FFFFFF"/>
          <w:lang w:val="hy-AM" w:eastAsia="ru-RU"/>
        </w:rPr>
        <w:t xml:space="preserve"> առկա արդիական խնդիրներից է նաև առևտրային ցանցերի կողմից արդեն իսկ մատակարարված ապրանքների դիմաց վճարման հետաձգումները։ Որոշ դեպքերում մի շարք առևտրային ցանցերին մատակարարված արտադրանքի համար ենթակա վճարների ժամկետները երկարաձգվում են՝ հասնելով մինչև մեկ տարվա շեմին, ինչը մատակարար ընկերությունների համար ստեղծում է ֆինանսական խնդիրներ և կանխիկի շրջանառության խնդիր։</w:t>
      </w:r>
    </w:p>
    <w:p w14:paraId="060584D2" w14:textId="77777777" w:rsidR="00766AA9" w:rsidRPr="00505ABF" w:rsidRDefault="00766AA9" w:rsidP="005B145D">
      <w:pPr>
        <w:tabs>
          <w:tab w:val="left" w:pos="142"/>
        </w:tabs>
        <w:spacing w:after="0" w:line="360" w:lineRule="auto"/>
        <w:ind w:firstLine="567"/>
        <w:jc w:val="both"/>
        <w:rPr>
          <w:rFonts w:ascii="GHEA Grapalat" w:eastAsia="Times New Roman" w:hAnsi="GHEA Grapalat" w:cs="Times New Roman"/>
          <w:color w:val="000000"/>
          <w:sz w:val="24"/>
          <w:szCs w:val="24"/>
          <w:shd w:val="clear" w:color="auto" w:fill="FFFFFF"/>
          <w:lang w:val="hy-AM" w:eastAsia="ru-RU"/>
        </w:rPr>
      </w:pPr>
      <w:r w:rsidRPr="00505ABF">
        <w:rPr>
          <w:rFonts w:ascii="GHEA Grapalat" w:eastAsia="Times New Roman" w:hAnsi="GHEA Grapalat" w:cs="Times New Roman"/>
          <w:color w:val="000000"/>
          <w:sz w:val="24"/>
          <w:szCs w:val="24"/>
          <w:shd w:val="clear" w:color="auto" w:fill="FFFFFF"/>
          <w:lang w:val="hy-AM" w:eastAsia="ru-RU"/>
        </w:rPr>
        <w:t xml:space="preserve">Ընդ որում, հարկ է նկատել, որ </w:t>
      </w:r>
      <w:r w:rsidRPr="00505ABF">
        <w:rPr>
          <w:rFonts w:ascii="GHEA Grapalat" w:hAnsi="GHEA Grapalat"/>
          <w:sz w:val="24"/>
          <w:szCs w:val="24"/>
          <w:lang w:val="hy-AM"/>
        </w:rPr>
        <w:t>առհասարակ առևտրային ցանցերի գործունեությունը և դրա ժամանակ ի հայտ եկած խնդիրներն ուղղակիորեն ազդում են վերջնական սպառողների վրա։ Ամբողջ աշխարհում առևտրային ցանցերը, առավելություն ստանալով մատակարարների հանդեպ և զարգանալով, գրավել են շուկայի մեծ մասը և ազդում են սպառողների վրա՝ տեսականու, գնի և այլ պայմանների վրա ազդելու միջոցով։</w:t>
      </w:r>
    </w:p>
    <w:p w14:paraId="4FF3644C" w14:textId="068D1419" w:rsidR="00766AA9" w:rsidRPr="00505ABF" w:rsidRDefault="00766AA9" w:rsidP="008A65C0">
      <w:pPr>
        <w:tabs>
          <w:tab w:val="left" w:pos="142"/>
        </w:tabs>
        <w:spacing w:after="0" w:line="360" w:lineRule="auto"/>
        <w:ind w:firstLine="567"/>
        <w:jc w:val="both"/>
        <w:rPr>
          <w:rFonts w:ascii="GHEA Grapalat" w:eastAsia="Times New Roman" w:hAnsi="GHEA Grapalat" w:cs="Times New Roman"/>
          <w:color w:val="000000"/>
          <w:sz w:val="24"/>
          <w:szCs w:val="24"/>
          <w:shd w:val="clear" w:color="auto" w:fill="FFFFFF"/>
          <w:lang w:val="hy-AM" w:eastAsia="ru-RU"/>
        </w:rPr>
      </w:pPr>
      <w:r w:rsidRPr="00505ABF">
        <w:rPr>
          <w:rFonts w:ascii="GHEA Grapalat" w:hAnsi="GHEA Grapalat"/>
          <w:sz w:val="24"/>
          <w:szCs w:val="24"/>
          <w:lang w:val="hy-AM"/>
        </w:rPr>
        <w:t xml:space="preserve">Միևնույն ժամանակ հարկ է նշել, որ միջազգային փորձի </w:t>
      </w:r>
      <w:r w:rsidRPr="00505ABF">
        <w:rPr>
          <w:rFonts w:ascii="GHEA Grapalat" w:eastAsia="Times New Roman" w:hAnsi="GHEA Grapalat" w:cs="Times New Roman"/>
          <w:color w:val="000000"/>
          <w:sz w:val="24"/>
          <w:szCs w:val="24"/>
          <w:shd w:val="clear" w:color="auto" w:fill="FFFFFF"/>
          <w:lang w:val="hy-AM" w:eastAsia="ru-RU"/>
        </w:rPr>
        <w:t>ուսումնասիրությունները նույնպես ցույց են տալիս, որ առևտրային ցանցերի և մատակարարների շահերը հավասարակշռելու, բարեխիղճ և արդար մրցակցային միջավայր ապահովելու համար միջազգային պրակտիկայում ընդունված է կիրառել հետևյալ իրավական կարգավորումները.</w:t>
      </w:r>
    </w:p>
    <w:p w14:paraId="475BA9A6" w14:textId="7CF09E98" w:rsidR="00766AA9" w:rsidRPr="00505ABF" w:rsidRDefault="008A65C0" w:rsidP="008A65C0">
      <w:pPr>
        <w:tabs>
          <w:tab w:val="left" w:pos="851"/>
        </w:tabs>
        <w:spacing w:after="0" w:line="360" w:lineRule="auto"/>
        <w:ind w:right="-2" w:firstLine="567"/>
        <w:jc w:val="both"/>
        <w:rPr>
          <w:rFonts w:ascii="GHEA Grapalat" w:hAnsi="GHEA Grapalat"/>
          <w:sz w:val="24"/>
          <w:szCs w:val="24"/>
          <w:lang w:val="hy-AM"/>
        </w:rPr>
      </w:pPr>
      <w:r w:rsidRPr="00505ABF">
        <w:rPr>
          <w:rFonts w:ascii="GHEA Grapalat" w:hAnsi="GHEA Grapalat"/>
          <w:b/>
          <w:bCs/>
          <w:sz w:val="24"/>
          <w:szCs w:val="24"/>
          <w:lang w:val="hy-AM"/>
        </w:rPr>
        <w:t>ա</w:t>
      </w:r>
      <w:r w:rsidRPr="00505ABF">
        <w:rPr>
          <w:rFonts w:ascii="GHEA Grapalat" w:hAnsi="GHEA Grapalat"/>
          <w:b/>
          <w:bCs/>
          <w:sz w:val="24"/>
          <w:szCs w:val="24"/>
        </w:rPr>
        <w:t xml:space="preserve">) </w:t>
      </w:r>
      <w:r w:rsidR="00766AA9" w:rsidRPr="00505ABF">
        <w:rPr>
          <w:rFonts w:ascii="GHEA Grapalat" w:hAnsi="GHEA Grapalat"/>
          <w:b/>
          <w:bCs/>
          <w:sz w:val="24"/>
          <w:szCs w:val="24"/>
          <w:lang w:val="hy-AM"/>
        </w:rPr>
        <w:t xml:space="preserve">հատուկ  կարգավորումներ՝ </w:t>
      </w:r>
      <w:r w:rsidR="00766AA9" w:rsidRPr="00505ABF">
        <w:rPr>
          <w:rFonts w:ascii="GHEA Grapalat" w:hAnsi="GHEA Grapalat"/>
          <w:sz w:val="24"/>
          <w:szCs w:val="24"/>
          <w:lang w:val="hy-AM"/>
        </w:rPr>
        <w:t xml:space="preserve">մանրածախ առևտրի շղթայի վերաբերյալ ակտեր (Սլովակիայի Հանրապետություն), առևտրային ցանցերի և մատակարարների միջև բարեխիղճ վարքագծի կանոնագրքեր և ուղեցույցներ (Ռուսաստանի Դաշնություն, Պորտուգալիա, Ավստրալիա, Մեծ Բրիտանիա, Ավստրիա և այլ), գյուղատնտեսական ապրանքների և սննդամթերքի մատակարարման շղթայում անբարեխիղճ գործարար </w:t>
      </w:r>
      <w:r w:rsidR="00766AA9" w:rsidRPr="00505ABF">
        <w:rPr>
          <w:rFonts w:ascii="GHEA Grapalat" w:hAnsi="GHEA Grapalat"/>
          <w:sz w:val="24"/>
          <w:szCs w:val="24"/>
          <w:lang w:val="hy-AM"/>
        </w:rPr>
        <w:lastRenderedPageBreak/>
        <w:t>հարաբերությունների վերաբերյալ, առևտրային գործարքներում ուշ վճարումների դեմ պայքարի վերաբերյալ դիրեկտիվներ (Եվրոպական միություն) և այլն.</w:t>
      </w:r>
    </w:p>
    <w:p w14:paraId="228830AE" w14:textId="6D48C4A4" w:rsidR="00766AA9" w:rsidRPr="00505ABF" w:rsidRDefault="008A65C0" w:rsidP="003E060A">
      <w:pPr>
        <w:tabs>
          <w:tab w:val="left" w:pos="851"/>
        </w:tabs>
        <w:spacing w:after="0" w:line="360" w:lineRule="auto"/>
        <w:ind w:right="-2" w:firstLine="567"/>
        <w:jc w:val="both"/>
        <w:rPr>
          <w:rFonts w:ascii="GHEA Grapalat" w:hAnsi="GHEA Grapalat"/>
          <w:sz w:val="24"/>
          <w:szCs w:val="24"/>
          <w:lang w:val="hy-AM"/>
        </w:rPr>
      </w:pPr>
      <w:r w:rsidRPr="00505ABF">
        <w:rPr>
          <w:rFonts w:ascii="GHEA Grapalat" w:hAnsi="GHEA Grapalat"/>
          <w:b/>
          <w:bCs/>
          <w:sz w:val="24"/>
          <w:szCs w:val="24"/>
          <w:lang w:val="hy-AM"/>
        </w:rPr>
        <w:t>բ</w:t>
      </w:r>
      <w:r w:rsidRPr="00505ABF">
        <w:rPr>
          <w:rFonts w:ascii="GHEA Grapalat" w:hAnsi="GHEA Grapalat"/>
          <w:b/>
          <w:bCs/>
          <w:sz w:val="24"/>
          <w:szCs w:val="24"/>
        </w:rPr>
        <w:t xml:space="preserve">) </w:t>
      </w:r>
      <w:r w:rsidR="00766AA9" w:rsidRPr="00505ABF">
        <w:rPr>
          <w:rFonts w:ascii="GHEA Grapalat" w:hAnsi="GHEA Grapalat"/>
          <w:b/>
          <w:bCs/>
          <w:sz w:val="24"/>
          <w:szCs w:val="24"/>
          <w:lang w:val="hy-AM"/>
        </w:rPr>
        <w:t xml:space="preserve">մրցակցային օրենսդրություն, որում ներառված են առևտրային ցանցերի և մատակարարների գործողությունների վերաբերյալ հատուկ կարգավորումներ </w:t>
      </w:r>
      <w:r w:rsidR="00766AA9" w:rsidRPr="00505ABF">
        <w:rPr>
          <w:rFonts w:ascii="GHEA Grapalat" w:hAnsi="GHEA Grapalat"/>
          <w:sz w:val="24"/>
          <w:szCs w:val="24"/>
          <w:lang w:val="hy-AM"/>
        </w:rPr>
        <w:t>(Եվրոպական միություն, Ավստրիա, Իտալիա, Նորվեգիա, Սերբիա, Ռուսաստանի Դաշնություն, Բրազիլիա, Կանադա, Չիլի, Խորվաթիա, Ինդոնեզիա և այլն)</w:t>
      </w:r>
      <w:r w:rsidR="00766AA9" w:rsidRPr="00505ABF">
        <w:rPr>
          <w:rFonts w:ascii="GHEA Grapalat" w:hAnsi="GHEA Grapalat"/>
          <w:b/>
          <w:bCs/>
          <w:sz w:val="24"/>
          <w:szCs w:val="24"/>
          <w:lang w:val="hy-AM"/>
        </w:rPr>
        <w:t>.</w:t>
      </w:r>
    </w:p>
    <w:p w14:paraId="5DC041D9" w14:textId="1AA71FA3" w:rsidR="00766AA9" w:rsidRPr="00505ABF" w:rsidRDefault="003E060A" w:rsidP="00217273">
      <w:pPr>
        <w:tabs>
          <w:tab w:val="left" w:pos="851"/>
        </w:tabs>
        <w:spacing w:after="0" w:line="360" w:lineRule="auto"/>
        <w:ind w:right="-2" w:firstLine="567"/>
        <w:jc w:val="both"/>
        <w:rPr>
          <w:rFonts w:ascii="GHEA Grapalat" w:hAnsi="GHEA Grapalat"/>
          <w:sz w:val="24"/>
          <w:szCs w:val="24"/>
          <w:lang w:val="hy-AM"/>
        </w:rPr>
      </w:pPr>
      <w:r w:rsidRPr="00505ABF">
        <w:rPr>
          <w:rFonts w:ascii="GHEA Grapalat" w:hAnsi="GHEA Grapalat"/>
          <w:b/>
          <w:bCs/>
          <w:sz w:val="24"/>
          <w:szCs w:val="24"/>
          <w:lang w:val="hy-AM"/>
        </w:rPr>
        <w:t>գ</w:t>
      </w:r>
      <w:r w:rsidRPr="00505ABF">
        <w:rPr>
          <w:rFonts w:ascii="GHEA Grapalat" w:hAnsi="GHEA Grapalat"/>
          <w:b/>
          <w:bCs/>
          <w:sz w:val="24"/>
          <w:szCs w:val="24"/>
        </w:rPr>
        <w:t>)</w:t>
      </w:r>
      <w:r w:rsidRPr="00505ABF">
        <w:rPr>
          <w:rFonts w:ascii="GHEA Grapalat" w:hAnsi="GHEA Grapalat"/>
          <w:b/>
          <w:bCs/>
          <w:sz w:val="24"/>
          <w:szCs w:val="24"/>
          <w:lang w:val="hy-AM"/>
        </w:rPr>
        <w:t xml:space="preserve"> </w:t>
      </w:r>
      <w:r w:rsidR="00766AA9" w:rsidRPr="00505ABF">
        <w:rPr>
          <w:rFonts w:ascii="GHEA Grapalat" w:hAnsi="GHEA Grapalat"/>
          <w:b/>
          <w:bCs/>
          <w:sz w:val="24"/>
          <w:szCs w:val="24"/>
          <w:lang w:val="hy-AM"/>
        </w:rPr>
        <w:t xml:space="preserve">այլ (մրցակցային օրենսդրությունից բացի) կարգավորումներ՝ </w:t>
      </w:r>
      <w:r w:rsidR="00766AA9" w:rsidRPr="00505ABF">
        <w:rPr>
          <w:rFonts w:ascii="GHEA Grapalat" w:hAnsi="GHEA Grapalat"/>
          <w:sz w:val="24"/>
          <w:szCs w:val="24"/>
          <w:lang w:val="hy-AM"/>
        </w:rPr>
        <w:t>սպառողների իրավունքների պաշտպանության վերաբերյալ օրենքներ (Բելգիա, Պակիստան), քաղաքացիական օրենսգրքեր (Բրազիլիա, Չիլի, Իտալիա), առևտրի մասին օրենքներ (Խորվաթիա, Չեխիա, Նոր Զելանդիա), մարքեթինգային վերահսկողության մասին օրենքներ (Նորվեգիա)  և այլն։</w:t>
      </w:r>
    </w:p>
    <w:p w14:paraId="3E7389E4" w14:textId="5F262A41" w:rsidR="00217273" w:rsidRPr="00AB76B4" w:rsidRDefault="00217273" w:rsidP="00AB76B4">
      <w:pPr>
        <w:pStyle w:val="ListParagraph"/>
        <w:numPr>
          <w:ilvl w:val="0"/>
          <w:numId w:val="10"/>
        </w:numPr>
        <w:tabs>
          <w:tab w:val="left" w:pos="142"/>
          <w:tab w:val="left" w:pos="851"/>
        </w:tabs>
        <w:spacing w:after="0" w:line="360" w:lineRule="auto"/>
        <w:ind w:left="0" w:right="-2" w:firstLine="567"/>
        <w:jc w:val="both"/>
        <w:rPr>
          <w:rFonts w:ascii="GHEA Grapalat" w:hAnsi="GHEA Grapalat"/>
          <w:sz w:val="24"/>
          <w:szCs w:val="24"/>
          <w:lang w:val="hy-AM"/>
        </w:rPr>
      </w:pPr>
      <w:r w:rsidRPr="00217273">
        <w:rPr>
          <w:rFonts w:ascii="GHEA Grapalat" w:hAnsi="GHEA Grapalat"/>
          <w:sz w:val="24"/>
          <w:szCs w:val="24"/>
          <w:lang w:val="hy-AM"/>
        </w:rPr>
        <w:t xml:space="preserve">Գյուղատնտեսական </w:t>
      </w:r>
      <w:r>
        <w:rPr>
          <w:rFonts w:ascii="GHEA Grapalat" w:hAnsi="GHEA Grapalat"/>
          <w:sz w:val="24"/>
          <w:szCs w:val="24"/>
          <w:lang w:val="hy-AM"/>
        </w:rPr>
        <w:t xml:space="preserve">արտադրանքի </w:t>
      </w:r>
      <w:r w:rsidRPr="00217273">
        <w:rPr>
          <w:rFonts w:ascii="GHEA Grapalat" w:hAnsi="GHEA Grapalat"/>
          <w:sz w:val="24"/>
          <w:szCs w:val="24"/>
          <w:lang w:val="hy-AM"/>
        </w:rPr>
        <w:t xml:space="preserve">երաշխավորված իրացման և վերարտադրության </w:t>
      </w:r>
      <w:r>
        <w:rPr>
          <w:rFonts w:ascii="GHEA Grapalat" w:hAnsi="GHEA Grapalat"/>
          <w:sz w:val="24"/>
          <w:szCs w:val="24"/>
          <w:lang w:val="hy-AM"/>
        </w:rPr>
        <w:t xml:space="preserve">ապահովումը </w:t>
      </w:r>
      <w:r w:rsidRPr="00217273">
        <w:rPr>
          <w:rFonts w:ascii="GHEA Grapalat" w:hAnsi="GHEA Grapalat"/>
          <w:sz w:val="24"/>
          <w:szCs w:val="24"/>
          <w:lang w:val="hy-AM"/>
        </w:rPr>
        <w:t xml:space="preserve">գյուղատնտեսության </w:t>
      </w:r>
      <w:r>
        <w:rPr>
          <w:rFonts w:ascii="GHEA Grapalat" w:hAnsi="GHEA Grapalat"/>
          <w:sz w:val="24"/>
          <w:szCs w:val="24"/>
          <w:lang w:val="hy-AM"/>
        </w:rPr>
        <w:t xml:space="preserve">զարգացման </w:t>
      </w:r>
      <w:r w:rsidRPr="00217273">
        <w:rPr>
          <w:rFonts w:ascii="GHEA Grapalat" w:hAnsi="GHEA Grapalat"/>
          <w:sz w:val="24"/>
          <w:szCs w:val="24"/>
          <w:lang w:val="hy-AM"/>
        </w:rPr>
        <w:t xml:space="preserve">կարևորագույն ոլորտներից </w:t>
      </w:r>
      <w:r>
        <w:rPr>
          <w:rFonts w:ascii="GHEA Grapalat" w:hAnsi="GHEA Grapalat"/>
          <w:sz w:val="24"/>
          <w:szCs w:val="24"/>
          <w:lang w:val="hy-AM"/>
        </w:rPr>
        <w:t>մեկն է։ Չնայած</w:t>
      </w:r>
      <w:r w:rsidR="00CF7D74">
        <w:rPr>
          <w:rFonts w:ascii="GHEA Grapalat" w:hAnsi="GHEA Grapalat"/>
          <w:sz w:val="24"/>
          <w:szCs w:val="24"/>
          <w:lang w:val="hy-AM"/>
        </w:rPr>
        <w:t xml:space="preserve"> նշվածին՝ </w:t>
      </w:r>
      <w:r w:rsidRPr="00217273">
        <w:rPr>
          <w:rFonts w:ascii="GHEA Grapalat" w:hAnsi="GHEA Grapalat"/>
          <w:sz w:val="24"/>
          <w:szCs w:val="24"/>
          <w:lang w:val="hy-AM"/>
        </w:rPr>
        <w:t xml:space="preserve">գյուղատնտեսական </w:t>
      </w:r>
      <w:r>
        <w:rPr>
          <w:rFonts w:ascii="GHEA Grapalat" w:hAnsi="GHEA Grapalat"/>
          <w:sz w:val="24"/>
          <w:szCs w:val="24"/>
          <w:lang w:val="hy-AM"/>
        </w:rPr>
        <w:t>ա</w:t>
      </w:r>
      <w:r w:rsidRPr="00217273">
        <w:rPr>
          <w:rFonts w:ascii="GHEA Grapalat" w:hAnsi="GHEA Grapalat"/>
          <w:sz w:val="24"/>
          <w:szCs w:val="24"/>
          <w:lang w:val="hy-AM"/>
        </w:rPr>
        <w:t xml:space="preserve">րտադրանքի իրացման </w:t>
      </w:r>
      <w:r>
        <w:rPr>
          <w:rFonts w:ascii="GHEA Grapalat" w:hAnsi="GHEA Grapalat"/>
          <w:sz w:val="24"/>
          <w:szCs w:val="24"/>
          <w:lang w:val="hy-AM"/>
        </w:rPr>
        <w:t xml:space="preserve">շուկայում </w:t>
      </w:r>
      <w:r w:rsidRPr="00217273">
        <w:rPr>
          <w:rFonts w:ascii="GHEA Grapalat" w:hAnsi="GHEA Grapalat"/>
          <w:sz w:val="24"/>
          <w:szCs w:val="24"/>
          <w:lang w:val="hy-AM"/>
        </w:rPr>
        <w:t xml:space="preserve">առկա են մի շարք խնդիրներ, որոնք </w:t>
      </w:r>
      <w:r w:rsidR="00D135F9">
        <w:rPr>
          <w:rFonts w:ascii="GHEA Grapalat" w:hAnsi="GHEA Grapalat"/>
          <w:sz w:val="24"/>
          <w:szCs w:val="24"/>
          <w:lang w:val="hy-AM"/>
        </w:rPr>
        <w:t>պ</w:t>
      </w:r>
      <w:r w:rsidR="00C73FA6">
        <w:rPr>
          <w:rFonts w:ascii="GHEA Grapalat" w:hAnsi="GHEA Grapalat"/>
          <w:sz w:val="24"/>
          <w:szCs w:val="24"/>
          <w:lang w:val="hy-AM"/>
        </w:rPr>
        <w:t>այմանավո</w:t>
      </w:r>
      <w:r w:rsidR="00D135F9">
        <w:rPr>
          <w:rFonts w:ascii="GHEA Grapalat" w:hAnsi="GHEA Grapalat"/>
          <w:sz w:val="24"/>
          <w:szCs w:val="24"/>
          <w:lang w:val="hy-AM"/>
        </w:rPr>
        <w:t>րված</w:t>
      </w:r>
      <w:r w:rsidRPr="00217273">
        <w:rPr>
          <w:rFonts w:ascii="GHEA Grapalat" w:hAnsi="GHEA Grapalat"/>
          <w:sz w:val="24"/>
          <w:szCs w:val="24"/>
          <w:lang w:val="hy-AM"/>
        </w:rPr>
        <w:t xml:space="preserve"> են </w:t>
      </w:r>
      <w:r>
        <w:rPr>
          <w:rFonts w:ascii="GHEA Grapalat" w:hAnsi="GHEA Grapalat"/>
          <w:sz w:val="24"/>
          <w:szCs w:val="24"/>
          <w:lang w:val="hy-AM"/>
        </w:rPr>
        <w:t>իրացման շղթայում «պայմանագրային առավելություն» ունեցող կողմի</w:t>
      </w:r>
      <w:r w:rsidR="00773018">
        <w:rPr>
          <w:rFonts w:ascii="GHEA Grapalat" w:hAnsi="GHEA Grapalat"/>
          <w:sz w:val="24"/>
          <w:szCs w:val="24"/>
          <w:lang w:val="hy-AM"/>
        </w:rPr>
        <w:t xml:space="preserve"> առկայությամբ։ Մասնավորապես հաճախ իրացման շղթայում ներգրավված են մի կողմից տնտեսապես ուժեղ բաշխող և վերամշակմամբ զբաղվող կազմակերպություն, իսկ մյուս կողմից՝ ավելի թույլ տնտեսավարող սուբյեկտներ կամ ֆիզիկական անձինք, որոնք զբաղվում են  գյուղատնտեսական մթերքի </w:t>
      </w:r>
      <w:r w:rsidR="00AB76B4">
        <w:rPr>
          <w:rFonts w:ascii="GHEA Grapalat" w:hAnsi="GHEA Grapalat"/>
          <w:sz w:val="24"/>
          <w:szCs w:val="24"/>
          <w:lang w:val="hy-AM"/>
        </w:rPr>
        <w:t>աճեցմամբ</w:t>
      </w:r>
      <w:r>
        <w:rPr>
          <w:rFonts w:ascii="GHEA Grapalat" w:hAnsi="GHEA Grapalat"/>
          <w:sz w:val="24"/>
          <w:szCs w:val="24"/>
          <w:lang w:val="hy-AM"/>
        </w:rPr>
        <w:t>։</w:t>
      </w:r>
      <w:r w:rsidR="00773018">
        <w:rPr>
          <w:rFonts w:ascii="GHEA Grapalat" w:hAnsi="GHEA Grapalat"/>
          <w:sz w:val="24"/>
          <w:szCs w:val="24"/>
          <w:lang w:val="hy-AM"/>
        </w:rPr>
        <w:t xml:space="preserve"> </w:t>
      </w:r>
      <w:r w:rsidR="00AB76B4">
        <w:rPr>
          <w:rFonts w:ascii="GHEA Grapalat" w:hAnsi="GHEA Grapalat"/>
          <w:sz w:val="24"/>
          <w:szCs w:val="24"/>
          <w:lang w:val="hy-AM"/>
        </w:rPr>
        <w:t>Արդյունքում արձանագրվում են այնպիսի խնդիրներ, ինչպիսիք</w:t>
      </w:r>
      <w:r w:rsidR="00773018" w:rsidRPr="00AB76B4">
        <w:rPr>
          <w:rFonts w:ascii="GHEA Grapalat" w:hAnsi="GHEA Grapalat"/>
          <w:sz w:val="24"/>
          <w:szCs w:val="24"/>
          <w:lang w:val="hy-AM"/>
        </w:rPr>
        <w:t xml:space="preserve"> են</w:t>
      </w:r>
      <w:r w:rsidR="00AB76B4">
        <w:rPr>
          <w:rFonts w:ascii="GHEA Grapalat" w:hAnsi="GHEA Grapalat"/>
          <w:sz w:val="24"/>
          <w:szCs w:val="24"/>
          <w:lang w:val="hy-AM"/>
        </w:rPr>
        <w:t>՝</w:t>
      </w:r>
      <w:r w:rsidR="00773018" w:rsidRPr="00AB76B4">
        <w:rPr>
          <w:rFonts w:ascii="GHEA Grapalat" w:hAnsi="GHEA Grapalat"/>
          <w:sz w:val="24"/>
          <w:szCs w:val="24"/>
          <w:lang w:val="hy-AM"/>
        </w:rPr>
        <w:t xml:space="preserve"> պայմանագիր կնքելուց հրաժարվելը, պայմանագրի համար ուշ վճարելը և այլն։ </w:t>
      </w:r>
    </w:p>
    <w:p w14:paraId="46DBE641" w14:textId="06995216" w:rsidR="00D135F9" w:rsidRPr="00773018" w:rsidRDefault="00D135F9" w:rsidP="00995308">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D135F9">
        <w:rPr>
          <w:rFonts w:ascii="GHEA Grapalat" w:hAnsi="GHEA Grapalat"/>
          <w:sz w:val="24"/>
          <w:szCs w:val="24"/>
          <w:lang w:val="hy-AM"/>
        </w:rPr>
        <w:t xml:space="preserve">Նշված </w:t>
      </w:r>
      <w:r>
        <w:rPr>
          <w:rFonts w:ascii="GHEA Grapalat" w:hAnsi="GHEA Grapalat"/>
          <w:sz w:val="24"/>
          <w:szCs w:val="24"/>
          <w:lang w:val="hy-AM"/>
        </w:rPr>
        <w:t>խնդ</w:t>
      </w:r>
      <w:r w:rsidRPr="00D135F9">
        <w:rPr>
          <w:rFonts w:ascii="GHEA Grapalat" w:hAnsi="GHEA Grapalat"/>
          <w:sz w:val="24"/>
          <w:szCs w:val="24"/>
          <w:lang w:val="hy-AM"/>
        </w:rPr>
        <w:t>ի</w:t>
      </w:r>
      <w:r w:rsidR="00AB76B4">
        <w:rPr>
          <w:rFonts w:ascii="GHEA Grapalat" w:hAnsi="GHEA Grapalat"/>
          <w:sz w:val="24"/>
          <w:szCs w:val="24"/>
          <w:lang w:val="hy-AM"/>
        </w:rPr>
        <w:t>րների</w:t>
      </w:r>
      <w:r w:rsidRPr="00D135F9">
        <w:rPr>
          <w:rFonts w:ascii="GHEA Grapalat" w:hAnsi="GHEA Grapalat"/>
          <w:sz w:val="24"/>
          <w:szCs w:val="24"/>
          <w:lang w:val="hy-AM"/>
        </w:rPr>
        <w:t xml:space="preserve"> լուծման արդյունավետ ուղղություններից է </w:t>
      </w:r>
      <w:r>
        <w:rPr>
          <w:rFonts w:ascii="GHEA Grapalat" w:hAnsi="GHEA Grapalat"/>
          <w:sz w:val="24"/>
          <w:szCs w:val="24"/>
          <w:lang w:val="hy-AM"/>
        </w:rPr>
        <w:t>այս ոլորտում արդար առևտրի կանոնների ներդրումը։</w:t>
      </w:r>
      <w:r w:rsidR="00773018">
        <w:rPr>
          <w:rFonts w:ascii="GHEA Grapalat" w:hAnsi="GHEA Grapalat"/>
          <w:sz w:val="24"/>
          <w:szCs w:val="24"/>
          <w:lang w:val="hy-AM"/>
        </w:rPr>
        <w:t xml:space="preserve"> Այս առումով </w:t>
      </w:r>
      <w:r w:rsidR="00773018" w:rsidRPr="00773018">
        <w:rPr>
          <w:rFonts w:ascii="GHEA Grapalat" w:hAnsi="GHEA Grapalat"/>
          <w:sz w:val="24"/>
          <w:szCs w:val="24"/>
          <w:lang w:val="hy-AM"/>
        </w:rPr>
        <w:t xml:space="preserve">ուշագրավ է միջազգային փորձը։ Այսպես,  Եվրոպական միության 2019 թվականի ապրիլի </w:t>
      </w:r>
      <w:r w:rsidR="00773018" w:rsidRPr="00773018">
        <w:rPr>
          <w:rFonts w:ascii="GHEA Grapalat" w:hAnsi="GHEA Grapalat"/>
          <w:sz w:val="24"/>
          <w:szCs w:val="24"/>
        </w:rPr>
        <w:t>17-</w:t>
      </w:r>
      <w:r w:rsidR="00773018" w:rsidRPr="00773018">
        <w:rPr>
          <w:rFonts w:ascii="GHEA Grapalat" w:hAnsi="GHEA Grapalat"/>
          <w:sz w:val="24"/>
          <w:szCs w:val="24"/>
          <w:lang w:val="hy-AM"/>
        </w:rPr>
        <w:t>ի</w:t>
      </w:r>
      <w:r w:rsidR="00773018" w:rsidRPr="00773018">
        <w:rPr>
          <w:rFonts w:ascii="GHEA Grapalat" w:hAnsi="GHEA Grapalat"/>
          <w:sz w:val="24"/>
          <w:szCs w:val="24"/>
        </w:rPr>
        <w:t xml:space="preserve"> </w:t>
      </w:r>
      <w:r w:rsidR="00773018" w:rsidRPr="00773018">
        <w:rPr>
          <w:rFonts w:ascii="GHEA Grapalat" w:hAnsi="GHEA Grapalat"/>
          <w:sz w:val="24"/>
          <w:szCs w:val="24"/>
          <w:lang w:val="hy-AM"/>
        </w:rPr>
        <w:t xml:space="preserve">Գյուղատնտեսական և սննդամթերքի մատակարարման շղթայում բիզնեսից բիզնես հարաբերություններում անարդար առևտրային պրակտիկայի </w:t>
      </w:r>
      <w:r w:rsidR="00773018">
        <w:rPr>
          <w:rFonts w:ascii="GHEA Grapalat" w:hAnsi="GHEA Grapalat"/>
          <w:sz w:val="24"/>
          <w:szCs w:val="24"/>
          <w:lang w:val="hy-AM"/>
        </w:rPr>
        <w:t xml:space="preserve">մասին 2019/633 դիրեկտիվով </w:t>
      </w:r>
      <w:r w:rsidR="00AB76B4">
        <w:rPr>
          <w:rFonts w:ascii="GHEA Grapalat" w:hAnsi="GHEA Grapalat"/>
          <w:sz w:val="24"/>
          <w:szCs w:val="24"/>
          <w:lang w:val="hy-AM"/>
        </w:rPr>
        <w:t xml:space="preserve">ըստ էության սահմանվել են անհրաժեշտ կարգավորումներ՝ պաշտպանելու շուկայի ավելի թույլ մասնակիցներին։ Դիրեկտիվով առանձնացվել են անարդար առևտրի կանոնների ոչ սպառիչ ցանկ, որպեսզի արգելվեն արդար և արդյունավետ պայմանների սահմանափակման դեպքերը, </w:t>
      </w:r>
      <w:r w:rsidR="00AB76B4">
        <w:rPr>
          <w:rFonts w:ascii="GHEA Grapalat" w:hAnsi="GHEA Grapalat"/>
          <w:sz w:val="24"/>
          <w:szCs w:val="24"/>
          <w:lang w:val="hy-AM"/>
        </w:rPr>
        <w:lastRenderedPageBreak/>
        <w:t>պայմանագրի կնքումից հետո դրա միակողմանի փոփոխությունները և այլն։ Դիրեկտիվի հիման վրա նույնաբովանդակ կարգավորումներ նախատեսված են նաև մի շարք ԵՄ անդամ պետություններում, այդ թվում՝ Լեհաստանի Հանրապետությունում, Հունաստանի Հանրապետությունում և այլն։</w:t>
      </w:r>
    </w:p>
    <w:p w14:paraId="5FCCED7B" w14:textId="2907E54A" w:rsidR="00995308" w:rsidRDefault="006D6576" w:rsidP="006D6576">
      <w:pPr>
        <w:pStyle w:val="ListParagraph"/>
        <w:numPr>
          <w:ilvl w:val="0"/>
          <w:numId w:val="10"/>
        </w:numPr>
        <w:tabs>
          <w:tab w:val="left" w:pos="142"/>
          <w:tab w:val="left" w:pos="851"/>
        </w:tabs>
        <w:spacing w:after="0" w:line="360" w:lineRule="auto"/>
        <w:ind w:left="0" w:right="-2" w:firstLine="567"/>
        <w:jc w:val="both"/>
        <w:rPr>
          <w:rFonts w:ascii="GHEA Grapalat" w:hAnsi="GHEA Grapalat"/>
          <w:sz w:val="24"/>
          <w:szCs w:val="24"/>
          <w:lang w:val="hy-AM"/>
        </w:rPr>
      </w:pPr>
      <w:r>
        <w:rPr>
          <w:rFonts w:ascii="GHEA Grapalat" w:hAnsi="GHEA Grapalat"/>
          <w:sz w:val="24"/>
          <w:szCs w:val="24"/>
          <w:lang w:val="hy-AM"/>
        </w:rPr>
        <w:t>«Եվրասիական տնտեսական միության մասին» 2014 թվականի մայիսի 29-ի պայմանագրի 19-րդ հավելվածի</w:t>
      </w:r>
      <w:r w:rsidR="00995308">
        <w:rPr>
          <w:rFonts w:ascii="GHEA Grapalat" w:hAnsi="GHEA Grapalat"/>
          <w:sz w:val="24"/>
          <w:szCs w:val="24"/>
          <w:lang w:val="hy-AM"/>
        </w:rPr>
        <w:t xml:space="preserve"> 22-րդ կետի համաձայն՝ </w:t>
      </w:r>
      <w:r w:rsidR="00A9031B">
        <w:rPr>
          <w:rFonts w:ascii="GHEA Grapalat" w:hAnsi="GHEA Grapalat"/>
          <w:sz w:val="24"/>
          <w:szCs w:val="24"/>
          <w:lang w:val="hy-AM"/>
        </w:rPr>
        <w:t>պ</w:t>
      </w:r>
      <w:r w:rsidR="00995308" w:rsidRPr="00995308">
        <w:rPr>
          <w:rFonts w:ascii="GHEA Grapalat" w:hAnsi="GHEA Grapalat"/>
          <w:sz w:val="24"/>
          <w:szCs w:val="24"/>
          <w:lang w:val="hy-AM"/>
        </w:rPr>
        <w:t xml:space="preserve">այմանագրի XVIII մասի և սույն Արձանագրության իրականացման նպատակով անդամ պետությունների լիազոր մարմինների միջև համագործակցությունն իրականացվում է </w:t>
      </w:r>
      <w:r w:rsidR="00A9031B">
        <w:rPr>
          <w:rFonts w:ascii="GHEA Grapalat" w:hAnsi="GHEA Grapalat"/>
          <w:sz w:val="24"/>
          <w:szCs w:val="24"/>
          <w:lang w:val="ru-RU"/>
        </w:rPr>
        <w:t>(</w:t>
      </w:r>
      <w:r w:rsidR="00A9031B">
        <w:rPr>
          <w:rFonts w:ascii="GHEA Grapalat" w:hAnsi="GHEA Grapalat"/>
          <w:sz w:val="24"/>
          <w:szCs w:val="24"/>
        </w:rPr>
        <w:t>…</w:t>
      </w:r>
      <w:r w:rsidR="00A9031B">
        <w:rPr>
          <w:rFonts w:ascii="GHEA Grapalat" w:hAnsi="GHEA Grapalat"/>
          <w:sz w:val="24"/>
          <w:szCs w:val="24"/>
          <w:lang w:val="ru-RU"/>
        </w:rPr>
        <w:t>)</w:t>
      </w:r>
      <w:r w:rsidR="00A9031B">
        <w:rPr>
          <w:rFonts w:ascii="GHEA Grapalat" w:hAnsi="GHEA Grapalat"/>
          <w:sz w:val="24"/>
          <w:szCs w:val="24"/>
        </w:rPr>
        <w:t xml:space="preserve"> </w:t>
      </w:r>
      <w:r w:rsidR="00995308" w:rsidRPr="00995308">
        <w:rPr>
          <w:rFonts w:ascii="GHEA Grapalat" w:hAnsi="GHEA Grapalat"/>
          <w:sz w:val="24"/>
          <w:szCs w:val="24"/>
          <w:lang w:val="hy-AM"/>
        </w:rPr>
        <w:t>առանձին ընթացակարգային գործողություններ կատարելու վերաբերյալ հարցումներ ուղարկելու և հանձնարարականներ տալու</w:t>
      </w:r>
      <w:r w:rsidR="00A9031B">
        <w:rPr>
          <w:rFonts w:ascii="GHEA Grapalat" w:hAnsi="GHEA Grapalat"/>
          <w:sz w:val="24"/>
          <w:szCs w:val="24"/>
          <w:lang w:val="hy-AM"/>
        </w:rPr>
        <w:t xml:space="preserve"> </w:t>
      </w:r>
      <w:r w:rsidR="00A9031B">
        <w:rPr>
          <w:rFonts w:ascii="GHEA Grapalat" w:hAnsi="GHEA Grapalat"/>
          <w:sz w:val="24"/>
          <w:szCs w:val="24"/>
        </w:rPr>
        <w:t xml:space="preserve">(…) </w:t>
      </w:r>
      <w:r w:rsidR="00995308" w:rsidRPr="00995308">
        <w:rPr>
          <w:rFonts w:ascii="GHEA Grapalat" w:hAnsi="GHEA Grapalat"/>
          <w:sz w:val="24"/>
          <w:szCs w:val="24"/>
          <w:lang w:val="hy-AM"/>
        </w:rPr>
        <w:t>միջոցով։</w:t>
      </w:r>
    </w:p>
    <w:p w14:paraId="1E087DFF" w14:textId="212A4030"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Pr>
          <w:rFonts w:ascii="GHEA Grapalat" w:hAnsi="GHEA Grapalat"/>
          <w:sz w:val="24"/>
          <w:szCs w:val="24"/>
          <w:lang w:val="hy-AM"/>
        </w:rPr>
        <w:t xml:space="preserve">«Եվրասիական տնտեսական միության մասին» 2014 թվականի մայիսի 29-ի պայմանագրի 19-րդ հավելվածի 61-րդ կետի համաձայն՝ </w:t>
      </w:r>
      <w:r>
        <w:rPr>
          <w:rFonts w:ascii="GHEA Grapalat" w:hAnsi="GHEA Grapalat"/>
          <w:sz w:val="24"/>
          <w:szCs w:val="24"/>
        </w:rPr>
        <w:t xml:space="preserve">(…) </w:t>
      </w:r>
      <w:r w:rsidRPr="006D6576">
        <w:rPr>
          <w:rFonts w:ascii="GHEA Grapalat" w:hAnsi="GHEA Grapalat"/>
          <w:sz w:val="24"/>
          <w:szCs w:val="24"/>
          <w:lang w:val="hy-AM"/>
        </w:rPr>
        <w:t>Հանձնաժողովն իրավունք ունի անդամ պետությունների լիազոր մարմիններին ուղարկելու հիմնավորված միջնորդություն՝ հետևյալ ընթացակարգային գործողություններն իրականացնելու վերաբերյալ՝</w:t>
      </w:r>
    </w:p>
    <w:p w14:paraId="2AC028DC" w14:textId="77777777"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6D6576">
        <w:rPr>
          <w:rFonts w:ascii="GHEA Grapalat" w:hAnsi="GHEA Grapalat"/>
          <w:sz w:val="24"/>
          <w:szCs w:val="24"/>
          <w:lang w:val="hy-AM"/>
        </w:rPr>
        <w:t>հարցաքննել այն անձանց, որոնց առնչությամբ իրականացվում է քննությունը, կամ որոնց առնչությամբ ուսումնասիրվում է գործը, ինչպես նաև վկաներին.</w:t>
      </w:r>
    </w:p>
    <w:p w14:paraId="0B34426F" w14:textId="77777777"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6D6576">
        <w:rPr>
          <w:rFonts w:ascii="GHEA Grapalat" w:hAnsi="GHEA Grapalat"/>
          <w:sz w:val="24"/>
          <w:szCs w:val="24"/>
          <w:lang w:val="hy-AM"/>
        </w:rPr>
        <w:t>պահանջել քննության կամ գործով վարույթի իրականացման համար անհրաժեշտ փաստաթղթերը.</w:t>
      </w:r>
    </w:p>
    <w:p w14:paraId="6E27BDA9" w14:textId="77777777"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6D6576">
        <w:rPr>
          <w:rFonts w:ascii="GHEA Grapalat" w:hAnsi="GHEA Grapalat"/>
          <w:sz w:val="24"/>
          <w:szCs w:val="24"/>
          <w:lang w:val="hy-AM"/>
        </w:rPr>
        <w:t>զննել այն անձի տարածքները, շինությունները, փաստաթղթերը և առարկաները, որի նկատմամբ իրականացվում է քննությունը, կամ ուսումնասիրվում է մրցակցության ընդհանուր կանոնների խախտման մասին գործը (բացառությամբ նման անձի բնակավայրի).</w:t>
      </w:r>
    </w:p>
    <w:p w14:paraId="7BCB719B" w14:textId="77777777"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6D6576">
        <w:rPr>
          <w:rFonts w:ascii="GHEA Grapalat" w:hAnsi="GHEA Grapalat"/>
          <w:sz w:val="24"/>
          <w:szCs w:val="24"/>
          <w:lang w:val="hy-AM"/>
        </w:rPr>
        <w:t>հանձնել համապատասխան գործի մասնակիցներին փաստաթղթերը և դրանց պատճենները.</w:t>
      </w:r>
    </w:p>
    <w:p w14:paraId="2530FA73" w14:textId="3C585DEB" w:rsid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sidRPr="006D6576">
        <w:rPr>
          <w:rFonts w:ascii="GHEA Grapalat" w:hAnsi="GHEA Grapalat"/>
          <w:sz w:val="24"/>
          <w:szCs w:val="24"/>
          <w:lang w:val="hy-AM"/>
        </w:rPr>
        <w:t>փորձաքննություն և այլ գործողություններ։</w:t>
      </w:r>
    </w:p>
    <w:p w14:paraId="2517C276" w14:textId="7924939C" w:rsidR="006D6576" w:rsidRPr="006D6576" w:rsidRDefault="006D6576" w:rsidP="006D6576">
      <w:pPr>
        <w:pStyle w:val="ListParagraph"/>
        <w:tabs>
          <w:tab w:val="left" w:pos="142"/>
          <w:tab w:val="left" w:pos="851"/>
        </w:tabs>
        <w:spacing w:after="0" w:line="360" w:lineRule="auto"/>
        <w:ind w:left="0" w:right="-2" w:firstLine="567"/>
        <w:jc w:val="both"/>
        <w:rPr>
          <w:rFonts w:ascii="GHEA Grapalat" w:hAnsi="GHEA Grapalat"/>
          <w:sz w:val="24"/>
          <w:szCs w:val="24"/>
          <w:lang w:val="hy-AM"/>
        </w:rPr>
      </w:pPr>
      <w:r>
        <w:rPr>
          <w:rFonts w:ascii="GHEA Grapalat" w:hAnsi="GHEA Grapalat"/>
          <w:sz w:val="24"/>
          <w:szCs w:val="24"/>
          <w:lang w:val="hy-AM"/>
        </w:rPr>
        <w:t>Նման պայմաններում առկա է անհրաժեշտություն «Տնտեսական մրցակցության պաշտպանության մասին» օրենքը համապատասխանել «Եվրասիական տնտեսական միության մասին» 2014 թվականի մայիսի 29-ի պայմանագրի կարգավորումներին, մասնավորապես</w:t>
      </w:r>
      <w:r w:rsidR="001E41F3">
        <w:rPr>
          <w:rFonts w:ascii="GHEA Grapalat" w:hAnsi="GHEA Grapalat"/>
          <w:sz w:val="24"/>
          <w:szCs w:val="24"/>
          <w:lang w:val="hy-AM"/>
        </w:rPr>
        <w:t>՝</w:t>
      </w:r>
      <w:r>
        <w:rPr>
          <w:rFonts w:ascii="GHEA Grapalat" w:hAnsi="GHEA Grapalat"/>
          <w:sz w:val="24"/>
          <w:szCs w:val="24"/>
          <w:lang w:val="hy-AM"/>
        </w:rPr>
        <w:t xml:space="preserve"> հստակ ամրագրել Հանձնաժողովի լիազորությունը </w:t>
      </w:r>
      <w:r w:rsidRPr="00FA42A6">
        <w:rPr>
          <w:rFonts w:ascii="GHEA Grapalat" w:eastAsia="GHEA Grapalat" w:hAnsi="GHEA Grapalat" w:cs="GHEA Grapalat"/>
          <w:color w:val="000000"/>
          <w:sz w:val="24"/>
          <w:szCs w:val="24"/>
          <w:lang w:val="hy-AM"/>
        </w:rPr>
        <w:t xml:space="preserve">Եվրասիական </w:t>
      </w:r>
      <w:r w:rsidRPr="00FA42A6">
        <w:rPr>
          <w:rFonts w:ascii="GHEA Grapalat" w:eastAsia="GHEA Grapalat" w:hAnsi="GHEA Grapalat" w:cs="GHEA Grapalat"/>
          <w:color w:val="000000"/>
          <w:sz w:val="24"/>
          <w:szCs w:val="24"/>
          <w:lang w:val="hy-AM"/>
        </w:rPr>
        <w:lastRenderedPageBreak/>
        <w:t xml:space="preserve">տնտեսական հանձնաժողովի հիմնավորված միջնորդության հիման վրա </w:t>
      </w:r>
      <w:r>
        <w:rPr>
          <w:rFonts w:ascii="GHEA Grapalat" w:eastAsia="GHEA Grapalat" w:hAnsi="GHEA Grapalat" w:cs="GHEA Grapalat"/>
          <w:color w:val="000000"/>
          <w:sz w:val="24"/>
          <w:szCs w:val="24"/>
          <w:lang w:val="hy-AM"/>
        </w:rPr>
        <w:t>իրական</w:t>
      </w:r>
      <w:r w:rsidR="001E41F3">
        <w:rPr>
          <w:rFonts w:ascii="GHEA Grapalat" w:eastAsia="GHEA Grapalat" w:hAnsi="GHEA Grapalat" w:cs="GHEA Grapalat"/>
          <w:color w:val="000000"/>
          <w:sz w:val="24"/>
          <w:szCs w:val="24"/>
          <w:lang w:val="hy-AM"/>
        </w:rPr>
        <w:t>ա</w:t>
      </w:r>
      <w:r>
        <w:rPr>
          <w:rFonts w:ascii="GHEA Grapalat" w:eastAsia="GHEA Grapalat" w:hAnsi="GHEA Grapalat" w:cs="GHEA Grapalat"/>
          <w:color w:val="000000"/>
          <w:sz w:val="24"/>
          <w:szCs w:val="24"/>
          <w:lang w:val="hy-AM"/>
        </w:rPr>
        <w:t xml:space="preserve">ցնելու </w:t>
      </w:r>
      <w:r w:rsidRPr="00FA42A6">
        <w:rPr>
          <w:rFonts w:ascii="GHEA Grapalat" w:eastAsia="GHEA Grapalat" w:hAnsi="GHEA Grapalat" w:cs="GHEA Grapalat"/>
          <w:color w:val="000000"/>
          <w:sz w:val="24"/>
          <w:szCs w:val="24"/>
          <w:lang w:val="hy-AM"/>
        </w:rPr>
        <w:t>Եվրասիական տնտեսական միության պայմանագրով սահմանված առանձին ընթացակարգային գործողություններ</w:t>
      </w:r>
      <w:r>
        <w:rPr>
          <w:rFonts w:ascii="GHEA Grapalat" w:eastAsia="GHEA Grapalat" w:hAnsi="GHEA Grapalat" w:cs="GHEA Grapalat"/>
          <w:color w:val="000000"/>
          <w:sz w:val="24"/>
          <w:szCs w:val="24"/>
          <w:lang w:val="hy-AM"/>
        </w:rPr>
        <w:t>։</w:t>
      </w:r>
    </w:p>
    <w:p w14:paraId="50A13966" w14:textId="2905D519" w:rsidR="00485F3B" w:rsidRPr="00505ABF" w:rsidRDefault="00AB76B4" w:rsidP="006D6576">
      <w:pPr>
        <w:pStyle w:val="ListParagraph"/>
        <w:numPr>
          <w:ilvl w:val="0"/>
          <w:numId w:val="10"/>
        </w:numPr>
        <w:tabs>
          <w:tab w:val="left" w:pos="142"/>
          <w:tab w:val="left" w:pos="851"/>
        </w:tabs>
        <w:spacing w:after="0" w:line="360" w:lineRule="auto"/>
        <w:ind w:left="0" w:right="-2" w:firstLine="567"/>
        <w:jc w:val="both"/>
        <w:rPr>
          <w:rFonts w:ascii="GHEA Grapalat" w:hAnsi="GHEA Grapalat"/>
          <w:sz w:val="24"/>
          <w:szCs w:val="24"/>
          <w:lang w:val="hy-AM"/>
        </w:rPr>
      </w:pPr>
      <w:r w:rsidRPr="00AB76B4">
        <w:rPr>
          <w:rFonts w:ascii="GHEA Grapalat" w:hAnsi="GHEA Grapalat"/>
          <w:sz w:val="24"/>
          <w:szCs w:val="24"/>
          <w:lang w:val="hy-AM"/>
        </w:rPr>
        <w:t>Հանձնաժողովի</w:t>
      </w:r>
      <w:r w:rsidR="00485F3B" w:rsidRPr="00505ABF">
        <w:rPr>
          <w:rFonts w:ascii="GHEA Grapalat" w:hAnsi="GHEA Grapalat"/>
          <w:sz w:val="24"/>
          <w:szCs w:val="24"/>
          <w:lang w:val="hy-AM"/>
        </w:rPr>
        <w:t xml:space="preserve"> կանխարգելիչ լիազորությունների շարքում առանցքային տեղ է զբաղեցնում համակենտրոնացումների գնահատումը։ «Տնտեսական մրցակցության պաշտպանության մասին» օրենքի (այսուհետ նաև՝ Օրենք) 15-րդ հոդվածով սահմանվում են այն դեպքերը, երբ տնտեսավարող սուբյեկտների համակենտրոնացումը մինչև գործողության մեջ դնելը ենթակա է հայտարարագրման։</w:t>
      </w:r>
    </w:p>
    <w:p w14:paraId="745CD583" w14:textId="562FDF98" w:rsidR="00485F3B" w:rsidRPr="00505ABF" w:rsidRDefault="00485F3B" w:rsidP="006D6576">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«Տնտեսական մրցակցության պաշտպանության մասին» օրենքում փոփոխություն կատարելու մասին» 2021 թվականի մարտի 3-ի ՀՕ-92-Ն օրենքով Օրենք</w:t>
      </w:r>
      <w:r w:rsidR="00A36BB9">
        <w:rPr>
          <w:rFonts w:ascii="GHEA Grapalat" w:hAnsi="GHEA Grapalat"/>
          <w:sz w:val="24"/>
          <w:szCs w:val="24"/>
          <w:lang w:val="hy-AM"/>
        </w:rPr>
        <w:t>ն</w:t>
      </w:r>
      <w:r w:rsidRPr="00505ABF">
        <w:rPr>
          <w:rFonts w:ascii="GHEA Grapalat" w:hAnsi="GHEA Grapalat"/>
          <w:sz w:val="24"/>
          <w:szCs w:val="24"/>
          <w:lang w:val="hy-AM"/>
        </w:rPr>
        <w:t xml:space="preserve"> ամբողջությամբ շարադրվել է նոր խմբագրությամբ, որի արդյունքում, ի թիվս այլնի, ընդլայնվել են Հանձնաժողովի լիազորությունները համակենտրոնացման գնահատման ոլորտում։ Մասնավորապես, եթե նախկին օրենսդրությամբ համակենտրոնացում չէին համարվում անձանց խումբ հանդիսացող տնտեսավարող սուբյեկտների միջև տեղի ունեցող վերակազմակերպումները, գործողությունները կամ գործարքները, ապա նոր փոփոխություններով դրանք համակենտրոնացում չեն համարվի միայն այն դեպքում, երբ դրա մասնակիցները օրենքով սահմանված կարգով կտեղեկացնեն Հանձնաժողովին իրենց անձանց խումբ լինելու և կնքվող գործարքի, կատարվող գործողության կամ վերակազմակերպման վերաբերյալ։ Հակառակ դեպքում դրանք կհամարվեն համակենտրոնացումներ և ենթակա կլինեն հայտարարագրման, սակայն պարզեցված կարգով։</w:t>
      </w:r>
    </w:p>
    <w:p w14:paraId="4BE61BA4" w14:textId="0FCF72FA" w:rsidR="009218D7" w:rsidRPr="00505ABF" w:rsidRDefault="00443FF9" w:rsidP="00316561">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 xml:space="preserve">Հարկ է </w:t>
      </w:r>
      <w:r w:rsidR="00DE393B" w:rsidRPr="00505ABF">
        <w:rPr>
          <w:rFonts w:ascii="GHEA Grapalat" w:hAnsi="GHEA Grapalat"/>
          <w:sz w:val="24"/>
          <w:szCs w:val="24"/>
          <w:lang w:val="hy-AM"/>
        </w:rPr>
        <w:t>նշել</w:t>
      </w:r>
      <w:r w:rsidRPr="00505ABF">
        <w:rPr>
          <w:rFonts w:ascii="GHEA Grapalat" w:hAnsi="GHEA Grapalat"/>
          <w:sz w:val="24"/>
          <w:szCs w:val="24"/>
          <w:lang w:val="hy-AM"/>
        </w:rPr>
        <w:t xml:space="preserve">, որ </w:t>
      </w:r>
      <w:r w:rsidR="00DE393B" w:rsidRPr="00505ABF">
        <w:rPr>
          <w:rFonts w:ascii="GHEA Grapalat" w:hAnsi="GHEA Grapalat"/>
          <w:sz w:val="24"/>
          <w:szCs w:val="24"/>
          <w:lang w:val="hy-AM"/>
        </w:rPr>
        <w:t>ներկայում</w:t>
      </w:r>
      <w:r w:rsidR="00CF64B4" w:rsidRPr="00505ABF">
        <w:rPr>
          <w:rFonts w:ascii="GHEA Grapalat" w:hAnsi="GHEA Grapalat"/>
          <w:sz w:val="24"/>
          <w:szCs w:val="24"/>
          <w:lang w:val="hy-AM"/>
        </w:rPr>
        <w:t>ս</w:t>
      </w:r>
      <w:r w:rsidRPr="00505ABF">
        <w:rPr>
          <w:rFonts w:ascii="GHEA Grapalat" w:hAnsi="GHEA Grapalat"/>
          <w:sz w:val="24"/>
          <w:szCs w:val="24"/>
          <w:lang w:val="hy-AM"/>
        </w:rPr>
        <w:t xml:space="preserve"> </w:t>
      </w:r>
      <w:r w:rsidR="00332E22" w:rsidRPr="00505ABF">
        <w:rPr>
          <w:rFonts w:ascii="GHEA Grapalat" w:hAnsi="GHEA Grapalat"/>
          <w:sz w:val="24"/>
          <w:szCs w:val="24"/>
          <w:lang w:val="hy-AM"/>
        </w:rPr>
        <w:t>Հ</w:t>
      </w:r>
      <w:r w:rsidRPr="00505ABF">
        <w:rPr>
          <w:rFonts w:ascii="GHEA Grapalat" w:hAnsi="GHEA Grapalat"/>
          <w:sz w:val="24"/>
          <w:szCs w:val="24"/>
          <w:lang w:val="hy-AM"/>
        </w:rPr>
        <w:t>անձնաժողովը</w:t>
      </w:r>
      <w:r w:rsidR="0027318E" w:rsidRPr="00505ABF">
        <w:rPr>
          <w:rFonts w:ascii="GHEA Grapalat" w:hAnsi="GHEA Grapalat"/>
          <w:sz w:val="24"/>
          <w:szCs w:val="24"/>
          <w:lang w:val="hy-AM"/>
        </w:rPr>
        <w:t xml:space="preserve"> </w:t>
      </w:r>
      <w:r w:rsidRPr="00505ABF">
        <w:rPr>
          <w:rFonts w:ascii="GHEA Grapalat" w:hAnsi="GHEA Grapalat"/>
          <w:sz w:val="24"/>
          <w:szCs w:val="24"/>
          <w:lang w:val="hy-AM"/>
        </w:rPr>
        <w:t>համակենտրոնացումների հայտարարագրումն իրականացնում է անհատույց։</w:t>
      </w:r>
      <w:r w:rsidR="00DE393B" w:rsidRPr="00505ABF">
        <w:rPr>
          <w:rFonts w:ascii="GHEA Grapalat" w:hAnsi="GHEA Grapalat"/>
          <w:sz w:val="24"/>
          <w:szCs w:val="24"/>
          <w:lang w:val="hy-AM"/>
        </w:rPr>
        <w:t xml:space="preserve"> Ըստ վիճակագրական տվյալների՝</w:t>
      </w:r>
      <w:r w:rsidR="004313FB" w:rsidRPr="00505ABF">
        <w:rPr>
          <w:rFonts w:ascii="GHEA Grapalat" w:hAnsi="GHEA Grapalat"/>
          <w:sz w:val="24"/>
          <w:szCs w:val="24"/>
          <w:lang w:val="hy-AM"/>
        </w:rPr>
        <w:t xml:space="preserve"> </w:t>
      </w:r>
      <w:r w:rsidR="00DE393B" w:rsidRPr="00505ABF">
        <w:rPr>
          <w:rFonts w:ascii="GHEA Grapalat" w:hAnsi="GHEA Grapalat"/>
          <w:sz w:val="24"/>
          <w:szCs w:val="24"/>
          <w:lang w:val="hy-AM"/>
        </w:rPr>
        <w:t xml:space="preserve">2021 թվականին Հանձնաժողովն իրականացրել է համակենտրոնացման գնահատման 28, 2020 թվականին՝ 12, իսկ 2019 թվականին՝ 30 վարույթ։ </w:t>
      </w:r>
      <w:r w:rsidR="009218D7" w:rsidRPr="00505ABF">
        <w:rPr>
          <w:rFonts w:ascii="GHEA Grapalat" w:hAnsi="GHEA Grapalat"/>
          <w:sz w:val="24"/>
          <w:szCs w:val="24"/>
          <w:lang w:val="hy-AM"/>
        </w:rPr>
        <w:t>Ընդ որում, համակենտրոնացման դիմում որոշ դեպքերում ներկայացնում են անձանց խումբ հանդիսացող տնտեսավարողները՝ անհարկի ծանրաբեռնելով Հանձնաժողովին։</w:t>
      </w:r>
    </w:p>
    <w:p w14:paraId="569C169B" w14:textId="143EB36A" w:rsidR="00443FF9" w:rsidRPr="00505ABF" w:rsidRDefault="00D82D4B" w:rsidP="00E52D18">
      <w:pPr>
        <w:spacing w:after="0" w:line="360" w:lineRule="auto"/>
        <w:ind w:right="-2" w:firstLine="565"/>
        <w:jc w:val="both"/>
        <w:rPr>
          <w:rFonts w:ascii="GHEA Grapalat" w:hAnsi="GHEA Grapalat"/>
          <w:sz w:val="24"/>
          <w:szCs w:val="24"/>
          <w:lang w:val="hy-AM"/>
        </w:rPr>
      </w:pPr>
      <w:r w:rsidRPr="00505ABF">
        <w:rPr>
          <w:rFonts w:ascii="GHEA Grapalat" w:hAnsi="GHEA Grapalat"/>
          <w:sz w:val="24"/>
          <w:szCs w:val="24"/>
          <w:lang w:val="hy-AM"/>
        </w:rPr>
        <w:t xml:space="preserve">Միևնույն ժամանակ հարկ է նշել, որ 2021 թվականի դրությամբ Հանձնաժողովի կողմից </w:t>
      </w:r>
      <w:r w:rsidR="009218D7" w:rsidRPr="00505ABF">
        <w:rPr>
          <w:rFonts w:ascii="GHEA Grapalat" w:hAnsi="GHEA Grapalat"/>
          <w:sz w:val="24"/>
          <w:szCs w:val="24"/>
          <w:lang w:val="hy-AM"/>
        </w:rPr>
        <w:t xml:space="preserve">քննարկվել </w:t>
      </w:r>
      <w:r w:rsidRPr="00505ABF">
        <w:rPr>
          <w:rFonts w:ascii="GHEA Grapalat" w:hAnsi="GHEA Grapalat"/>
          <w:sz w:val="24"/>
          <w:szCs w:val="24"/>
          <w:lang w:val="hy-AM"/>
        </w:rPr>
        <w:t>է չհայտարար</w:t>
      </w:r>
      <w:r w:rsidR="009218D7" w:rsidRPr="00505ABF">
        <w:rPr>
          <w:rFonts w:ascii="GHEA Grapalat" w:hAnsi="GHEA Grapalat"/>
          <w:sz w:val="24"/>
          <w:szCs w:val="24"/>
          <w:lang w:val="hy-AM"/>
        </w:rPr>
        <w:t>ա</w:t>
      </w:r>
      <w:r w:rsidRPr="00505ABF">
        <w:rPr>
          <w:rFonts w:ascii="GHEA Grapalat" w:hAnsi="GHEA Grapalat"/>
          <w:sz w:val="24"/>
          <w:szCs w:val="24"/>
          <w:lang w:val="hy-AM"/>
        </w:rPr>
        <w:t>գրված համակենտրոնացման վերաբերյալ 1</w:t>
      </w:r>
      <w:r w:rsidR="009218D7" w:rsidRPr="00505ABF">
        <w:rPr>
          <w:rFonts w:ascii="GHEA Grapalat" w:hAnsi="GHEA Grapalat"/>
          <w:sz w:val="24"/>
          <w:szCs w:val="24"/>
          <w:lang w:val="hy-AM"/>
        </w:rPr>
        <w:t xml:space="preserve">1, 2020 թվականին՝ 3, իսկ 2019 թվականին՝ 8 </w:t>
      </w:r>
      <w:r w:rsidRPr="00505ABF">
        <w:rPr>
          <w:rFonts w:ascii="GHEA Grapalat" w:hAnsi="GHEA Grapalat"/>
          <w:sz w:val="24"/>
          <w:szCs w:val="24"/>
          <w:lang w:val="hy-AM"/>
        </w:rPr>
        <w:t>վարույթ։</w:t>
      </w:r>
    </w:p>
    <w:p w14:paraId="0CBF5A8D" w14:textId="74A9520D" w:rsidR="009218D7" w:rsidRPr="00505ABF" w:rsidRDefault="009218D7" w:rsidP="00E52D18">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lastRenderedPageBreak/>
        <w:t xml:space="preserve">Այս կապակցությամբ ուշագրավ է, որ արտասահմանյան երկրներում համակենտրոնացման հայտարարագրման համար դիմում ներկայացնելիս սահմանված է որոշակի տուրքի։ Այսպես, միջազգային փորձի ուսումնասիրության արդյունքում պարզ է դառնում, որ ինչպես ԵԱՏՄ անդամ պետություններում, այնպես էլ եվրոպական մի շարք երկրներում համակենտրոնացման վարույթ իրականացնելու համար տնտեսավարող սուբյեկտներն ունեն պետական տուրք վճարելու պարտականություն։ </w:t>
      </w:r>
    </w:p>
    <w:p w14:paraId="3E1FE1EA" w14:textId="7E746BFC" w:rsidR="00576B67" w:rsidRPr="00505ABF" w:rsidRDefault="00576B67" w:rsidP="00E52D18">
      <w:pPr>
        <w:spacing w:after="0" w:line="360" w:lineRule="auto"/>
        <w:ind w:right="-2" w:firstLine="565"/>
        <w:jc w:val="both"/>
        <w:rPr>
          <w:rFonts w:ascii="GHEA Grapalat" w:hAnsi="GHEA Grapalat"/>
          <w:sz w:val="24"/>
          <w:szCs w:val="24"/>
          <w:lang w:val="hy-AM"/>
        </w:rPr>
      </w:pPr>
      <w:r w:rsidRPr="00505ABF">
        <w:rPr>
          <w:rFonts w:ascii="GHEA Grapalat" w:hAnsi="GHEA Grapalat"/>
          <w:sz w:val="24"/>
          <w:szCs w:val="24"/>
          <w:lang w:val="hy-AM"/>
        </w:rPr>
        <w:t xml:space="preserve">Հաշվի առնելով այն, որ համակենտրոնացումը տեղի է ունենում մասնավոր անձանց կամահայտնության միջոցով՝ անհրաժեշտություն է առաջացել սահմանել նախատեսելու համակենտրոնացման հայտարարագրման համար դիմում ներկայացնելիս որոշակի </w:t>
      </w:r>
      <w:r w:rsidR="009218D7" w:rsidRPr="00505ABF">
        <w:rPr>
          <w:rFonts w:ascii="GHEA Grapalat" w:hAnsi="GHEA Grapalat"/>
          <w:sz w:val="24"/>
          <w:szCs w:val="24"/>
          <w:lang w:val="hy-AM"/>
        </w:rPr>
        <w:t>տուրք</w:t>
      </w:r>
      <w:r w:rsidRPr="00505ABF">
        <w:rPr>
          <w:rFonts w:ascii="GHEA Grapalat" w:hAnsi="GHEA Grapalat"/>
          <w:sz w:val="24"/>
          <w:szCs w:val="24"/>
          <w:lang w:val="hy-AM"/>
        </w:rPr>
        <w:t>։</w:t>
      </w:r>
    </w:p>
    <w:p w14:paraId="4313E2AA" w14:textId="0B8E4BBA" w:rsidR="000725DC" w:rsidRPr="00505ABF" w:rsidRDefault="009218D7" w:rsidP="00E52D18">
      <w:pPr>
        <w:tabs>
          <w:tab w:val="left" w:pos="709"/>
          <w:tab w:val="left" w:pos="993"/>
        </w:tabs>
        <w:spacing w:after="0" w:line="360" w:lineRule="auto"/>
        <w:ind w:right="-2" w:firstLine="565"/>
        <w:jc w:val="both"/>
        <w:rPr>
          <w:rFonts w:ascii="GHEA Grapalat" w:hAnsi="GHEA Grapalat"/>
          <w:sz w:val="24"/>
          <w:szCs w:val="24"/>
          <w:lang w:val="hy-AM"/>
        </w:rPr>
      </w:pPr>
      <w:r w:rsidRPr="00505ABF">
        <w:rPr>
          <w:rFonts w:ascii="GHEA Grapalat" w:hAnsi="GHEA Grapalat"/>
          <w:sz w:val="24"/>
          <w:szCs w:val="24"/>
          <w:lang w:val="hy-AM"/>
        </w:rPr>
        <w:t xml:space="preserve">Անդրադառնալով միջազգային փորձին՝ </w:t>
      </w:r>
      <w:r w:rsidR="000725DC" w:rsidRPr="00505ABF">
        <w:rPr>
          <w:rFonts w:ascii="GHEA Grapalat" w:hAnsi="GHEA Grapalat"/>
          <w:sz w:val="24"/>
          <w:szCs w:val="24"/>
          <w:lang w:val="hy-AM"/>
        </w:rPr>
        <w:t>2021 թվականի վիճակագրական տվյալներով Տնտեսական համագործակցության և զարգացման կազմակերպության «CompStats» տվյալների բազայում գրանցված 56 հաստատություններից 34-ը գանձում են տուրք համակենտրոնացման վարույթի գնահատման համար</w:t>
      </w:r>
      <w:r w:rsidR="000725DC" w:rsidRPr="00505ABF">
        <w:rPr>
          <w:rStyle w:val="FootnoteReference"/>
          <w:rFonts w:ascii="GHEA Grapalat" w:hAnsi="GHEA Grapalat"/>
          <w:sz w:val="24"/>
          <w:szCs w:val="24"/>
          <w:lang w:val="hy-AM"/>
        </w:rPr>
        <w:footnoteReference w:id="1"/>
      </w:r>
      <w:r w:rsidR="000725DC" w:rsidRPr="00505ABF">
        <w:rPr>
          <w:rFonts w:ascii="GHEA Grapalat" w:hAnsi="GHEA Grapalat"/>
          <w:sz w:val="24"/>
          <w:szCs w:val="24"/>
          <w:lang w:val="hy-AM"/>
        </w:rPr>
        <w:t>։ Ընդ որում, տուրքերի սահմանման մոտեցումները տարբեր են</w:t>
      </w:r>
      <w:r w:rsidR="00684A39" w:rsidRPr="00505ABF">
        <w:rPr>
          <w:rStyle w:val="FootnoteReference"/>
          <w:rFonts w:ascii="GHEA Grapalat" w:hAnsi="GHEA Grapalat"/>
          <w:sz w:val="24"/>
          <w:szCs w:val="24"/>
          <w:lang w:val="hy-AM"/>
        </w:rPr>
        <w:footnoteReference w:id="2"/>
      </w:r>
      <w:r w:rsidR="000725DC" w:rsidRPr="00505ABF">
        <w:rPr>
          <w:rFonts w:ascii="GHEA Grapalat" w:hAnsi="GHEA Grapalat"/>
          <w:sz w:val="24"/>
          <w:szCs w:val="24"/>
          <w:lang w:val="hy-AM"/>
        </w:rPr>
        <w:t>, այսպես.</w:t>
      </w:r>
    </w:p>
    <w:p w14:paraId="49DD3DBD" w14:textId="0B204409" w:rsidR="00BB06AF" w:rsidRPr="00505ABF" w:rsidRDefault="00592A86" w:rsidP="00592A86">
      <w:pPr>
        <w:tabs>
          <w:tab w:val="left" w:pos="709"/>
          <w:tab w:val="left" w:pos="851"/>
        </w:tabs>
        <w:spacing w:after="0" w:line="360" w:lineRule="auto"/>
        <w:ind w:left="565" w:right="-2"/>
        <w:jc w:val="both"/>
        <w:rPr>
          <w:rFonts w:ascii="GHEA Grapalat" w:hAnsi="GHEA Grapalat"/>
          <w:b/>
          <w:sz w:val="24"/>
          <w:szCs w:val="24"/>
          <w:lang w:val="hy-AM"/>
        </w:rPr>
      </w:pPr>
      <w:r w:rsidRPr="00505ABF">
        <w:rPr>
          <w:rFonts w:ascii="GHEA Grapalat" w:hAnsi="GHEA Grapalat"/>
          <w:b/>
          <w:sz w:val="24"/>
          <w:szCs w:val="24"/>
          <w:lang w:val="hy-AM"/>
        </w:rPr>
        <w:t>ա</w:t>
      </w:r>
      <w:r w:rsidRPr="00505ABF">
        <w:rPr>
          <w:rFonts w:ascii="GHEA Grapalat" w:hAnsi="GHEA Grapalat"/>
          <w:b/>
          <w:sz w:val="24"/>
          <w:szCs w:val="24"/>
        </w:rPr>
        <w:t xml:space="preserve">) </w:t>
      </w:r>
      <w:r w:rsidRPr="00505ABF">
        <w:rPr>
          <w:rFonts w:ascii="GHEA Grapalat" w:hAnsi="GHEA Grapalat"/>
          <w:b/>
          <w:sz w:val="24"/>
          <w:szCs w:val="24"/>
          <w:lang w:val="hy-AM"/>
        </w:rPr>
        <w:t>մ</w:t>
      </w:r>
      <w:r w:rsidR="000725DC" w:rsidRPr="00505ABF">
        <w:rPr>
          <w:rFonts w:ascii="GHEA Grapalat" w:hAnsi="GHEA Grapalat"/>
          <w:b/>
          <w:sz w:val="24"/>
          <w:szCs w:val="24"/>
          <w:lang w:val="hy-AM"/>
        </w:rPr>
        <w:t>իանվագ վճար</w:t>
      </w:r>
    </w:p>
    <w:p w14:paraId="74C3686C" w14:textId="57587689" w:rsidR="000725DC" w:rsidRPr="00505ABF" w:rsidRDefault="000725DC" w:rsidP="00E52D18">
      <w:pPr>
        <w:pStyle w:val="ListParagraph"/>
        <w:tabs>
          <w:tab w:val="left" w:pos="709"/>
          <w:tab w:val="left" w:pos="993"/>
        </w:tabs>
        <w:spacing w:after="0" w:line="360" w:lineRule="auto"/>
        <w:ind w:left="0" w:right="-2" w:firstLine="565"/>
        <w:jc w:val="both"/>
        <w:rPr>
          <w:rFonts w:ascii="GHEA Grapalat" w:hAnsi="GHEA Grapalat"/>
          <w:b/>
          <w:sz w:val="24"/>
          <w:szCs w:val="24"/>
          <w:lang w:val="hy-AM"/>
        </w:rPr>
      </w:pPr>
      <w:r w:rsidRPr="00505ABF">
        <w:rPr>
          <w:rFonts w:ascii="GHEA Grapalat" w:hAnsi="GHEA Grapalat"/>
          <w:sz w:val="24"/>
          <w:szCs w:val="24"/>
          <w:lang w:val="hy-AM"/>
        </w:rPr>
        <w:t xml:space="preserve">Այս դեպքում, անկախ գործարքի </w:t>
      </w:r>
      <w:r w:rsidR="00BB06AF" w:rsidRPr="00505ABF">
        <w:rPr>
          <w:rFonts w:ascii="GHEA Grapalat" w:hAnsi="GHEA Grapalat"/>
          <w:sz w:val="24"/>
          <w:szCs w:val="24"/>
          <w:lang w:val="hy-AM"/>
        </w:rPr>
        <w:t>արժեքից</w:t>
      </w:r>
      <w:r w:rsidRPr="00505ABF">
        <w:rPr>
          <w:rFonts w:ascii="GHEA Grapalat" w:hAnsi="GHEA Grapalat"/>
          <w:sz w:val="24"/>
          <w:szCs w:val="24"/>
          <w:lang w:val="hy-AM"/>
        </w:rPr>
        <w:t xml:space="preserve"> և գործարքի բարդությունից, գանձվում է միանվագ վճար: Նման երկրների շարքում են Ռուսաստանի Դաշնությունը, Է</w:t>
      </w:r>
      <w:r w:rsidR="00BB06AF" w:rsidRPr="00505ABF">
        <w:rPr>
          <w:rFonts w:ascii="GHEA Grapalat" w:hAnsi="GHEA Grapalat"/>
          <w:sz w:val="24"/>
          <w:szCs w:val="24"/>
          <w:lang w:val="hy-AM"/>
        </w:rPr>
        <w:t>ստոնիայի Հանրապետությունը</w:t>
      </w:r>
      <w:r w:rsidRPr="00505ABF">
        <w:rPr>
          <w:rFonts w:ascii="GHEA Grapalat" w:hAnsi="GHEA Grapalat"/>
          <w:sz w:val="24"/>
          <w:szCs w:val="24"/>
          <w:lang w:val="hy-AM"/>
        </w:rPr>
        <w:t>,</w:t>
      </w:r>
      <w:r w:rsidR="00BB06AF" w:rsidRPr="00505ABF">
        <w:rPr>
          <w:rFonts w:ascii="GHEA Grapalat" w:hAnsi="GHEA Grapalat"/>
          <w:sz w:val="24"/>
          <w:szCs w:val="24"/>
          <w:lang w:val="hy-AM"/>
        </w:rPr>
        <w:t xml:space="preserve"> Լատվիայի Հանրապետությունը,</w:t>
      </w:r>
      <w:r w:rsidRPr="00505ABF">
        <w:rPr>
          <w:rFonts w:ascii="GHEA Grapalat" w:hAnsi="GHEA Grapalat"/>
          <w:sz w:val="24"/>
          <w:szCs w:val="24"/>
          <w:lang w:val="hy-AM"/>
        </w:rPr>
        <w:t xml:space="preserve"> Կանադան, </w:t>
      </w:r>
      <w:r w:rsidR="00BB06AF" w:rsidRPr="00505ABF">
        <w:rPr>
          <w:rFonts w:ascii="GHEA Grapalat" w:hAnsi="GHEA Grapalat"/>
          <w:sz w:val="24"/>
          <w:szCs w:val="24"/>
          <w:lang w:val="hy-AM"/>
        </w:rPr>
        <w:t>Մեքսիկայի Միացյալ Նահանգները</w:t>
      </w:r>
      <w:r w:rsidRPr="00505ABF">
        <w:rPr>
          <w:rFonts w:ascii="GHEA Grapalat" w:hAnsi="GHEA Grapalat"/>
          <w:sz w:val="24"/>
          <w:szCs w:val="24"/>
          <w:lang w:val="hy-AM"/>
        </w:rPr>
        <w:t xml:space="preserve"> և այլն։</w:t>
      </w:r>
    </w:p>
    <w:p w14:paraId="7B7B8FDC" w14:textId="6EDDB2BC" w:rsidR="00017A06" w:rsidRPr="00505ABF" w:rsidRDefault="00C60ED8" w:rsidP="00E52D18">
      <w:pPr>
        <w:tabs>
          <w:tab w:val="left" w:pos="709"/>
          <w:tab w:val="left" w:pos="993"/>
        </w:tabs>
        <w:spacing w:after="0" w:line="360" w:lineRule="auto"/>
        <w:ind w:right="-2" w:firstLine="567"/>
        <w:jc w:val="both"/>
        <w:rPr>
          <w:rFonts w:ascii="GHEA Grapalat" w:eastAsia="Calibri" w:hAnsi="GHEA Grapalat" w:cs="Times New Roman"/>
          <w:sz w:val="24"/>
          <w:szCs w:val="24"/>
          <w:lang w:val="hy-AM"/>
        </w:rPr>
      </w:pPr>
      <w:r w:rsidRPr="00505ABF">
        <w:rPr>
          <w:rFonts w:ascii="GHEA Grapalat" w:hAnsi="GHEA Grapalat"/>
          <w:sz w:val="24"/>
          <w:szCs w:val="24"/>
          <w:lang w:val="hy-AM"/>
        </w:rPr>
        <w:t xml:space="preserve">Ռուսաստանի Դաշնության </w:t>
      </w:r>
      <w:r w:rsidR="0030106A" w:rsidRPr="00505ABF">
        <w:rPr>
          <w:rFonts w:ascii="GHEA Grapalat" w:hAnsi="GHEA Grapalat"/>
          <w:sz w:val="24"/>
          <w:szCs w:val="24"/>
          <w:lang w:val="hy-AM"/>
        </w:rPr>
        <w:t>«</w:t>
      </w:r>
      <w:r w:rsidR="00C53E8A" w:rsidRPr="00505ABF">
        <w:rPr>
          <w:rFonts w:ascii="GHEA Grapalat" w:hAnsi="GHEA Grapalat"/>
          <w:sz w:val="24"/>
          <w:szCs w:val="24"/>
          <w:lang w:val="hy-AM"/>
        </w:rPr>
        <w:t>Մ</w:t>
      </w:r>
      <w:r w:rsidR="0030106A" w:rsidRPr="00505ABF">
        <w:rPr>
          <w:rFonts w:ascii="GHEA Grapalat" w:hAnsi="GHEA Grapalat"/>
          <w:sz w:val="24"/>
          <w:szCs w:val="24"/>
          <w:lang w:val="hy-AM"/>
        </w:rPr>
        <w:t xml:space="preserve">րցակցության պաշտպանության մասին» օրենքի </w:t>
      </w:r>
      <w:r w:rsidRPr="00505ABF">
        <w:rPr>
          <w:rFonts w:ascii="GHEA Grapalat" w:hAnsi="GHEA Grapalat"/>
          <w:sz w:val="24"/>
          <w:szCs w:val="24"/>
          <w:lang w:val="hy-AM"/>
        </w:rPr>
        <w:t xml:space="preserve">4.1-րդ կետի համաձայն՝ </w:t>
      </w:r>
      <w:r w:rsidR="00DC1D8A" w:rsidRPr="00505ABF">
        <w:rPr>
          <w:rFonts w:ascii="GHEA Grapalat" w:hAnsi="GHEA Grapalat"/>
          <w:sz w:val="24"/>
          <w:szCs w:val="24"/>
          <w:lang w:val="hy-AM"/>
        </w:rPr>
        <w:t>գ</w:t>
      </w:r>
      <w:r w:rsidRPr="00505ABF">
        <w:rPr>
          <w:rFonts w:ascii="GHEA Grapalat" w:hAnsi="GHEA Grapalat"/>
          <w:sz w:val="24"/>
          <w:szCs w:val="24"/>
          <w:lang w:val="hy-AM"/>
        </w:rPr>
        <w:t xml:space="preserve">ործարքների կատարման, պետական </w:t>
      </w:r>
      <w:r w:rsidRPr="00505ABF">
        <w:rPr>
          <w:rFonts w:ascii="Cambria Math" w:hAnsi="Cambria Math" w:cs="Cambria Math"/>
          <w:sz w:val="24"/>
          <w:szCs w:val="24"/>
          <w:lang w:val="hy-AM"/>
        </w:rPr>
        <w:t>​​</w:t>
      </w:r>
      <w:r w:rsidRPr="00505ABF">
        <w:rPr>
          <w:rFonts w:ascii="GHEA Grapalat" w:hAnsi="GHEA Grapalat"/>
          <w:sz w:val="24"/>
          <w:szCs w:val="24"/>
          <w:lang w:val="hy-AM"/>
        </w:rPr>
        <w:t xml:space="preserve">վերահսկողության ենթակա այլ գործողությունների վերաբերյալ որոշում կայացնելու համար վճարվում է պետական </w:t>
      </w:r>
      <w:r w:rsidRPr="00505ABF">
        <w:rPr>
          <w:rFonts w:ascii="Cambria Math" w:hAnsi="Cambria Math" w:cs="Cambria Math"/>
          <w:sz w:val="24"/>
          <w:szCs w:val="24"/>
          <w:lang w:val="hy-AM"/>
        </w:rPr>
        <w:t>​​</w:t>
      </w:r>
      <w:r w:rsidRPr="00505ABF">
        <w:rPr>
          <w:rFonts w:ascii="GHEA Grapalat" w:hAnsi="GHEA Grapalat"/>
          <w:sz w:val="24"/>
          <w:szCs w:val="24"/>
          <w:lang w:val="hy-AM"/>
        </w:rPr>
        <w:t>տուրք</w:t>
      </w:r>
      <w:r w:rsidR="00993FAE" w:rsidRPr="00505ABF">
        <w:rPr>
          <w:rFonts w:ascii="GHEA Grapalat" w:hAnsi="GHEA Grapalat"/>
          <w:sz w:val="24"/>
          <w:szCs w:val="24"/>
          <w:lang w:val="hy-AM"/>
        </w:rPr>
        <w:t>՝</w:t>
      </w:r>
      <w:r w:rsidRPr="00505ABF">
        <w:rPr>
          <w:rFonts w:ascii="GHEA Grapalat" w:hAnsi="GHEA Grapalat"/>
          <w:sz w:val="24"/>
          <w:szCs w:val="24"/>
          <w:lang w:val="hy-AM"/>
        </w:rPr>
        <w:t xml:space="preserve"> հարկերի և տուրքերի մասին Ռուսաստանի Դաշնության օրենսդրությամբ սահմանված չափով և կարգով</w:t>
      </w:r>
      <w:r w:rsidR="0030106A" w:rsidRPr="00505ABF">
        <w:rPr>
          <w:rFonts w:ascii="GHEA Grapalat" w:hAnsi="GHEA Grapalat"/>
          <w:sz w:val="24"/>
          <w:szCs w:val="24"/>
          <w:lang w:val="hy-AM"/>
        </w:rPr>
        <w:t xml:space="preserve"> </w:t>
      </w:r>
      <w:r w:rsidR="000B0C4C" w:rsidRPr="00505ABF">
        <w:rPr>
          <w:rStyle w:val="FootnoteReference"/>
          <w:rFonts w:ascii="GHEA Grapalat" w:eastAsia="Calibri" w:hAnsi="GHEA Grapalat" w:cs="Times New Roman"/>
          <w:sz w:val="24"/>
          <w:szCs w:val="24"/>
          <w:lang w:val="hy-AM"/>
        </w:rPr>
        <w:footnoteReference w:id="3"/>
      </w:r>
      <w:r w:rsidR="003D52FA" w:rsidRPr="00505ABF">
        <w:rPr>
          <w:rFonts w:ascii="GHEA Grapalat" w:eastAsia="Calibri" w:hAnsi="GHEA Grapalat" w:cs="Times New Roman"/>
          <w:sz w:val="24"/>
          <w:szCs w:val="24"/>
          <w:lang w:val="hy-AM"/>
        </w:rPr>
        <w:t>:</w:t>
      </w:r>
    </w:p>
    <w:p w14:paraId="57C76347" w14:textId="36F12781" w:rsidR="00BE103D" w:rsidRPr="00505ABF" w:rsidRDefault="00BE103D" w:rsidP="00E52D18">
      <w:pPr>
        <w:spacing w:after="0" w:line="360" w:lineRule="auto"/>
        <w:ind w:right="-2" w:firstLine="565"/>
        <w:jc w:val="both"/>
        <w:rPr>
          <w:rFonts w:ascii="GHEA Grapalat" w:hAnsi="GHEA Grapalat"/>
          <w:sz w:val="24"/>
          <w:szCs w:val="24"/>
          <w:lang w:val="hy-AM"/>
        </w:rPr>
      </w:pPr>
      <w:r w:rsidRPr="00505ABF">
        <w:rPr>
          <w:rFonts w:ascii="GHEA Grapalat" w:eastAsia="Calibri" w:hAnsi="GHEA Grapalat" w:cs="Times New Roman"/>
          <w:sz w:val="24"/>
          <w:szCs w:val="24"/>
          <w:lang w:val="hy-AM"/>
        </w:rPr>
        <w:lastRenderedPageBreak/>
        <w:t>Ռուսաստանի Դաշնության Հարկային օրենսգրքի 333.33-րդ հոդվածի 1-ին մասի 89-րդ կետի համաձայն՝ (…) հակամենաշնորհային օրենսդրությամբ նախատեսված միջնորդության քննարկման համար՝ 35 000 ռուբլի</w:t>
      </w:r>
      <w:r w:rsidR="00EA6588" w:rsidRPr="00505ABF">
        <w:rPr>
          <w:rFonts w:ascii="GHEA Grapalat" w:eastAsia="Calibri" w:hAnsi="GHEA Grapalat" w:cs="Times New Roman"/>
          <w:sz w:val="24"/>
          <w:szCs w:val="24"/>
          <w:lang w:val="hy-AM"/>
        </w:rPr>
        <w:t>:</w:t>
      </w:r>
      <w:r w:rsidR="001E6042" w:rsidRPr="00505ABF">
        <w:rPr>
          <w:rStyle w:val="FootnoteReference"/>
          <w:rFonts w:ascii="GHEA Grapalat" w:eastAsia="Calibri" w:hAnsi="GHEA Grapalat" w:cs="Times New Roman"/>
          <w:sz w:val="24"/>
          <w:szCs w:val="24"/>
          <w:lang w:val="hy-AM"/>
        </w:rPr>
        <w:footnoteReference w:id="4"/>
      </w:r>
    </w:p>
    <w:p w14:paraId="48A5E185" w14:textId="4CD66C15" w:rsidR="00E452E1" w:rsidRPr="00505ABF" w:rsidRDefault="00733988" w:rsidP="00E52D18">
      <w:pPr>
        <w:spacing w:after="0" w:line="360" w:lineRule="auto"/>
        <w:ind w:right="-2" w:firstLine="567"/>
        <w:jc w:val="both"/>
        <w:rPr>
          <w:rFonts w:ascii="GHEA Grapalat" w:hAnsi="GHEA Grapalat"/>
          <w:b/>
          <w:bCs/>
          <w:sz w:val="24"/>
          <w:szCs w:val="24"/>
          <w:lang w:val="hy-AM"/>
        </w:rPr>
      </w:pPr>
      <w:r w:rsidRPr="00505ABF">
        <w:rPr>
          <w:rFonts w:ascii="GHEA Grapalat" w:eastAsia="Calibri" w:hAnsi="GHEA Grapalat" w:cs="Times New Roman"/>
          <w:bCs/>
          <w:sz w:val="24"/>
          <w:szCs w:val="24"/>
          <w:lang w:val="hy-AM"/>
        </w:rPr>
        <w:t>Էստոնիայի Հանրապետության</w:t>
      </w:r>
      <w:r w:rsidR="00017A06" w:rsidRPr="00505ABF">
        <w:rPr>
          <w:rFonts w:ascii="GHEA Grapalat" w:eastAsia="Calibri" w:hAnsi="GHEA Grapalat" w:cs="Times New Roman"/>
          <w:bCs/>
          <w:sz w:val="24"/>
          <w:szCs w:val="24"/>
          <w:lang w:val="hy-AM"/>
        </w:rPr>
        <w:t xml:space="preserve"> </w:t>
      </w:r>
      <w:r w:rsidR="004259B5" w:rsidRPr="00505ABF">
        <w:rPr>
          <w:rFonts w:ascii="GHEA Grapalat" w:eastAsia="Calibri" w:hAnsi="GHEA Grapalat" w:cs="Times New Roman"/>
          <w:bCs/>
          <w:sz w:val="24"/>
          <w:szCs w:val="24"/>
          <w:lang w:val="hy-AM"/>
        </w:rPr>
        <w:t xml:space="preserve">«Համակենտրոնացման ծանուցումների ներկայացման» 2006 թվականի հուլիսի 17-ի թիվ 69 ուղեցույցի Գլուխ 3-ի </w:t>
      </w:r>
      <w:r w:rsidR="004259B5" w:rsidRPr="00505ABF">
        <w:rPr>
          <w:rFonts w:ascii="GHEA Grapalat" w:hAnsi="GHEA Grapalat"/>
          <w:bCs/>
          <w:sz w:val="24"/>
          <w:szCs w:val="24"/>
          <w:lang w:val="hy-AM"/>
        </w:rPr>
        <w:t>15-րդ պարագրաֆի</w:t>
      </w:r>
      <w:r w:rsidR="00E452E1" w:rsidRPr="00505ABF">
        <w:rPr>
          <w:rFonts w:ascii="GHEA Grapalat" w:hAnsi="GHEA Grapalat"/>
          <w:bCs/>
          <w:sz w:val="24"/>
          <w:szCs w:val="24"/>
          <w:lang w:val="hy-AM"/>
        </w:rPr>
        <w:t xml:space="preserve"> 4-րդ կետի</w:t>
      </w:r>
      <w:r w:rsidR="004259B5" w:rsidRPr="00505ABF">
        <w:rPr>
          <w:rFonts w:ascii="GHEA Grapalat" w:hAnsi="GHEA Grapalat"/>
          <w:bCs/>
          <w:sz w:val="24"/>
          <w:szCs w:val="24"/>
          <w:lang w:val="hy-AM"/>
        </w:rPr>
        <w:t xml:space="preserve"> համաձայն</w:t>
      </w:r>
      <w:r w:rsidR="002E7E7D" w:rsidRPr="00505ABF">
        <w:rPr>
          <w:rFonts w:ascii="GHEA Grapalat" w:hAnsi="GHEA Grapalat"/>
          <w:bCs/>
          <w:sz w:val="24"/>
          <w:szCs w:val="24"/>
          <w:lang w:val="hy-AM"/>
        </w:rPr>
        <w:t>՝</w:t>
      </w:r>
      <w:r w:rsidR="004259B5" w:rsidRPr="00505ABF">
        <w:rPr>
          <w:rFonts w:ascii="GHEA Grapalat" w:hAnsi="GHEA Grapalat"/>
          <w:b/>
          <w:bCs/>
          <w:sz w:val="24"/>
          <w:szCs w:val="24"/>
          <w:lang w:val="hy-AM"/>
        </w:rPr>
        <w:t xml:space="preserve"> </w:t>
      </w:r>
    </w:p>
    <w:p w14:paraId="32BB9014" w14:textId="0304257A" w:rsidR="004259B5" w:rsidRPr="00505ABF" w:rsidRDefault="004259B5" w:rsidP="00592A86">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(4) Համակենտրոնացման ծանուցմանը կցված փաստաթղթերը պետք է լինեն հետևյալ բնօրինակները կամ դրանց վավերացված պատճենները.</w:t>
      </w:r>
    </w:p>
    <w:p w14:paraId="60930FDA" w14:textId="05E2B55B" w:rsidR="004259B5" w:rsidRPr="00505ABF" w:rsidRDefault="00DC1D8A" w:rsidP="00592A86">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 xml:space="preserve"> </w:t>
      </w:r>
      <w:r w:rsidR="004259B5" w:rsidRPr="00505ABF">
        <w:rPr>
          <w:rFonts w:ascii="GHEA Grapalat" w:hAnsi="GHEA Grapalat"/>
          <w:sz w:val="24"/>
          <w:szCs w:val="24"/>
          <w:lang w:val="hy-AM"/>
        </w:rPr>
        <w:t>5) տեղեկատվություն պետական տուրքի վճարման մասին.</w:t>
      </w:r>
    </w:p>
    <w:p w14:paraId="04D40E11" w14:textId="1EB873D1" w:rsidR="004259B5" w:rsidRPr="00505ABF" w:rsidRDefault="004259B5" w:rsidP="00592A86">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Համակենտրոնացման վերաբերյալ վարույթի համար վճարվում է 1920 եվրո պետական տուրք</w:t>
      </w:r>
      <w:r w:rsidR="00B06670" w:rsidRPr="00505ABF">
        <w:rPr>
          <w:rStyle w:val="FootnoteReference"/>
          <w:rFonts w:ascii="GHEA Grapalat" w:hAnsi="GHEA Grapalat"/>
          <w:sz w:val="24"/>
          <w:szCs w:val="24"/>
          <w:lang w:val="hy-AM"/>
        </w:rPr>
        <w:footnoteReference w:id="5"/>
      </w:r>
      <w:r w:rsidR="00BB06AF" w:rsidRPr="00505ABF">
        <w:rPr>
          <w:rFonts w:ascii="GHEA Grapalat" w:hAnsi="GHEA Grapalat"/>
          <w:sz w:val="24"/>
          <w:szCs w:val="24"/>
          <w:lang w:val="hy-AM"/>
        </w:rPr>
        <w:t>։</w:t>
      </w:r>
    </w:p>
    <w:p w14:paraId="38B3C2BC" w14:textId="46A99B6C" w:rsidR="000725DC" w:rsidRPr="00505ABF" w:rsidRDefault="00592A86" w:rsidP="00592A86">
      <w:pPr>
        <w:pStyle w:val="ListParagraph"/>
        <w:spacing w:after="0" w:line="360" w:lineRule="auto"/>
        <w:ind w:left="0" w:right="-2" w:firstLine="567"/>
        <w:jc w:val="both"/>
        <w:rPr>
          <w:rFonts w:ascii="GHEA Grapalat" w:hAnsi="GHEA Grapalat"/>
          <w:b/>
          <w:sz w:val="24"/>
          <w:szCs w:val="24"/>
          <w:lang w:val="hy-AM"/>
        </w:rPr>
      </w:pPr>
      <w:r w:rsidRPr="00505ABF">
        <w:rPr>
          <w:rFonts w:ascii="GHEA Grapalat" w:hAnsi="GHEA Grapalat"/>
          <w:b/>
          <w:sz w:val="24"/>
          <w:szCs w:val="24"/>
          <w:lang w:val="hy-AM"/>
        </w:rPr>
        <w:t>բ</w:t>
      </w:r>
      <w:r w:rsidRPr="00505ABF">
        <w:rPr>
          <w:rFonts w:ascii="GHEA Grapalat" w:hAnsi="GHEA Grapalat"/>
          <w:b/>
          <w:sz w:val="24"/>
          <w:szCs w:val="24"/>
        </w:rPr>
        <w:t xml:space="preserve">) </w:t>
      </w:r>
      <w:r w:rsidR="00747262" w:rsidRPr="00505ABF">
        <w:rPr>
          <w:rFonts w:ascii="GHEA Grapalat" w:hAnsi="GHEA Grapalat"/>
          <w:b/>
          <w:sz w:val="24"/>
          <w:szCs w:val="24"/>
          <w:lang w:val="hy-AM"/>
        </w:rPr>
        <w:t>Ծառայության վճար</w:t>
      </w:r>
    </w:p>
    <w:p w14:paraId="155938A0" w14:textId="31AA7856" w:rsidR="00BB06AF" w:rsidRPr="00505ABF" w:rsidRDefault="007A4A91" w:rsidP="00592A86">
      <w:pPr>
        <w:pStyle w:val="ListParagraph"/>
        <w:spacing w:after="0" w:line="360" w:lineRule="auto"/>
        <w:ind w:left="0" w:right="-2" w:firstLine="567"/>
        <w:jc w:val="both"/>
        <w:rPr>
          <w:rFonts w:ascii="GHEA Grapalat" w:hAnsi="GHEA Grapalat"/>
          <w:sz w:val="24"/>
          <w:szCs w:val="24"/>
          <w:lang w:val="hy-AM"/>
        </w:rPr>
      </w:pPr>
      <w:r w:rsidRPr="00505ABF">
        <w:rPr>
          <w:rFonts w:ascii="GHEA Grapalat" w:hAnsi="GHEA Grapalat"/>
          <w:sz w:val="24"/>
          <w:szCs w:val="24"/>
          <w:lang w:val="hy-AM"/>
        </w:rPr>
        <w:t>Մ</w:t>
      </w:r>
      <w:r w:rsidR="001D1CE4" w:rsidRPr="00505ABF">
        <w:rPr>
          <w:rFonts w:ascii="GHEA Grapalat" w:hAnsi="GHEA Grapalat"/>
          <w:sz w:val="24"/>
          <w:szCs w:val="24"/>
          <w:lang w:val="hy-AM"/>
        </w:rPr>
        <w:t xml:space="preserve">րցակցային </w:t>
      </w:r>
      <w:r w:rsidRPr="00505ABF">
        <w:rPr>
          <w:rFonts w:ascii="GHEA Grapalat" w:hAnsi="GHEA Grapalat"/>
          <w:sz w:val="24"/>
          <w:szCs w:val="24"/>
          <w:lang w:val="hy-AM"/>
        </w:rPr>
        <w:t xml:space="preserve">որոշ </w:t>
      </w:r>
      <w:r w:rsidR="001D1CE4" w:rsidRPr="00505ABF">
        <w:rPr>
          <w:rFonts w:ascii="GHEA Grapalat" w:hAnsi="GHEA Grapalat"/>
          <w:sz w:val="24"/>
          <w:szCs w:val="24"/>
          <w:lang w:val="hy-AM"/>
        </w:rPr>
        <w:t>մարմիններ</w:t>
      </w:r>
      <w:r w:rsidR="00BB06AF" w:rsidRPr="00505ABF">
        <w:rPr>
          <w:rFonts w:ascii="GHEA Grapalat" w:hAnsi="GHEA Grapalat"/>
          <w:sz w:val="24"/>
          <w:szCs w:val="24"/>
          <w:lang w:val="hy-AM"/>
        </w:rPr>
        <w:t xml:space="preserve"> գանձում են համակենտրոնացման գնահատման վճարները որպես ծառայության մատուցման վճար, որի դեպքում</w:t>
      </w:r>
      <w:r w:rsidR="00416D29" w:rsidRPr="00505ABF">
        <w:rPr>
          <w:rFonts w:ascii="GHEA Grapalat" w:hAnsi="GHEA Grapalat"/>
          <w:sz w:val="24"/>
          <w:szCs w:val="24"/>
          <w:lang w:val="hy-AM"/>
        </w:rPr>
        <w:t xml:space="preserve"> </w:t>
      </w:r>
      <w:r w:rsidR="00BB06AF" w:rsidRPr="00505ABF">
        <w:rPr>
          <w:rFonts w:ascii="GHEA Grapalat" w:hAnsi="GHEA Grapalat"/>
          <w:sz w:val="24"/>
          <w:szCs w:val="24"/>
          <w:lang w:val="hy-AM"/>
        </w:rPr>
        <w:t xml:space="preserve">սահմանված </w:t>
      </w:r>
      <w:r w:rsidR="00416D29" w:rsidRPr="00505ABF">
        <w:rPr>
          <w:rFonts w:ascii="GHEA Grapalat" w:hAnsi="GHEA Grapalat"/>
          <w:sz w:val="24"/>
          <w:szCs w:val="24"/>
          <w:lang w:val="hy-AM"/>
        </w:rPr>
        <w:t>վճարն</w:t>
      </w:r>
      <w:r w:rsidR="00BB06AF" w:rsidRPr="00505ABF">
        <w:rPr>
          <w:rFonts w:ascii="GHEA Grapalat" w:hAnsi="GHEA Grapalat"/>
          <w:sz w:val="24"/>
          <w:szCs w:val="24"/>
          <w:lang w:val="hy-AM"/>
        </w:rPr>
        <w:t xml:space="preserve"> ուղղակիորեն արտացոլում է այն </w:t>
      </w:r>
      <w:r w:rsidR="00F3627E" w:rsidRPr="00505ABF">
        <w:rPr>
          <w:rFonts w:ascii="GHEA Grapalat" w:hAnsi="GHEA Grapalat"/>
          <w:sz w:val="24"/>
          <w:szCs w:val="24"/>
          <w:lang w:val="hy-AM"/>
        </w:rPr>
        <w:t>ժամանակահատվածը</w:t>
      </w:r>
      <w:r w:rsidR="00BB06AF" w:rsidRPr="00505ABF">
        <w:rPr>
          <w:rFonts w:ascii="GHEA Grapalat" w:hAnsi="GHEA Grapalat"/>
          <w:sz w:val="24"/>
          <w:szCs w:val="24"/>
          <w:lang w:val="hy-AM"/>
        </w:rPr>
        <w:t xml:space="preserve">, որը </w:t>
      </w:r>
      <w:r w:rsidR="00F62130" w:rsidRPr="00505ABF">
        <w:rPr>
          <w:rFonts w:ascii="GHEA Grapalat" w:hAnsi="GHEA Grapalat"/>
          <w:sz w:val="24"/>
          <w:szCs w:val="24"/>
          <w:lang w:val="hy-AM"/>
        </w:rPr>
        <w:t xml:space="preserve">տվյալ մարմինը </w:t>
      </w:r>
      <w:r w:rsidR="00BB06AF" w:rsidRPr="00505ABF">
        <w:rPr>
          <w:rFonts w:ascii="GHEA Grapalat" w:hAnsi="GHEA Grapalat"/>
          <w:sz w:val="24"/>
          <w:szCs w:val="24"/>
          <w:lang w:val="hy-AM"/>
        </w:rPr>
        <w:t xml:space="preserve">ծախսում է </w:t>
      </w:r>
      <w:r w:rsidR="00DD74D4" w:rsidRPr="00505ABF">
        <w:rPr>
          <w:rFonts w:ascii="GHEA Grapalat" w:hAnsi="GHEA Grapalat"/>
          <w:sz w:val="24"/>
          <w:szCs w:val="24"/>
          <w:lang w:val="hy-AM"/>
        </w:rPr>
        <w:t>գործարքն</w:t>
      </w:r>
      <w:r w:rsidR="00BB06AF" w:rsidRPr="00505ABF">
        <w:rPr>
          <w:rFonts w:ascii="GHEA Grapalat" w:hAnsi="GHEA Grapalat"/>
          <w:sz w:val="24"/>
          <w:szCs w:val="24"/>
          <w:lang w:val="hy-AM"/>
        </w:rPr>
        <w:t xml:space="preserve"> ուսումնասիրելու համար:</w:t>
      </w:r>
    </w:p>
    <w:p w14:paraId="2E54CB53" w14:textId="300F7A07" w:rsidR="000725DC" w:rsidRPr="00505ABF" w:rsidRDefault="00BB06AF" w:rsidP="00E52D18">
      <w:pPr>
        <w:spacing w:after="0" w:line="360" w:lineRule="auto"/>
        <w:ind w:right="-2" w:firstLine="567"/>
        <w:jc w:val="both"/>
        <w:rPr>
          <w:rFonts w:ascii="GHEA Grapalat" w:hAnsi="GHEA Grapalat"/>
          <w:b/>
          <w:sz w:val="24"/>
          <w:szCs w:val="24"/>
          <w:lang w:val="hy-AM"/>
        </w:rPr>
      </w:pPr>
      <w:r w:rsidRPr="00505ABF">
        <w:rPr>
          <w:rFonts w:ascii="GHEA Grapalat" w:hAnsi="GHEA Grapalat"/>
          <w:sz w:val="24"/>
          <w:szCs w:val="24"/>
          <w:lang w:val="hy-AM"/>
        </w:rPr>
        <w:t>Նման մոտեցումներ առկա են</w:t>
      </w:r>
      <w:r w:rsidRPr="00505ABF">
        <w:rPr>
          <w:lang w:val="hy-AM"/>
        </w:rPr>
        <w:t xml:space="preserve"> </w:t>
      </w:r>
      <w:r w:rsidRPr="00505ABF">
        <w:rPr>
          <w:rFonts w:ascii="GHEA Grapalat" w:hAnsi="GHEA Grapalat"/>
          <w:sz w:val="24"/>
          <w:szCs w:val="24"/>
          <w:lang w:val="hy-AM"/>
        </w:rPr>
        <w:t>Շվեյցարիայի Համադաշնությունում և Գերմանիայի Դաշնային Հանրապետությունում։</w:t>
      </w:r>
    </w:p>
    <w:p w14:paraId="5CC92BDE" w14:textId="11659E96" w:rsidR="00BB06AF" w:rsidRPr="00505ABF" w:rsidRDefault="00592A86" w:rsidP="00592A86">
      <w:pPr>
        <w:spacing w:after="0" w:line="360" w:lineRule="auto"/>
        <w:ind w:left="565" w:right="-2"/>
        <w:jc w:val="both"/>
        <w:rPr>
          <w:rFonts w:ascii="GHEA Grapalat" w:hAnsi="GHEA Grapalat"/>
          <w:b/>
          <w:sz w:val="24"/>
          <w:szCs w:val="24"/>
          <w:lang w:val="hy-AM"/>
        </w:rPr>
      </w:pPr>
      <w:r w:rsidRPr="00505ABF">
        <w:rPr>
          <w:rFonts w:ascii="GHEA Grapalat" w:hAnsi="GHEA Grapalat"/>
          <w:b/>
          <w:sz w:val="24"/>
          <w:szCs w:val="24"/>
          <w:lang w:val="hy-AM"/>
        </w:rPr>
        <w:t>գ</w:t>
      </w:r>
      <w:r w:rsidRPr="00505ABF">
        <w:rPr>
          <w:rFonts w:ascii="GHEA Grapalat" w:hAnsi="GHEA Grapalat"/>
          <w:b/>
          <w:sz w:val="24"/>
          <w:szCs w:val="24"/>
        </w:rPr>
        <w:t xml:space="preserve">) </w:t>
      </w:r>
      <w:r w:rsidR="00BB06AF" w:rsidRPr="00505ABF">
        <w:rPr>
          <w:rFonts w:ascii="GHEA Grapalat" w:hAnsi="GHEA Grapalat"/>
          <w:b/>
          <w:sz w:val="24"/>
          <w:szCs w:val="24"/>
          <w:lang w:val="hy-AM"/>
        </w:rPr>
        <w:t>Վճարներ՝ հիմնված քննարկվող գործի բարդության վրա</w:t>
      </w:r>
    </w:p>
    <w:p w14:paraId="044B68A7" w14:textId="3CA51181" w:rsidR="00BB06AF" w:rsidRPr="00505ABF" w:rsidRDefault="00BB06AF" w:rsidP="00E52D18">
      <w:pPr>
        <w:pStyle w:val="ListParagraph"/>
        <w:spacing w:after="0" w:line="360" w:lineRule="auto"/>
        <w:ind w:left="0" w:right="-2" w:firstLine="567"/>
        <w:jc w:val="both"/>
        <w:rPr>
          <w:rFonts w:ascii="GHEA Grapalat" w:hAnsi="GHEA Grapalat"/>
          <w:sz w:val="24"/>
          <w:szCs w:val="24"/>
          <w:lang w:val="hy-AM"/>
        </w:rPr>
      </w:pPr>
      <w:r w:rsidRPr="00505ABF">
        <w:rPr>
          <w:rFonts w:ascii="GHEA Grapalat" w:hAnsi="GHEA Grapalat"/>
          <w:sz w:val="24"/>
          <w:szCs w:val="24"/>
          <w:lang w:val="hy-AM"/>
        </w:rPr>
        <w:t>Որոշ հաստատություններ որդեգրել են վճարման այս տեսակը՝ կախված գործարքի բարդության կամ էական խնդիրների առաջացման փաստից:</w:t>
      </w:r>
    </w:p>
    <w:p w14:paraId="176348E7" w14:textId="22980151" w:rsidR="00BB0473" w:rsidRPr="00505ABF" w:rsidRDefault="00BB06AF" w:rsidP="00E52D18">
      <w:pPr>
        <w:pStyle w:val="ListParagraph"/>
        <w:spacing w:after="0" w:line="360" w:lineRule="auto"/>
        <w:ind w:left="0" w:right="-2" w:firstLine="567"/>
        <w:jc w:val="both"/>
        <w:rPr>
          <w:rFonts w:ascii="GHEA Grapalat" w:hAnsi="GHEA Grapalat"/>
          <w:sz w:val="24"/>
          <w:szCs w:val="24"/>
          <w:lang w:val="hy-AM"/>
        </w:rPr>
      </w:pPr>
      <w:r w:rsidRPr="00505ABF">
        <w:rPr>
          <w:rFonts w:ascii="GHEA Grapalat" w:hAnsi="GHEA Grapalat"/>
          <w:sz w:val="24"/>
          <w:szCs w:val="24"/>
          <w:lang w:val="hy-AM"/>
        </w:rPr>
        <w:t>Այս երկրների շարքին են դասվում, օրինակ՝ Ավստր</w:t>
      </w:r>
      <w:r w:rsidR="005C2A0B" w:rsidRPr="00505ABF">
        <w:rPr>
          <w:rFonts w:ascii="GHEA Grapalat" w:hAnsi="GHEA Grapalat"/>
          <w:sz w:val="24"/>
          <w:szCs w:val="24"/>
          <w:lang w:val="hy-AM"/>
        </w:rPr>
        <w:t>ի</w:t>
      </w:r>
      <w:r w:rsidRPr="00505ABF">
        <w:rPr>
          <w:rFonts w:ascii="GHEA Grapalat" w:hAnsi="GHEA Grapalat"/>
          <w:sz w:val="24"/>
          <w:szCs w:val="24"/>
          <w:lang w:val="hy-AM"/>
        </w:rPr>
        <w:t>այի Հանրապետությունը</w:t>
      </w:r>
      <w:r w:rsidR="00BB0473" w:rsidRPr="00505ABF">
        <w:rPr>
          <w:rFonts w:ascii="GHEA Grapalat" w:hAnsi="GHEA Grapalat"/>
          <w:sz w:val="24"/>
          <w:szCs w:val="24"/>
          <w:lang w:val="hy-AM"/>
        </w:rPr>
        <w:t>։</w:t>
      </w:r>
    </w:p>
    <w:p w14:paraId="084FE534" w14:textId="27C2FAA1" w:rsidR="00BB0473" w:rsidRPr="00505ABF" w:rsidRDefault="009C7852" w:rsidP="009C7852">
      <w:pPr>
        <w:tabs>
          <w:tab w:val="left" w:pos="851"/>
        </w:tabs>
        <w:spacing w:after="0" w:line="360" w:lineRule="auto"/>
        <w:ind w:left="565" w:right="-2"/>
        <w:jc w:val="both"/>
        <w:rPr>
          <w:rFonts w:ascii="GHEA Grapalat" w:hAnsi="GHEA Grapalat"/>
          <w:b/>
          <w:sz w:val="24"/>
          <w:szCs w:val="24"/>
          <w:lang w:val="hy-AM"/>
        </w:rPr>
      </w:pPr>
      <w:r w:rsidRPr="00505ABF">
        <w:rPr>
          <w:rFonts w:ascii="GHEA Grapalat" w:hAnsi="GHEA Grapalat"/>
          <w:b/>
          <w:sz w:val="24"/>
          <w:szCs w:val="24"/>
          <w:lang w:val="hy-AM"/>
        </w:rPr>
        <w:t>դ</w:t>
      </w:r>
      <w:r w:rsidRPr="00505ABF">
        <w:rPr>
          <w:rFonts w:ascii="GHEA Grapalat" w:hAnsi="GHEA Grapalat"/>
          <w:b/>
          <w:sz w:val="24"/>
          <w:szCs w:val="24"/>
          <w:lang w:val="ru-RU"/>
        </w:rPr>
        <w:t xml:space="preserve">) </w:t>
      </w:r>
      <w:r w:rsidR="00BB0473" w:rsidRPr="00505ABF">
        <w:rPr>
          <w:rFonts w:ascii="GHEA Grapalat" w:hAnsi="GHEA Grapalat"/>
          <w:b/>
          <w:sz w:val="24"/>
          <w:szCs w:val="24"/>
          <w:lang w:val="hy-AM"/>
        </w:rPr>
        <w:t>Վճարներ՝ հիմնված գործարքի չափի կամ տնտեսավարող սուբյեկտի եկամուտների չափի վրա</w:t>
      </w:r>
    </w:p>
    <w:p w14:paraId="239D5184" w14:textId="295F81F7" w:rsidR="00BB06AF" w:rsidRPr="00505ABF" w:rsidRDefault="00BB0473" w:rsidP="00E52D18">
      <w:pPr>
        <w:pStyle w:val="ListParagraph"/>
        <w:spacing w:after="0" w:line="360" w:lineRule="auto"/>
        <w:ind w:left="0" w:right="-2" w:firstLine="565"/>
        <w:jc w:val="both"/>
        <w:rPr>
          <w:rFonts w:ascii="GHEA Grapalat" w:hAnsi="GHEA Grapalat"/>
          <w:b/>
          <w:sz w:val="24"/>
          <w:szCs w:val="24"/>
          <w:lang w:val="hy-AM"/>
        </w:rPr>
      </w:pPr>
      <w:r w:rsidRPr="00505ABF">
        <w:rPr>
          <w:rFonts w:ascii="GHEA Grapalat" w:hAnsi="GHEA Grapalat"/>
          <w:sz w:val="24"/>
          <w:szCs w:val="24"/>
          <w:lang w:val="hy-AM"/>
        </w:rPr>
        <w:t xml:space="preserve">Այս մոտեցումը ներդրված է Ամերիկայի Միացյալ Նահանգներում, Իսպանիայի Թագավորությունում, </w:t>
      </w:r>
      <w:r w:rsidR="00BB06AF" w:rsidRPr="00505ABF">
        <w:rPr>
          <w:rFonts w:ascii="GHEA Grapalat" w:hAnsi="GHEA Grapalat" w:cs="Arial"/>
          <w:sz w:val="24"/>
          <w:szCs w:val="24"/>
          <w:shd w:val="clear" w:color="auto" w:fill="FFFFFF"/>
          <w:lang w:val="hy-AM"/>
        </w:rPr>
        <w:t>Լիտվայի Հանրապետության</w:t>
      </w:r>
      <w:r w:rsidRPr="00505ABF">
        <w:rPr>
          <w:rFonts w:ascii="GHEA Grapalat" w:hAnsi="GHEA Grapalat" w:cs="Arial"/>
          <w:sz w:val="24"/>
          <w:szCs w:val="24"/>
          <w:shd w:val="clear" w:color="auto" w:fill="FFFFFF"/>
          <w:lang w:val="hy-AM"/>
        </w:rPr>
        <w:t xml:space="preserve"> և այլն։</w:t>
      </w:r>
    </w:p>
    <w:p w14:paraId="02253526" w14:textId="4BF58BBA" w:rsidR="00C37D7F" w:rsidRPr="00ED48CD" w:rsidRDefault="00C37D7F" w:rsidP="00E52D18">
      <w:pPr>
        <w:spacing w:after="0" w:line="360" w:lineRule="auto"/>
        <w:ind w:right="-2" w:firstLine="567"/>
        <w:jc w:val="both"/>
        <w:rPr>
          <w:rFonts w:ascii="GHEA Grapalat" w:hAnsi="GHEA Grapalat"/>
          <w:sz w:val="24"/>
          <w:szCs w:val="24"/>
          <w:lang w:val="hy-AM"/>
        </w:rPr>
      </w:pPr>
      <w:r w:rsidRPr="00C705DC">
        <w:rPr>
          <w:rFonts w:ascii="GHEA Grapalat" w:hAnsi="GHEA Grapalat"/>
          <w:sz w:val="24"/>
          <w:szCs w:val="24"/>
          <w:lang w:val="hy-AM"/>
        </w:rPr>
        <w:lastRenderedPageBreak/>
        <w:t>Լիտվայի Հանրապետության «Մրցակցության մասին» օրենքի 9-րդ հոդվածի 6-րդ կետի</w:t>
      </w:r>
      <w:r w:rsidR="004A4436" w:rsidRPr="00EF09D7">
        <w:rPr>
          <w:rStyle w:val="FootnoteReference"/>
          <w:rFonts w:ascii="GHEA Grapalat" w:hAnsi="GHEA Grapalat"/>
          <w:sz w:val="24"/>
          <w:szCs w:val="24"/>
          <w:lang w:val="hy-AM"/>
        </w:rPr>
        <w:footnoteReference w:id="6"/>
      </w:r>
      <w:r w:rsidRPr="00C705DC">
        <w:rPr>
          <w:rFonts w:ascii="GHEA Grapalat" w:hAnsi="GHEA Grapalat"/>
          <w:sz w:val="24"/>
          <w:szCs w:val="24"/>
          <w:lang w:val="hy-AM"/>
        </w:rPr>
        <w:t xml:space="preserve"> համաձայն՝ </w:t>
      </w:r>
      <w:r w:rsidR="0006325F" w:rsidRPr="0021395F">
        <w:rPr>
          <w:rFonts w:ascii="GHEA Grapalat" w:hAnsi="GHEA Grapalat" w:cs="Arial"/>
          <w:color w:val="222222"/>
          <w:sz w:val="24"/>
          <w:szCs w:val="24"/>
          <w:shd w:val="clear" w:color="auto" w:fill="FFFFFF"/>
          <w:lang w:val="hy-AM"/>
        </w:rPr>
        <w:t>համակենտրոնացման</w:t>
      </w:r>
      <w:r w:rsidR="00877E8A" w:rsidRPr="0021395F">
        <w:rPr>
          <w:rFonts w:ascii="GHEA Grapalat" w:hAnsi="GHEA Grapalat" w:cs="Arial"/>
          <w:color w:val="222222"/>
          <w:sz w:val="24"/>
          <w:szCs w:val="24"/>
          <w:shd w:val="clear" w:color="auto" w:fill="FFFFFF"/>
          <w:lang w:val="hy-AM"/>
        </w:rPr>
        <w:t xml:space="preserve"> վերաբերյալ</w:t>
      </w:r>
      <w:r w:rsidR="0006325F" w:rsidRPr="0021395F">
        <w:rPr>
          <w:rFonts w:ascii="GHEA Grapalat" w:hAnsi="GHEA Grapalat" w:cs="Arial"/>
          <w:color w:val="222222"/>
          <w:sz w:val="24"/>
          <w:szCs w:val="24"/>
          <w:shd w:val="clear" w:color="auto" w:fill="FFFFFF"/>
          <w:lang w:val="hy-AM"/>
        </w:rPr>
        <w:t xml:space="preserve"> </w:t>
      </w:r>
      <w:r w:rsidR="00877E8A" w:rsidRPr="0021395F">
        <w:rPr>
          <w:rFonts w:ascii="GHEA Grapalat" w:hAnsi="GHEA Grapalat" w:cs="Arial"/>
          <w:color w:val="222222"/>
          <w:sz w:val="24"/>
          <w:szCs w:val="24"/>
          <w:shd w:val="clear" w:color="auto" w:fill="FFFFFF"/>
          <w:lang w:val="hy-AM"/>
        </w:rPr>
        <w:t xml:space="preserve">դիմում </w:t>
      </w:r>
      <w:r w:rsidR="0006325F" w:rsidRPr="0021395F">
        <w:rPr>
          <w:rFonts w:ascii="GHEA Grapalat" w:hAnsi="GHEA Grapalat" w:cs="Arial"/>
          <w:color w:val="222222"/>
          <w:sz w:val="24"/>
          <w:szCs w:val="24"/>
          <w:shd w:val="clear" w:color="auto" w:fill="FFFFFF"/>
          <w:lang w:val="hy-AM"/>
        </w:rPr>
        <w:t xml:space="preserve">ներկայացնող անձը </w:t>
      </w:r>
      <w:r w:rsidR="0006325F" w:rsidRPr="00ED48CD">
        <w:rPr>
          <w:rFonts w:ascii="GHEA Grapalat" w:hAnsi="GHEA Grapalat"/>
          <w:sz w:val="24"/>
          <w:szCs w:val="24"/>
          <w:lang w:val="hy-AM"/>
        </w:rPr>
        <w:t xml:space="preserve">Լիտվայի Հանրապետության մրցակցային խորհրդին </w:t>
      </w:r>
      <w:r w:rsidR="0006325F" w:rsidRPr="0021395F">
        <w:rPr>
          <w:rFonts w:ascii="GHEA Grapalat" w:hAnsi="GHEA Grapalat" w:cs="Arial"/>
          <w:color w:val="222222"/>
          <w:sz w:val="24"/>
          <w:szCs w:val="24"/>
          <w:shd w:val="clear" w:color="auto" w:fill="FFFFFF"/>
          <w:lang w:val="hy-AM"/>
        </w:rPr>
        <w:t xml:space="preserve">վճարում է վճար՝ համակենտրոնացման մասին </w:t>
      </w:r>
      <w:r w:rsidR="002708F9" w:rsidRPr="0021395F">
        <w:rPr>
          <w:rFonts w:ascii="GHEA Grapalat" w:hAnsi="GHEA Grapalat" w:cs="Arial"/>
          <w:color w:val="222222"/>
          <w:sz w:val="24"/>
          <w:szCs w:val="24"/>
          <w:shd w:val="clear" w:color="auto" w:fill="FFFFFF"/>
          <w:lang w:val="hy-AM"/>
        </w:rPr>
        <w:t>դիմումը քննելու նպատակով</w:t>
      </w:r>
      <w:r w:rsidR="0006325F" w:rsidRPr="0021395F">
        <w:rPr>
          <w:rFonts w:ascii="GHEA Grapalat" w:hAnsi="GHEA Grapalat" w:cs="Arial"/>
          <w:color w:val="222222"/>
          <w:sz w:val="24"/>
          <w:szCs w:val="24"/>
          <w:shd w:val="clear" w:color="auto" w:fill="FFFFFF"/>
          <w:lang w:val="hy-AM"/>
        </w:rPr>
        <w:t>:</w:t>
      </w:r>
      <w:r w:rsidR="00B76208" w:rsidRPr="00ED48CD">
        <w:rPr>
          <w:rFonts w:ascii="GHEA Grapalat" w:hAnsi="GHEA Grapalat" w:cs="Arial"/>
          <w:color w:val="222222"/>
          <w:sz w:val="24"/>
          <w:szCs w:val="24"/>
          <w:shd w:val="clear" w:color="auto" w:fill="FFFFFF"/>
          <w:lang w:val="hy-AM"/>
        </w:rPr>
        <w:t xml:space="preserve"> Ընդ որում, հարկ է նկատել, որ</w:t>
      </w:r>
      <w:r w:rsidR="00F02A78">
        <w:rPr>
          <w:rFonts w:ascii="GHEA Grapalat" w:hAnsi="GHEA Grapalat" w:cs="Arial"/>
          <w:color w:val="222222"/>
          <w:sz w:val="24"/>
          <w:szCs w:val="24"/>
          <w:shd w:val="clear" w:color="auto" w:fill="FFFFFF"/>
          <w:lang w:val="en-US"/>
        </w:rPr>
        <w:t xml:space="preserve"> </w:t>
      </w:r>
      <w:r w:rsidR="00C705DC" w:rsidRPr="00EC0E2D">
        <w:rPr>
          <w:rFonts w:ascii="GHEA Grapalat" w:hAnsi="GHEA Grapalat"/>
          <w:sz w:val="24"/>
          <w:szCs w:val="24"/>
          <w:lang w:val="hy-AM"/>
        </w:rPr>
        <w:t xml:space="preserve">Լիտվայի Հանրապետության մրցակցային խորհրդի 2017 թվականի հունվարի </w:t>
      </w:r>
      <w:r w:rsidR="00C705DC">
        <w:rPr>
          <w:rFonts w:ascii="GHEA Grapalat" w:hAnsi="GHEA Grapalat"/>
          <w:sz w:val="24"/>
          <w:szCs w:val="24"/>
          <w:lang w:val="hy-AM"/>
        </w:rPr>
        <w:t>30-ի 1</w:t>
      </w:r>
      <w:r w:rsidR="00C705DC">
        <w:rPr>
          <w:rFonts w:ascii="GHEA Grapalat" w:hAnsi="GHEA Grapalat"/>
          <w:sz w:val="24"/>
          <w:szCs w:val="24"/>
          <w:lang w:val="en-US"/>
        </w:rPr>
        <w:t>S</w:t>
      </w:r>
      <w:r w:rsidR="00C705DC" w:rsidRPr="00641FA9">
        <w:rPr>
          <w:rFonts w:ascii="GHEA Grapalat" w:hAnsi="GHEA Grapalat"/>
          <w:sz w:val="24"/>
          <w:szCs w:val="24"/>
          <w:lang w:val="hy-AM"/>
        </w:rPr>
        <w:t>-8 (2017)</w:t>
      </w:r>
      <w:r w:rsidR="00C705DC" w:rsidRPr="00EC0E2D">
        <w:rPr>
          <w:rFonts w:ascii="GHEA Grapalat" w:hAnsi="GHEA Grapalat"/>
          <w:sz w:val="24"/>
          <w:szCs w:val="24"/>
          <w:lang w:val="hy-AM"/>
        </w:rPr>
        <w:t xml:space="preserve"> </w:t>
      </w:r>
      <w:r w:rsidR="00C705DC">
        <w:rPr>
          <w:rFonts w:ascii="GHEA Grapalat" w:hAnsi="GHEA Grapalat"/>
          <w:sz w:val="24"/>
          <w:szCs w:val="24"/>
          <w:lang w:val="hy-AM"/>
        </w:rPr>
        <w:t>որոշման հավելված</w:t>
      </w:r>
      <w:r w:rsidR="00C705DC">
        <w:rPr>
          <w:rFonts w:ascii="GHEA Grapalat" w:hAnsi="GHEA Grapalat"/>
          <w:sz w:val="24"/>
          <w:szCs w:val="24"/>
          <w:lang w:val="en-US"/>
        </w:rPr>
        <w:t xml:space="preserve"> 1-</w:t>
      </w:r>
      <w:r w:rsidR="00C705DC">
        <w:rPr>
          <w:rFonts w:ascii="GHEA Grapalat" w:hAnsi="GHEA Grapalat"/>
          <w:sz w:val="24"/>
          <w:szCs w:val="24"/>
          <w:lang w:val="hy-AM"/>
        </w:rPr>
        <w:t xml:space="preserve">ին կետի համաձայն՝ </w:t>
      </w:r>
      <w:r w:rsidR="00C705DC" w:rsidRPr="003E1DD3">
        <w:rPr>
          <w:rFonts w:ascii="GHEA Grapalat" w:hAnsi="GHEA Grapalat"/>
          <w:sz w:val="24"/>
          <w:szCs w:val="24"/>
          <w:lang w:val="hy-AM"/>
        </w:rPr>
        <w:t xml:space="preserve">Լիտվայի Հանրապետության </w:t>
      </w:r>
      <w:r w:rsidR="00C705DC">
        <w:rPr>
          <w:rFonts w:ascii="GHEA Grapalat" w:hAnsi="GHEA Grapalat"/>
          <w:sz w:val="24"/>
          <w:szCs w:val="24"/>
          <w:lang w:val="hy-AM"/>
        </w:rPr>
        <w:t>«Մ</w:t>
      </w:r>
      <w:r w:rsidR="00C705DC" w:rsidRPr="003E1DD3">
        <w:rPr>
          <w:rFonts w:ascii="GHEA Grapalat" w:hAnsi="GHEA Grapalat"/>
          <w:sz w:val="24"/>
          <w:szCs w:val="24"/>
          <w:lang w:val="hy-AM"/>
        </w:rPr>
        <w:t>րցակցության մասին</w:t>
      </w:r>
      <w:r w:rsidR="00C705DC">
        <w:rPr>
          <w:rFonts w:ascii="GHEA Grapalat" w:hAnsi="GHEA Grapalat"/>
          <w:sz w:val="24"/>
          <w:szCs w:val="24"/>
          <w:lang w:val="hy-AM"/>
        </w:rPr>
        <w:t>»</w:t>
      </w:r>
      <w:r w:rsidR="00C705DC" w:rsidRPr="003E1DD3">
        <w:rPr>
          <w:rFonts w:ascii="GHEA Grapalat" w:hAnsi="GHEA Grapalat"/>
          <w:sz w:val="24"/>
          <w:szCs w:val="24"/>
          <w:lang w:val="hy-AM"/>
        </w:rPr>
        <w:t xml:space="preserve"> օրենքի 9-րդ հոդվածի 6-րդ մասի համաձայն՝ </w:t>
      </w:r>
      <w:r w:rsidR="00C705DC" w:rsidRPr="00EC0E2D">
        <w:rPr>
          <w:rFonts w:ascii="GHEA Grapalat" w:hAnsi="GHEA Grapalat"/>
          <w:sz w:val="24"/>
          <w:szCs w:val="24"/>
          <w:lang w:val="hy-AM"/>
        </w:rPr>
        <w:t>Լիտվայի Հանրապետության</w:t>
      </w:r>
      <w:r w:rsidR="00C705DC">
        <w:rPr>
          <w:rFonts w:ascii="GHEA Grapalat" w:hAnsi="GHEA Grapalat"/>
          <w:sz w:val="24"/>
          <w:szCs w:val="24"/>
          <w:lang w:val="hy-AM"/>
        </w:rPr>
        <w:t xml:space="preserve"> մ</w:t>
      </w:r>
      <w:r w:rsidR="00C705DC" w:rsidRPr="003E1DD3">
        <w:rPr>
          <w:rFonts w:ascii="GHEA Grapalat" w:hAnsi="GHEA Grapalat"/>
          <w:sz w:val="24"/>
          <w:szCs w:val="24"/>
          <w:lang w:val="hy-AM"/>
        </w:rPr>
        <w:t xml:space="preserve">րցակցային խորհրդին վճարվում է 18600 եվրո վճար՝ ներկայացված համակենտրոնացման </w:t>
      </w:r>
      <w:r w:rsidR="00C705DC">
        <w:rPr>
          <w:rFonts w:ascii="GHEA Grapalat" w:hAnsi="GHEA Grapalat"/>
          <w:sz w:val="24"/>
          <w:szCs w:val="24"/>
          <w:lang w:val="hy-AM"/>
        </w:rPr>
        <w:t>դիմումի</w:t>
      </w:r>
      <w:r w:rsidR="00C705DC" w:rsidRPr="003E1DD3">
        <w:rPr>
          <w:rFonts w:ascii="GHEA Grapalat" w:hAnsi="GHEA Grapalat"/>
          <w:sz w:val="24"/>
          <w:szCs w:val="24"/>
          <w:lang w:val="hy-AM"/>
        </w:rPr>
        <w:t xml:space="preserve"> քննության </w:t>
      </w:r>
      <w:r w:rsidR="00C705DC">
        <w:rPr>
          <w:rFonts w:ascii="GHEA Grapalat" w:hAnsi="GHEA Grapalat"/>
          <w:sz w:val="24"/>
          <w:szCs w:val="24"/>
          <w:lang w:val="hy-AM"/>
        </w:rPr>
        <w:t>նպատակով</w:t>
      </w:r>
      <w:r w:rsidR="00C705DC" w:rsidRPr="003E1DD3">
        <w:rPr>
          <w:rFonts w:ascii="GHEA Grapalat" w:hAnsi="GHEA Grapalat"/>
          <w:sz w:val="24"/>
          <w:szCs w:val="24"/>
          <w:lang w:val="hy-AM"/>
        </w:rPr>
        <w:t>։</w:t>
      </w:r>
      <w:r w:rsidR="00C43F01">
        <w:rPr>
          <w:rStyle w:val="FootnoteReference"/>
          <w:rFonts w:ascii="GHEA Grapalat" w:hAnsi="GHEA Grapalat"/>
          <w:sz w:val="24"/>
          <w:szCs w:val="24"/>
          <w:lang w:val="hy-AM"/>
        </w:rPr>
        <w:footnoteReference w:id="7"/>
      </w:r>
    </w:p>
    <w:p w14:paraId="02D2525D" w14:textId="0C5BCECD" w:rsidR="00BB0473" w:rsidRPr="00EF09D7" w:rsidRDefault="00BB0473" w:rsidP="00E52D18">
      <w:pPr>
        <w:spacing w:after="0" w:line="360" w:lineRule="auto"/>
        <w:ind w:right="-2" w:firstLine="567"/>
        <w:jc w:val="both"/>
        <w:rPr>
          <w:rFonts w:ascii="GHEA Grapalat" w:hAnsi="GHEA Grapalat"/>
          <w:b/>
          <w:sz w:val="24"/>
          <w:szCs w:val="24"/>
          <w:lang w:val="hy-AM"/>
        </w:rPr>
      </w:pPr>
      <w:r w:rsidRPr="00EF09D7">
        <w:rPr>
          <w:rFonts w:ascii="GHEA Grapalat" w:hAnsi="GHEA Grapalat"/>
          <w:sz w:val="24"/>
          <w:szCs w:val="24"/>
          <w:lang w:val="hy-AM"/>
        </w:rPr>
        <w:t>Ուսումնասիրելով վերոնշյալ մոտեցումների գործնական կիրառության հետ կապված հարցերը՝ կարելի է արձանագրել, որ Հայաստանի Հանրապետությունում որպես</w:t>
      </w:r>
      <w:r w:rsidR="00793E36" w:rsidRPr="00EF09D7">
        <w:rPr>
          <w:rFonts w:ascii="GHEA Grapalat" w:hAnsi="GHEA Grapalat"/>
          <w:sz w:val="24"/>
          <w:szCs w:val="24"/>
          <w:lang w:val="hy-AM"/>
        </w:rPr>
        <w:t xml:space="preserve"> պետական տուրքի չափի որոշման</w:t>
      </w:r>
      <w:r w:rsidRPr="00EF09D7">
        <w:rPr>
          <w:rFonts w:ascii="GHEA Grapalat" w:hAnsi="GHEA Grapalat"/>
          <w:sz w:val="24"/>
          <w:szCs w:val="24"/>
          <w:lang w:val="hy-AM"/>
        </w:rPr>
        <w:t xml:space="preserve"> առավել համաչափ մոտեցում կարող է լինել միանվագ վճարի կիրառման պրակտիկան։ Մասնավորապես, ծառայությունների վճարի նախատեսման դեպքում, երբ հաշվարկն իրականացվում է կատարված աշխատանքի ժամաքանակի հիման վրա տնտեսավարող սուբյեկտները դիմում ներկայացնելիս չեն կարող կանխատեսել համակենտրոնացման գնահատման վարույթի հնարավոր տևողությունը։ </w:t>
      </w:r>
      <w:r w:rsidR="00A94BB0" w:rsidRPr="00EF09D7">
        <w:rPr>
          <w:rFonts w:ascii="GHEA Grapalat" w:hAnsi="GHEA Grapalat"/>
          <w:sz w:val="24"/>
          <w:szCs w:val="24"/>
          <w:lang w:val="hy-AM"/>
        </w:rPr>
        <w:t>Ինչ վերաբերում է ք</w:t>
      </w:r>
      <w:r w:rsidRPr="00EF09D7">
        <w:rPr>
          <w:rFonts w:ascii="GHEA Grapalat" w:hAnsi="GHEA Grapalat"/>
          <w:sz w:val="24"/>
          <w:szCs w:val="24"/>
          <w:lang w:val="hy-AM"/>
        </w:rPr>
        <w:t xml:space="preserve">ննարկվող գործի բարդության վրա հիմնված վճարի </w:t>
      </w:r>
      <w:r w:rsidR="0009423A" w:rsidRPr="00EF09D7">
        <w:rPr>
          <w:rFonts w:ascii="GHEA Grapalat" w:hAnsi="GHEA Grapalat"/>
          <w:sz w:val="24"/>
          <w:szCs w:val="24"/>
          <w:lang w:val="hy-AM"/>
        </w:rPr>
        <w:t>սահմանմանը</w:t>
      </w:r>
      <w:r w:rsidR="00394D68" w:rsidRPr="00EF09D7">
        <w:rPr>
          <w:rFonts w:ascii="GHEA Grapalat" w:hAnsi="GHEA Grapalat"/>
          <w:sz w:val="24"/>
          <w:szCs w:val="24"/>
          <w:lang w:val="hy-AM"/>
        </w:rPr>
        <w:t xml:space="preserve">՝ </w:t>
      </w:r>
      <w:r w:rsidR="00A22A06" w:rsidRPr="00EF09D7">
        <w:rPr>
          <w:rFonts w:ascii="GHEA Grapalat" w:hAnsi="GHEA Grapalat"/>
          <w:sz w:val="24"/>
          <w:szCs w:val="24"/>
          <w:lang w:val="hy-AM"/>
        </w:rPr>
        <w:t xml:space="preserve">գտնում ենք, որ այն </w:t>
      </w:r>
      <w:r w:rsidRPr="00EF09D7">
        <w:rPr>
          <w:rFonts w:ascii="GHEA Grapalat" w:hAnsi="GHEA Grapalat"/>
          <w:sz w:val="24"/>
          <w:szCs w:val="24"/>
          <w:lang w:val="hy-AM"/>
        </w:rPr>
        <w:t>կարող է տարընկալումների տեղիք տալ</w:t>
      </w:r>
      <w:r w:rsidR="00C439AE" w:rsidRPr="00EF09D7">
        <w:rPr>
          <w:rFonts w:ascii="GHEA Grapalat" w:hAnsi="GHEA Grapalat"/>
          <w:sz w:val="24"/>
          <w:szCs w:val="24"/>
          <w:lang w:val="hy-AM"/>
        </w:rPr>
        <w:t xml:space="preserve">՝ նկատի ունենալով, որ </w:t>
      </w:r>
      <w:r w:rsidRPr="00EF09D7">
        <w:rPr>
          <w:rFonts w:ascii="GHEA Grapalat" w:hAnsi="GHEA Grapalat"/>
          <w:sz w:val="24"/>
          <w:szCs w:val="24"/>
          <w:lang w:val="hy-AM"/>
        </w:rPr>
        <w:t xml:space="preserve">«գործի բարդություն» </w:t>
      </w:r>
      <w:r w:rsidR="005A7613" w:rsidRPr="00EF09D7">
        <w:rPr>
          <w:rFonts w:ascii="GHEA Grapalat" w:hAnsi="GHEA Grapalat"/>
          <w:sz w:val="24"/>
          <w:szCs w:val="24"/>
          <w:lang w:val="hy-AM"/>
        </w:rPr>
        <w:t xml:space="preserve">եզրույթը գնահատողական կատեգորիա է։ </w:t>
      </w:r>
      <w:r w:rsidRPr="00EF09D7">
        <w:rPr>
          <w:rFonts w:ascii="GHEA Grapalat" w:hAnsi="GHEA Grapalat"/>
          <w:sz w:val="24"/>
          <w:szCs w:val="24"/>
          <w:lang w:val="hy-AM"/>
        </w:rPr>
        <w:t>Հայաստանի Հանրապետությունում կիրառելի չի թվում նաև գործարքի չափի կամ տնտեսավարող սուբյեկտի եկամուտների չափի վրա հիմնված վճարի սահմանումը, քանի որ անհրաժեշտ կլինի սահմանել նաև հաշվարկման հստակ մեթոդաբանություն, որը ևս կարող է վիճարկման տեղիք տալ։</w:t>
      </w:r>
    </w:p>
    <w:p w14:paraId="76228271" w14:textId="36B22B77" w:rsidR="00EB7391" w:rsidRPr="00505ABF" w:rsidRDefault="008C7DAA" w:rsidP="00E52D18">
      <w:pPr>
        <w:spacing w:after="0" w:line="360" w:lineRule="auto"/>
        <w:ind w:right="-2" w:firstLine="567"/>
        <w:jc w:val="both"/>
        <w:rPr>
          <w:rFonts w:ascii="GHEA Grapalat" w:hAnsi="GHEA Grapalat"/>
          <w:sz w:val="24"/>
          <w:szCs w:val="24"/>
          <w:lang w:val="hy-AM"/>
        </w:rPr>
      </w:pPr>
      <w:r w:rsidRPr="00EF09D7">
        <w:rPr>
          <w:rFonts w:ascii="GHEA Grapalat" w:hAnsi="GHEA Grapalat"/>
          <w:sz w:val="24"/>
          <w:szCs w:val="24"/>
          <w:lang w:val="hy-AM"/>
        </w:rPr>
        <w:t xml:space="preserve">Սահմանադրական դատարանը </w:t>
      </w:r>
      <w:r w:rsidR="00424394" w:rsidRPr="00505ABF">
        <w:rPr>
          <w:rFonts w:ascii="GHEA Grapalat" w:hAnsi="GHEA Grapalat"/>
          <w:sz w:val="24"/>
          <w:szCs w:val="24"/>
          <w:lang w:val="hy-AM"/>
        </w:rPr>
        <w:t xml:space="preserve">իր մի շարք որոշումներում </w:t>
      </w:r>
      <w:r w:rsidRPr="00505ABF">
        <w:rPr>
          <w:rFonts w:ascii="GHEA Grapalat" w:hAnsi="GHEA Grapalat"/>
          <w:sz w:val="24"/>
          <w:szCs w:val="24"/>
          <w:lang w:val="hy-AM"/>
        </w:rPr>
        <w:t>նույնպես</w:t>
      </w:r>
      <w:r w:rsidR="00424394" w:rsidRPr="00505ABF">
        <w:rPr>
          <w:rFonts w:ascii="GHEA Grapalat" w:hAnsi="GHEA Grapalat"/>
          <w:sz w:val="24"/>
          <w:szCs w:val="24"/>
          <w:lang w:val="hy-AM"/>
        </w:rPr>
        <w:t xml:space="preserve"> անդրադարձել է պետական տուրք վճարելու պարտականությանը, պետական տուրքի բովանդակությանը, դերին ու </w:t>
      </w:r>
      <w:r w:rsidR="00BB2DF8" w:rsidRPr="00505ABF">
        <w:rPr>
          <w:rFonts w:ascii="GHEA Grapalat" w:hAnsi="GHEA Grapalat"/>
          <w:sz w:val="24"/>
          <w:szCs w:val="24"/>
          <w:lang w:val="hy-AM"/>
        </w:rPr>
        <w:t>նշանակությանը։</w:t>
      </w:r>
      <w:r w:rsidRPr="00505ABF">
        <w:rPr>
          <w:rFonts w:ascii="GHEA Grapalat" w:hAnsi="GHEA Grapalat"/>
          <w:sz w:val="24"/>
          <w:szCs w:val="24"/>
          <w:lang w:val="hy-AM"/>
        </w:rPr>
        <w:t xml:space="preserve"> </w:t>
      </w:r>
      <w:r w:rsidR="00D3789E" w:rsidRPr="00505ABF">
        <w:rPr>
          <w:rFonts w:ascii="GHEA Grapalat" w:hAnsi="GHEA Grapalat"/>
          <w:sz w:val="24"/>
          <w:szCs w:val="24"/>
          <w:lang w:val="hy-AM"/>
        </w:rPr>
        <w:t xml:space="preserve">2018 թվականի հուլիս 10-ի ՍԴՈ-1423 որոշմամբ Սահմանադրական դատարանը, ելնելով պետական տուրքի՝ օրենքով որոշված իրավական բովանդակությունից և նպատակային նշանակությունից, գտել է, որ </w:t>
      </w:r>
      <w:r w:rsidR="00EE5BBD" w:rsidRPr="00505ABF">
        <w:rPr>
          <w:rFonts w:ascii="GHEA Grapalat" w:hAnsi="GHEA Grapalat"/>
          <w:sz w:val="24"/>
          <w:szCs w:val="24"/>
          <w:lang w:val="hy-AM"/>
        </w:rPr>
        <w:t xml:space="preserve"> «(...) պետական տուրք </w:t>
      </w:r>
      <w:r w:rsidR="00EE5BBD" w:rsidRPr="00505ABF">
        <w:rPr>
          <w:rFonts w:ascii="GHEA Grapalat" w:hAnsi="GHEA Grapalat"/>
          <w:sz w:val="24"/>
          <w:szCs w:val="24"/>
          <w:lang w:val="hy-AM"/>
        </w:rPr>
        <w:lastRenderedPageBreak/>
        <w:t>վճարելու պարտականության սահմանումը նպատակ է հետապնդում, նախ՝ որոշակիորեն փոխհատուցել պետության կողմից հանրային ծառայություններ մատուցելու</w:t>
      </w:r>
      <w:r w:rsidR="00E21ED9" w:rsidRPr="00505ABF">
        <w:rPr>
          <w:rFonts w:ascii="GHEA Grapalat" w:hAnsi="GHEA Grapalat"/>
          <w:sz w:val="24"/>
          <w:szCs w:val="24"/>
          <w:lang w:val="hy-AM"/>
        </w:rPr>
        <w:t xml:space="preserve"> (…)</w:t>
      </w:r>
      <w:r w:rsidR="00505ABF" w:rsidRPr="00505ABF">
        <w:rPr>
          <w:rFonts w:ascii="GHEA Grapalat" w:hAnsi="GHEA Grapalat"/>
          <w:sz w:val="24"/>
          <w:szCs w:val="24"/>
          <w:lang w:val="en-US"/>
        </w:rPr>
        <w:t xml:space="preserve"> </w:t>
      </w:r>
      <w:r w:rsidR="00505ABF" w:rsidRPr="00505ABF">
        <w:rPr>
          <w:rFonts w:ascii="Calibri" w:hAnsi="Calibri" w:cs="Calibri"/>
          <w:color w:val="000000"/>
          <w:sz w:val="24"/>
          <w:szCs w:val="24"/>
          <w:shd w:val="clear" w:color="auto" w:fill="FFFFFF"/>
        </w:rPr>
        <w:t> </w:t>
      </w:r>
      <w:r w:rsidR="00505ABF" w:rsidRPr="00505ABF">
        <w:rPr>
          <w:rFonts w:ascii="GHEA Grapalat" w:hAnsi="GHEA Grapalat"/>
          <w:color w:val="000000"/>
          <w:sz w:val="24"/>
          <w:szCs w:val="24"/>
          <w:shd w:val="clear" w:color="auto" w:fill="FFFFFF"/>
        </w:rPr>
        <w:t>հետ կապված ծախսերը</w:t>
      </w:r>
      <w:r w:rsidR="00505ABF" w:rsidRPr="00505ABF">
        <w:rPr>
          <w:rFonts w:ascii="GHEA Grapalat" w:hAnsi="GHEA Grapalat"/>
          <w:color w:val="000000"/>
          <w:sz w:val="24"/>
          <w:szCs w:val="24"/>
          <w:shd w:val="clear" w:color="auto" w:fill="FFFFFF"/>
          <w:lang w:val="ru-RU"/>
        </w:rPr>
        <w:t xml:space="preserve"> (</w:t>
      </w:r>
      <w:r w:rsidR="00505ABF" w:rsidRPr="00505ABF">
        <w:rPr>
          <w:rFonts w:ascii="GHEA Grapalat" w:hAnsi="GHEA Grapalat"/>
          <w:color w:val="000000"/>
          <w:sz w:val="24"/>
          <w:szCs w:val="24"/>
          <w:shd w:val="clear" w:color="auto" w:fill="FFFFFF"/>
        </w:rPr>
        <w:t>…</w:t>
      </w:r>
      <w:r w:rsidR="00505ABF" w:rsidRPr="00505ABF">
        <w:rPr>
          <w:rFonts w:ascii="GHEA Grapalat" w:hAnsi="GHEA Grapalat"/>
          <w:color w:val="000000"/>
          <w:sz w:val="24"/>
          <w:szCs w:val="24"/>
          <w:shd w:val="clear" w:color="auto" w:fill="FFFFFF"/>
          <w:lang w:val="ru-RU"/>
        </w:rPr>
        <w:t>)</w:t>
      </w:r>
      <w:r w:rsidR="00EE5BBD" w:rsidRPr="00505ABF">
        <w:rPr>
          <w:rFonts w:ascii="GHEA Grapalat" w:hAnsi="GHEA Grapalat"/>
          <w:sz w:val="24"/>
          <w:szCs w:val="24"/>
          <w:lang w:val="hy-AM"/>
        </w:rPr>
        <w:t>»:</w:t>
      </w:r>
    </w:p>
    <w:p w14:paraId="57841538" w14:textId="675F0392" w:rsidR="00382334" w:rsidRPr="00EF09D7" w:rsidRDefault="00382334" w:rsidP="00E52D18">
      <w:pPr>
        <w:spacing w:after="0" w:line="360" w:lineRule="auto"/>
        <w:ind w:right="-2" w:firstLine="567"/>
        <w:jc w:val="both"/>
        <w:rPr>
          <w:rFonts w:ascii="GHEA Grapalat" w:hAnsi="GHEA Grapalat"/>
          <w:sz w:val="24"/>
          <w:szCs w:val="24"/>
          <w:lang w:val="hy-AM"/>
        </w:rPr>
      </w:pPr>
      <w:r w:rsidRPr="00505ABF">
        <w:rPr>
          <w:rFonts w:ascii="GHEA Grapalat" w:hAnsi="GHEA Grapalat"/>
          <w:sz w:val="24"/>
          <w:szCs w:val="24"/>
          <w:lang w:val="hy-AM"/>
        </w:rPr>
        <w:t>Պետական տուրքի առնչությամբ Սահմանադրական</w:t>
      </w:r>
      <w:r w:rsidRPr="00EF09D7">
        <w:rPr>
          <w:rFonts w:ascii="GHEA Grapalat" w:hAnsi="GHEA Grapalat"/>
          <w:sz w:val="24"/>
          <w:szCs w:val="24"/>
          <w:lang w:val="hy-AM"/>
        </w:rPr>
        <w:t xml:space="preserve"> դատարանի որոշումներով արտահայտած իրավական դիրքորոշումները</w:t>
      </w:r>
      <w:r w:rsidR="00AB3C6C" w:rsidRPr="00EF09D7">
        <w:rPr>
          <w:rFonts w:ascii="GHEA Grapalat" w:hAnsi="GHEA Grapalat"/>
          <w:sz w:val="24"/>
          <w:szCs w:val="24"/>
          <w:lang w:val="hy-AM"/>
        </w:rPr>
        <w:t xml:space="preserve"> նույնպես</w:t>
      </w:r>
      <w:r w:rsidRPr="00EF09D7">
        <w:rPr>
          <w:rFonts w:ascii="GHEA Grapalat" w:hAnsi="GHEA Grapalat"/>
          <w:sz w:val="24"/>
          <w:szCs w:val="24"/>
          <w:lang w:val="hy-AM"/>
        </w:rPr>
        <w:t xml:space="preserve"> վկայում են, որ փաստորեն որոշակի դրամական արտահայտությամբ պետական տուրք վճարելու պարտականության սահմանումը թույլատրելի է, եթե, ի թիվս այլնի, այն հետապնդում է իրավաչափ նպատակներ, </w:t>
      </w:r>
      <w:r w:rsidR="007D579D" w:rsidRPr="00EF09D7">
        <w:rPr>
          <w:rFonts w:ascii="GHEA Grapalat" w:hAnsi="GHEA Grapalat"/>
          <w:sz w:val="24"/>
          <w:szCs w:val="24"/>
          <w:lang w:val="hy-AM"/>
        </w:rPr>
        <w:t xml:space="preserve">որպես </w:t>
      </w:r>
      <w:r w:rsidR="00837F6E" w:rsidRPr="00EF09D7">
        <w:rPr>
          <w:rFonts w:ascii="GHEA Grapalat" w:hAnsi="GHEA Grapalat"/>
          <w:sz w:val="24"/>
          <w:szCs w:val="24"/>
          <w:lang w:val="hy-AM"/>
        </w:rPr>
        <w:t>օրինակ</w:t>
      </w:r>
      <w:r w:rsidR="00F02E60" w:rsidRPr="00EF09D7">
        <w:rPr>
          <w:rFonts w:ascii="GHEA Grapalat" w:hAnsi="GHEA Grapalat"/>
          <w:sz w:val="24"/>
          <w:szCs w:val="24"/>
          <w:lang w:val="hy-AM"/>
        </w:rPr>
        <w:t>՝</w:t>
      </w:r>
      <w:r w:rsidR="00837F6E" w:rsidRPr="00EF09D7">
        <w:rPr>
          <w:rFonts w:ascii="GHEA Grapalat" w:hAnsi="GHEA Grapalat"/>
          <w:sz w:val="24"/>
          <w:szCs w:val="24"/>
          <w:lang w:val="hy-AM"/>
        </w:rPr>
        <w:t xml:space="preserve"> </w:t>
      </w:r>
      <w:r w:rsidRPr="00EF09D7">
        <w:rPr>
          <w:rFonts w:ascii="GHEA Grapalat" w:hAnsi="GHEA Grapalat"/>
          <w:sz w:val="24"/>
          <w:szCs w:val="24"/>
          <w:lang w:val="hy-AM"/>
        </w:rPr>
        <w:t>պետության՝ հանրային ծառայություններ մատուցելու հետ կապված ծախսերի որոշակի չափով փոխհատուցումը</w:t>
      </w:r>
      <w:r w:rsidR="00837F6E" w:rsidRPr="00EF09D7">
        <w:rPr>
          <w:rFonts w:ascii="GHEA Grapalat" w:hAnsi="GHEA Grapalat"/>
          <w:sz w:val="24"/>
          <w:szCs w:val="24"/>
          <w:lang w:val="hy-AM"/>
        </w:rPr>
        <w:t>։</w:t>
      </w:r>
    </w:p>
    <w:p w14:paraId="2F9918D9" w14:textId="33FEE4D8" w:rsidR="00DF4C4C" w:rsidRDefault="00FD06C9" w:rsidP="00E52D18">
      <w:pPr>
        <w:tabs>
          <w:tab w:val="left" w:pos="6578"/>
        </w:tabs>
        <w:spacing w:after="0" w:line="360" w:lineRule="auto"/>
        <w:ind w:right="-2" w:firstLine="567"/>
        <w:jc w:val="both"/>
        <w:rPr>
          <w:rStyle w:val="Strong"/>
          <w:rFonts w:ascii="GHEA Grapalat" w:hAnsi="GHEA Grapalat"/>
          <w:b w:val="0"/>
          <w:sz w:val="24"/>
          <w:szCs w:val="24"/>
          <w:bdr w:val="none" w:sz="0" w:space="0" w:color="auto" w:frame="1"/>
          <w:lang w:val="hy-AM"/>
        </w:rPr>
      </w:pPr>
      <w:r w:rsidRPr="00EF09D7">
        <w:rPr>
          <w:rFonts w:ascii="GHEA Grapalat" w:hAnsi="GHEA Grapalat"/>
          <w:sz w:val="24"/>
          <w:szCs w:val="24"/>
          <w:lang w:val="hy-AM"/>
        </w:rPr>
        <w:t>Հաշվի առնելով</w:t>
      </w:r>
      <w:r w:rsidR="00E00610" w:rsidRPr="00EF09D7">
        <w:rPr>
          <w:rFonts w:ascii="GHEA Grapalat" w:hAnsi="GHEA Grapalat"/>
          <w:sz w:val="24"/>
          <w:szCs w:val="24"/>
          <w:lang w:val="hy-AM"/>
        </w:rPr>
        <w:t xml:space="preserve"> վերոնշյալը և</w:t>
      </w:r>
      <w:r w:rsidRPr="00EF09D7">
        <w:rPr>
          <w:rFonts w:ascii="GHEA Grapalat" w:hAnsi="GHEA Grapalat"/>
          <w:sz w:val="24"/>
          <w:szCs w:val="24"/>
          <w:lang w:val="hy-AM"/>
        </w:rPr>
        <w:t xml:space="preserve"> միջազգային </w:t>
      </w:r>
      <w:r w:rsidR="00143E09" w:rsidRPr="00EF09D7">
        <w:rPr>
          <w:rFonts w:ascii="GHEA Grapalat" w:hAnsi="GHEA Grapalat"/>
          <w:sz w:val="24"/>
          <w:szCs w:val="24"/>
          <w:lang w:val="hy-AM"/>
        </w:rPr>
        <w:t>փորձի</w:t>
      </w:r>
      <w:r w:rsidRPr="00EF09D7">
        <w:rPr>
          <w:rFonts w:ascii="GHEA Grapalat" w:hAnsi="GHEA Grapalat"/>
          <w:sz w:val="24"/>
          <w:szCs w:val="24"/>
          <w:lang w:val="hy-AM"/>
        </w:rPr>
        <w:t xml:space="preserve"> արդյունքները՝ </w:t>
      </w:r>
      <w:r w:rsidR="00745E30" w:rsidRPr="00EF09D7">
        <w:rPr>
          <w:rFonts w:ascii="GHEA Grapalat" w:hAnsi="GHEA Grapalat"/>
          <w:sz w:val="24"/>
          <w:szCs w:val="24"/>
          <w:lang w:val="hy-AM"/>
        </w:rPr>
        <w:t xml:space="preserve">գտնում ենք, որ </w:t>
      </w:r>
      <w:r w:rsidR="0099660F" w:rsidRPr="00EF09D7">
        <w:rPr>
          <w:rFonts w:ascii="GHEA Grapalat" w:hAnsi="GHEA Grapalat"/>
          <w:sz w:val="24"/>
          <w:szCs w:val="24"/>
          <w:lang w:val="hy-AM"/>
        </w:rPr>
        <w:t xml:space="preserve">առկա է </w:t>
      </w:r>
      <w:r w:rsidR="005B7B60" w:rsidRPr="00EF09D7">
        <w:rPr>
          <w:rFonts w:ascii="GHEA Grapalat" w:hAnsi="GHEA Grapalat"/>
          <w:sz w:val="24"/>
          <w:szCs w:val="24"/>
          <w:lang w:val="hy-AM"/>
        </w:rPr>
        <w:t>«Տնտեսական մրցակցության պաշտպանության մասին»</w:t>
      </w:r>
      <w:r w:rsidR="0099660F" w:rsidRPr="00EF09D7">
        <w:rPr>
          <w:rStyle w:val="Strong"/>
          <w:rFonts w:ascii="GHEA Grapalat" w:hAnsi="GHEA Grapalat"/>
          <w:b w:val="0"/>
          <w:sz w:val="24"/>
          <w:szCs w:val="24"/>
          <w:bdr w:val="none" w:sz="0" w:space="0" w:color="auto" w:frame="1"/>
          <w:lang w:val="hy-AM"/>
        </w:rPr>
        <w:t xml:space="preserve"> օրենքում</w:t>
      </w:r>
      <w:r w:rsidRPr="00EF09D7">
        <w:rPr>
          <w:rStyle w:val="Strong"/>
          <w:rFonts w:ascii="GHEA Grapalat" w:hAnsi="GHEA Grapalat"/>
          <w:b w:val="0"/>
          <w:sz w:val="24"/>
          <w:szCs w:val="24"/>
          <w:bdr w:val="none" w:sz="0" w:space="0" w:color="auto" w:frame="1"/>
          <w:lang w:val="hy-AM"/>
        </w:rPr>
        <w:t xml:space="preserve"> և «Պետական տուրքի մասին» օրեն</w:t>
      </w:r>
      <w:r w:rsidR="00553568" w:rsidRPr="00EF09D7">
        <w:rPr>
          <w:rStyle w:val="Strong"/>
          <w:rFonts w:ascii="GHEA Grapalat" w:hAnsi="GHEA Grapalat"/>
          <w:b w:val="0"/>
          <w:sz w:val="24"/>
          <w:szCs w:val="24"/>
          <w:bdr w:val="none" w:sz="0" w:space="0" w:color="auto" w:frame="1"/>
          <w:lang w:val="hy-AM"/>
        </w:rPr>
        <w:t>ք</w:t>
      </w:r>
      <w:r w:rsidRPr="00EF09D7">
        <w:rPr>
          <w:rStyle w:val="Strong"/>
          <w:rFonts w:ascii="GHEA Grapalat" w:hAnsi="GHEA Grapalat"/>
          <w:b w:val="0"/>
          <w:sz w:val="24"/>
          <w:szCs w:val="24"/>
          <w:bdr w:val="none" w:sz="0" w:space="0" w:color="auto" w:frame="1"/>
          <w:lang w:val="hy-AM"/>
        </w:rPr>
        <w:t>ում</w:t>
      </w:r>
      <w:r w:rsidR="0099660F" w:rsidRPr="00EF09D7">
        <w:rPr>
          <w:rStyle w:val="Strong"/>
          <w:rFonts w:ascii="GHEA Grapalat" w:hAnsi="GHEA Grapalat"/>
          <w:b w:val="0"/>
          <w:sz w:val="24"/>
          <w:szCs w:val="24"/>
          <w:bdr w:val="none" w:sz="0" w:space="0" w:color="auto" w:frame="1"/>
          <w:lang w:val="hy-AM"/>
        </w:rPr>
        <w:t xml:space="preserve"> լրացում կատարելու անհրաժեշտություն։</w:t>
      </w:r>
    </w:p>
    <w:p w14:paraId="7BE77ACA" w14:textId="6AE4E4B2" w:rsidR="00017A06" w:rsidRPr="00EF09D7" w:rsidRDefault="00017A06" w:rsidP="00165D2D">
      <w:pPr>
        <w:pBdr>
          <w:top w:val="nil"/>
          <w:left w:val="nil"/>
          <w:bottom w:val="nil"/>
          <w:right w:val="nil"/>
          <w:between w:val="nil"/>
        </w:pBdr>
        <w:suppressAutoHyphens/>
        <w:spacing w:after="0" w:line="360" w:lineRule="auto"/>
        <w:ind w:right="-2" w:firstLine="567"/>
        <w:jc w:val="both"/>
        <w:textDirection w:val="btLr"/>
        <w:textAlignment w:val="top"/>
        <w:outlineLvl w:val="0"/>
        <w:rPr>
          <w:rFonts w:ascii="GHEA Grapalat" w:eastAsia="GHEA Grapalat" w:hAnsi="GHEA Grapalat" w:cs="GHEA Grapalat"/>
          <w:b/>
          <w:i/>
          <w:color w:val="000000"/>
          <w:sz w:val="24"/>
          <w:szCs w:val="24"/>
          <w:lang w:val="hy-AM"/>
        </w:rPr>
      </w:pPr>
      <w:r w:rsidRPr="00EF09D7">
        <w:rPr>
          <w:rFonts w:ascii="GHEA Grapalat" w:eastAsia="GHEA Grapalat" w:hAnsi="GHEA Grapalat" w:cs="GHEA Grapalat"/>
          <w:b/>
          <w:i/>
          <w:color w:val="000000"/>
          <w:sz w:val="24"/>
          <w:szCs w:val="24"/>
          <w:lang w:val="hy-AM"/>
        </w:rPr>
        <w:t xml:space="preserve">2. Առաջարկվող կարգավորման </w:t>
      </w:r>
      <w:r w:rsidR="00533943" w:rsidRPr="00EF09D7">
        <w:rPr>
          <w:rFonts w:ascii="GHEA Grapalat" w:eastAsia="GHEA Grapalat" w:hAnsi="GHEA Grapalat" w:cs="GHEA Grapalat"/>
          <w:b/>
          <w:i/>
          <w:color w:val="000000"/>
          <w:sz w:val="24"/>
          <w:szCs w:val="24"/>
          <w:lang w:val="hy-AM"/>
        </w:rPr>
        <w:t>նպատակը.</w:t>
      </w:r>
    </w:p>
    <w:p w14:paraId="56C8C2E6" w14:textId="376601A8" w:rsidR="00C400AC" w:rsidRPr="00165D2D" w:rsidRDefault="00D15AA3" w:rsidP="00165D2D">
      <w:pPr>
        <w:pStyle w:val="ListParagraph"/>
        <w:numPr>
          <w:ilvl w:val="0"/>
          <w:numId w:val="7"/>
        </w:numPr>
        <w:tabs>
          <w:tab w:val="left" w:pos="993"/>
        </w:tabs>
        <w:suppressAutoHyphens/>
        <w:spacing w:after="0" w:line="360" w:lineRule="auto"/>
        <w:ind w:left="0" w:right="-2" w:firstLine="567"/>
        <w:jc w:val="both"/>
        <w:textAlignment w:val="top"/>
        <w:outlineLvl w:val="0"/>
        <w:rPr>
          <w:rFonts w:ascii="GHEA Grapalat" w:hAnsi="GHEA Grapalat"/>
          <w:bCs/>
          <w:sz w:val="24"/>
          <w:szCs w:val="24"/>
          <w:lang w:val="hy-AM"/>
        </w:rPr>
      </w:pPr>
      <w:r w:rsidRPr="00F63780">
        <w:rPr>
          <w:rFonts w:ascii="GHEA Grapalat" w:hAnsi="GHEA Grapalat"/>
          <w:bCs/>
          <w:sz w:val="24"/>
          <w:szCs w:val="24"/>
          <w:lang w:val="hy-AM"/>
        </w:rPr>
        <w:t xml:space="preserve">«Տնտեսական մրցակցության պաշտպանության մասին» օրենքում  փոփոխություններ </w:t>
      </w:r>
      <w:r w:rsidR="00937EEF" w:rsidRPr="00F63780">
        <w:rPr>
          <w:rFonts w:ascii="GHEA Grapalat" w:hAnsi="GHEA Grapalat"/>
          <w:bCs/>
          <w:sz w:val="24"/>
          <w:szCs w:val="24"/>
          <w:lang w:val="hy-AM"/>
        </w:rPr>
        <w:t xml:space="preserve">և լրացումներ </w:t>
      </w:r>
      <w:r w:rsidRPr="00F63780">
        <w:rPr>
          <w:rFonts w:ascii="GHEA Grapalat" w:hAnsi="GHEA Grapalat"/>
          <w:bCs/>
          <w:sz w:val="24"/>
          <w:szCs w:val="24"/>
          <w:lang w:val="hy-AM"/>
        </w:rPr>
        <w:t>կատարելու մասին</w:t>
      </w:r>
      <w:r w:rsidRPr="00F63780">
        <w:rPr>
          <w:rFonts w:ascii="Cambria Math" w:hAnsi="Cambria Math"/>
          <w:bCs/>
          <w:sz w:val="24"/>
          <w:szCs w:val="24"/>
          <w:lang w:val="hy-AM"/>
        </w:rPr>
        <w:t xml:space="preserve">» </w:t>
      </w:r>
      <w:r w:rsidRPr="00F63780">
        <w:rPr>
          <w:rFonts w:ascii="GHEA Grapalat" w:hAnsi="GHEA Grapalat"/>
          <w:bCs/>
          <w:sz w:val="24"/>
          <w:szCs w:val="24"/>
          <w:lang w:val="hy-AM"/>
        </w:rPr>
        <w:t>օրենքի նախագծով</w:t>
      </w:r>
      <w:r w:rsidR="00C400AC" w:rsidRPr="00165D2D">
        <w:rPr>
          <w:rFonts w:ascii="GHEA Grapalat" w:hAnsi="GHEA Grapalat"/>
          <w:bCs/>
          <w:sz w:val="24"/>
          <w:szCs w:val="24"/>
          <w:lang w:val="hy-AM"/>
        </w:rPr>
        <w:t>.</w:t>
      </w:r>
    </w:p>
    <w:p w14:paraId="3FE7C1EE" w14:textId="6423B7D5" w:rsidR="006E2C07" w:rsidRDefault="00E24C17" w:rsidP="00165D2D">
      <w:pPr>
        <w:pStyle w:val="ListParagraph"/>
        <w:numPr>
          <w:ilvl w:val="0"/>
          <w:numId w:val="8"/>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ն</w:t>
      </w:r>
      <w:r w:rsidR="003B7404">
        <w:rPr>
          <w:rFonts w:ascii="GHEA Grapalat" w:eastAsia="GHEA Grapalat" w:hAnsi="GHEA Grapalat" w:cs="GHEA Grapalat"/>
          <w:color w:val="000000"/>
          <w:sz w:val="24"/>
          <w:szCs w:val="24"/>
          <w:lang w:val="hy-AM"/>
        </w:rPr>
        <w:t>ախատեսվել</w:t>
      </w:r>
      <w:r w:rsidR="00D15AA3">
        <w:rPr>
          <w:rFonts w:ascii="GHEA Grapalat" w:eastAsia="GHEA Grapalat" w:hAnsi="GHEA Grapalat" w:cs="GHEA Grapalat"/>
          <w:color w:val="000000"/>
          <w:sz w:val="24"/>
          <w:szCs w:val="24"/>
          <w:lang w:val="hy-AM"/>
        </w:rPr>
        <w:t xml:space="preserve"> են բ</w:t>
      </w:r>
      <w:r w:rsidR="00D15AA3" w:rsidRPr="00EF09D7">
        <w:rPr>
          <w:rFonts w:ascii="GHEA Grapalat" w:eastAsia="GHEA Grapalat" w:hAnsi="GHEA Grapalat" w:cs="GHEA Grapalat"/>
          <w:color w:val="000000"/>
          <w:sz w:val="24"/>
          <w:szCs w:val="24"/>
          <w:lang w:val="hy-AM"/>
        </w:rPr>
        <w:t>անակցային ուժեղ դիրքի չարաշահումների նոր դր</w:t>
      </w:r>
      <w:r w:rsidR="00D15AA3">
        <w:rPr>
          <w:rFonts w:ascii="GHEA Grapalat" w:eastAsia="GHEA Grapalat" w:hAnsi="GHEA Grapalat" w:cs="GHEA Grapalat"/>
          <w:color w:val="000000"/>
          <w:sz w:val="24"/>
          <w:szCs w:val="24"/>
          <w:lang w:val="hy-AM"/>
        </w:rPr>
        <w:t>սևորումներ</w:t>
      </w:r>
      <w:r w:rsidR="00D15AA3" w:rsidRPr="00165D2D">
        <w:rPr>
          <w:rFonts w:ascii="GHEA Grapalat" w:eastAsia="GHEA Grapalat" w:hAnsi="GHEA Grapalat" w:cs="GHEA Grapalat"/>
          <w:color w:val="000000"/>
          <w:sz w:val="24"/>
          <w:szCs w:val="24"/>
          <w:lang w:val="hy-AM"/>
        </w:rPr>
        <w:t>.</w:t>
      </w:r>
    </w:p>
    <w:p w14:paraId="49505233" w14:textId="5D828502" w:rsidR="00D13819" w:rsidRPr="00D13819" w:rsidRDefault="00D13819" w:rsidP="00165D2D">
      <w:pPr>
        <w:pStyle w:val="ListParagraph"/>
        <w:numPr>
          <w:ilvl w:val="0"/>
          <w:numId w:val="8"/>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նախատեսվել է գյուղատնտեսական արադրանքի իրացման շուկայում բանակցային ուժեղ դիրքի առկայության շեմեր</w:t>
      </w:r>
      <w:r w:rsidR="00E64E15">
        <w:rPr>
          <w:rFonts w:ascii="GHEA Grapalat" w:eastAsia="GHEA Grapalat" w:hAnsi="GHEA Grapalat" w:cs="GHEA Grapalat"/>
          <w:color w:val="000000"/>
          <w:sz w:val="24"/>
          <w:szCs w:val="24"/>
        </w:rPr>
        <w:t>.</w:t>
      </w:r>
    </w:p>
    <w:p w14:paraId="61B16976" w14:textId="66972DFB" w:rsidR="00D13819" w:rsidRDefault="00D13819" w:rsidP="00165D2D">
      <w:pPr>
        <w:pStyle w:val="ListParagraph"/>
        <w:numPr>
          <w:ilvl w:val="0"/>
          <w:numId w:val="8"/>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Pr>
          <w:rFonts w:ascii="GHEA Grapalat" w:eastAsia="GHEA Grapalat" w:hAnsi="GHEA Grapalat" w:cs="GHEA Grapalat"/>
          <w:color w:val="000000"/>
          <w:sz w:val="24"/>
          <w:szCs w:val="24"/>
          <w:lang w:val="hy-AM"/>
        </w:rPr>
        <w:t xml:space="preserve">Սահմանվել է </w:t>
      </w:r>
      <w:r w:rsidRPr="00FA42A6">
        <w:rPr>
          <w:rFonts w:ascii="GHEA Grapalat" w:eastAsia="GHEA Grapalat" w:hAnsi="GHEA Grapalat" w:cs="GHEA Grapalat"/>
          <w:color w:val="000000"/>
          <w:sz w:val="24"/>
          <w:szCs w:val="24"/>
          <w:lang w:val="hy-AM"/>
        </w:rPr>
        <w:t xml:space="preserve">Եվրասիական տնտեսական հանձնաժողովի հիմնավորված միջնորդության հիման վրա </w:t>
      </w:r>
      <w:r>
        <w:rPr>
          <w:rFonts w:ascii="GHEA Grapalat" w:eastAsia="GHEA Grapalat" w:hAnsi="GHEA Grapalat" w:cs="GHEA Grapalat"/>
          <w:color w:val="000000"/>
          <w:sz w:val="24"/>
          <w:szCs w:val="24"/>
          <w:lang w:val="hy-AM"/>
        </w:rPr>
        <w:t xml:space="preserve">Հանձնաժողովի կողմից </w:t>
      </w:r>
      <w:r w:rsidRPr="00FA42A6">
        <w:rPr>
          <w:rFonts w:ascii="GHEA Grapalat" w:eastAsia="GHEA Grapalat" w:hAnsi="GHEA Grapalat" w:cs="GHEA Grapalat"/>
          <w:color w:val="000000"/>
          <w:sz w:val="24"/>
          <w:szCs w:val="24"/>
          <w:lang w:val="hy-AM"/>
        </w:rPr>
        <w:t>Եվրասիական տնտեսական միության պայմանագրով սահմանված առանձին ընթացակարգային գործողություններ</w:t>
      </w:r>
      <w:r>
        <w:rPr>
          <w:rFonts w:ascii="GHEA Grapalat" w:eastAsia="GHEA Grapalat" w:hAnsi="GHEA Grapalat" w:cs="GHEA Grapalat"/>
          <w:color w:val="000000"/>
          <w:sz w:val="24"/>
          <w:szCs w:val="24"/>
          <w:lang w:val="hy-AM"/>
        </w:rPr>
        <w:t xml:space="preserve">ի իրականացման </w:t>
      </w:r>
      <w:r w:rsidR="00E64E15">
        <w:rPr>
          <w:rFonts w:ascii="GHEA Grapalat" w:eastAsia="GHEA Grapalat" w:hAnsi="GHEA Grapalat" w:cs="GHEA Grapalat"/>
          <w:color w:val="000000"/>
          <w:sz w:val="24"/>
          <w:szCs w:val="24"/>
          <w:lang w:val="hy-AM"/>
        </w:rPr>
        <w:t>հնարավորություն</w:t>
      </w:r>
      <w:r w:rsidR="00E64E15">
        <w:rPr>
          <w:rFonts w:ascii="GHEA Grapalat" w:eastAsia="GHEA Grapalat" w:hAnsi="GHEA Grapalat" w:cs="GHEA Grapalat"/>
          <w:color w:val="000000"/>
          <w:sz w:val="24"/>
          <w:szCs w:val="24"/>
        </w:rPr>
        <w:t>.</w:t>
      </w:r>
    </w:p>
    <w:p w14:paraId="71B5CCFB" w14:textId="2638855A" w:rsidR="00D15AA3" w:rsidRPr="006E2C07" w:rsidRDefault="006E2C07" w:rsidP="00165D2D">
      <w:pPr>
        <w:pStyle w:val="ListParagraph"/>
        <w:numPr>
          <w:ilvl w:val="0"/>
          <w:numId w:val="8"/>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sidRPr="00887F6A">
        <w:rPr>
          <w:rFonts w:ascii="GHEA Grapalat" w:eastAsia="GHEA Grapalat" w:hAnsi="GHEA Grapalat" w:cs="GHEA Grapalat"/>
          <w:color w:val="000000"/>
          <w:sz w:val="24"/>
          <w:szCs w:val="24"/>
          <w:lang w:val="hy-AM"/>
        </w:rPr>
        <w:t>սահմանվել</w:t>
      </w:r>
      <w:r w:rsidRPr="00165D2D">
        <w:rPr>
          <w:rFonts w:ascii="GHEA Grapalat" w:eastAsia="GHEA Grapalat" w:hAnsi="GHEA Grapalat" w:cs="GHEA Grapalat"/>
          <w:color w:val="000000"/>
          <w:sz w:val="24"/>
          <w:szCs w:val="24"/>
          <w:lang w:val="hy-AM"/>
        </w:rPr>
        <w:t xml:space="preserve"> </w:t>
      </w:r>
      <w:r>
        <w:rPr>
          <w:rFonts w:ascii="GHEA Grapalat" w:eastAsia="GHEA Grapalat" w:hAnsi="GHEA Grapalat" w:cs="GHEA Grapalat"/>
          <w:color w:val="000000"/>
          <w:sz w:val="24"/>
          <w:szCs w:val="24"/>
          <w:lang w:val="hy-AM"/>
        </w:rPr>
        <w:t>է</w:t>
      </w:r>
      <w:r w:rsidRPr="00887F6A">
        <w:rPr>
          <w:rFonts w:ascii="GHEA Grapalat" w:eastAsia="GHEA Grapalat" w:hAnsi="GHEA Grapalat" w:cs="GHEA Grapalat"/>
          <w:color w:val="000000"/>
          <w:sz w:val="24"/>
          <w:szCs w:val="24"/>
          <w:lang w:val="hy-AM"/>
        </w:rPr>
        <w:t xml:space="preserve"> համակենտրոնացման գնահատման վարույթ իրականացնելու համար պետական տուրքի վճարման պարտականություն</w:t>
      </w:r>
      <w:r w:rsidR="00217DB5">
        <w:rPr>
          <w:rFonts w:ascii="GHEA Grapalat" w:eastAsia="GHEA Grapalat" w:hAnsi="GHEA Grapalat" w:cs="GHEA Grapalat"/>
          <w:color w:val="000000"/>
          <w:sz w:val="24"/>
          <w:szCs w:val="24"/>
          <w:lang w:val="hy-AM"/>
        </w:rPr>
        <w:t>։</w:t>
      </w:r>
    </w:p>
    <w:p w14:paraId="4A566739" w14:textId="5310E9DB" w:rsidR="00D15AA3" w:rsidRPr="00165D2D" w:rsidRDefault="00E52D18" w:rsidP="00165D2D">
      <w:pPr>
        <w:pStyle w:val="ListParagraph"/>
        <w:numPr>
          <w:ilvl w:val="0"/>
          <w:numId w:val="7"/>
        </w:numPr>
        <w:tabs>
          <w:tab w:val="left" w:pos="993"/>
        </w:tabs>
        <w:spacing w:after="0" w:line="360" w:lineRule="auto"/>
        <w:ind w:left="0" w:right="-2" w:firstLine="567"/>
        <w:jc w:val="both"/>
        <w:rPr>
          <w:rFonts w:ascii="GHEA Grapalat" w:eastAsia="GHEA Grapalat" w:hAnsi="GHEA Grapalat" w:cs="GHEA Grapalat"/>
          <w:color w:val="000000"/>
          <w:sz w:val="24"/>
          <w:szCs w:val="24"/>
          <w:lang w:val="hy-AM"/>
        </w:rPr>
      </w:pPr>
      <w:r w:rsidRPr="00B92991">
        <w:rPr>
          <w:rFonts w:ascii="GHEA Grapalat" w:hAnsi="GHEA Grapalat"/>
          <w:bCs/>
          <w:sz w:val="24"/>
          <w:szCs w:val="24"/>
          <w:lang w:val="hy-AM"/>
        </w:rPr>
        <w:t xml:space="preserve"> </w:t>
      </w:r>
      <w:r w:rsidR="00032D01" w:rsidRPr="00B92991">
        <w:rPr>
          <w:rFonts w:ascii="GHEA Grapalat" w:hAnsi="GHEA Grapalat"/>
          <w:bCs/>
          <w:sz w:val="24"/>
          <w:szCs w:val="24"/>
          <w:lang w:val="hy-AM"/>
        </w:rPr>
        <w:t>«Առևտրի և ծառայությունների մասին» օրենքում լրացումներ կատարելու մասին» օրենքի նախագծով</w:t>
      </w:r>
      <w:r w:rsidR="00032D01" w:rsidRPr="00165D2D">
        <w:rPr>
          <w:rFonts w:ascii="GHEA Grapalat" w:hAnsi="GHEA Grapalat"/>
          <w:bCs/>
          <w:sz w:val="24"/>
          <w:szCs w:val="24"/>
          <w:lang w:val="hy-AM"/>
        </w:rPr>
        <w:t>.</w:t>
      </w:r>
    </w:p>
    <w:p w14:paraId="74238250" w14:textId="23FA8E50" w:rsidR="009430E0" w:rsidRPr="00B92991" w:rsidRDefault="00887F6A" w:rsidP="00165D2D">
      <w:pPr>
        <w:pStyle w:val="ListParagraph"/>
        <w:numPr>
          <w:ilvl w:val="0"/>
          <w:numId w:val="9"/>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sidRPr="00B92991">
        <w:rPr>
          <w:rFonts w:ascii="GHEA Grapalat" w:hAnsi="GHEA Grapalat"/>
          <w:bCs/>
          <w:sz w:val="24"/>
          <w:szCs w:val="24"/>
          <w:lang w:val="hy-AM"/>
        </w:rPr>
        <w:t>սահմանվել են</w:t>
      </w:r>
      <w:r w:rsidRPr="00B92991">
        <w:rPr>
          <w:rFonts w:ascii="GHEA Grapalat" w:eastAsia="GHEA Grapalat" w:hAnsi="GHEA Grapalat" w:cs="GHEA Grapalat"/>
          <w:color w:val="000000"/>
          <w:sz w:val="24"/>
          <w:szCs w:val="24"/>
          <w:lang w:val="hy-AM"/>
        </w:rPr>
        <w:t xml:space="preserve"> </w:t>
      </w:r>
      <w:r w:rsidR="009430E0" w:rsidRPr="00B92991">
        <w:rPr>
          <w:rFonts w:ascii="GHEA Grapalat" w:eastAsia="GHEA Grapalat" w:hAnsi="GHEA Grapalat" w:cs="GHEA Grapalat"/>
          <w:color w:val="000000"/>
          <w:sz w:val="24"/>
          <w:szCs w:val="24"/>
          <w:lang w:val="hy-AM"/>
        </w:rPr>
        <w:t>առևտրային ցանցի և մատակարարների հարաբերությունների ընդհանուր պահանջնե</w:t>
      </w:r>
      <w:r w:rsidR="00167E9C" w:rsidRPr="00B92991">
        <w:rPr>
          <w:rFonts w:ascii="GHEA Grapalat" w:eastAsia="GHEA Grapalat" w:hAnsi="GHEA Grapalat" w:cs="GHEA Grapalat"/>
          <w:color w:val="000000"/>
          <w:sz w:val="24"/>
          <w:szCs w:val="24"/>
          <w:lang w:val="hy-AM"/>
        </w:rPr>
        <w:t>ր</w:t>
      </w:r>
      <w:r w:rsidR="009430E0" w:rsidRPr="00B92991">
        <w:rPr>
          <w:rFonts w:ascii="GHEA Grapalat" w:eastAsia="GHEA Grapalat" w:hAnsi="GHEA Grapalat" w:cs="GHEA Grapalat"/>
          <w:color w:val="000000"/>
          <w:sz w:val="24"/>
          <w:szCs w:val="24"/>
          <w:lang w:val="hy-AM"/>
        </w:rPr>
        <w:t>.</w:t>
      </w:r>
    </w:p>
    <w:p w14:paraId="114B2E5A" w14:textId="6E358FEE" w:rsidR="009430E0" w:rsidRPr="00B92991" w:rsidRDefault="004D5177" w:rsidP="00165D2D">
      <w:pPr>
        <w:pStyle w:val="ListParagraph"/>
        <w:numPr>
          <w:ilvl w:val="0"/>
          <w:numId w:val="9"/>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sidRPr="00B92991">
        <w:rPr>
          <w:rFonts w:ascii="GHEA Grapalat" w:eastAsia="GHEA Grapalat" w:hAnsi="GHEA Grapalat" w:cs="GHEA Grapalat"/>
          <w:color w:val="000000"/>
          <w:sz w:val="24"/>
          <w:szCs w:val="24"/>
          <w:lang w:val="hy-AM"/>
        </w:rPr>
        <w:t>ա</w:t>
      </w:r>
      <w:r w:rsidR="00C22481" w:rsidRPr="00B92991">
        <w:rPr>
          <w:rFonts w:ascii="GHEA Grapalat" w:eastAsia="GHEA Grapalat" w:hAnsi="GHEA Grapalat" w:cs="GHEA Grapalat"/>
          <w:color w:val="000000"/>
          <w:sz w:val="24"/>
          <w:szCs w:val="24"/>
          <w:lang w:val="hy-AM"/>
        </w:rPr>
        <w:t xml:space="preserve">մրագրվել է </w:t>
      </w:r>
      <w:r w:rsidR="009D401F" w:rsidRPr="00B92991">
        <w:rPr>
          <w:rFonts w:ascii="GHEA Grapalat" w:eastAsia="GHEA Grapalat" w:hAnsi="GHEA Grapalat" w:cs="GHEA Grapalat"/>
          <w:color w:val="000000"/>
          <w:sz w:val="24"/>
          <w:szCs w:val="24"/>
          <w:lang w:val="hy-AM"/>
        </w:rPr>
        <w:t>ա</w:t>
      </w:r>
      <w:r w:rsidR="009430E0" w:rsidRPr="00B92991">
        <w:rPr>
          <w:rFonts w:ascii="GHEA Grapalat" w:eastAsia="GHEA Grapalat" w:hAnsi="GHEA Grapalat" w:cs="GHEA Grapalat"/>
          <w:color w:val="000000"/>
          <w:sz w:val="24"/>
          <w:szCs w:val="24"/>
          <w:lang w:val="hy-AM"/>
        </w:rPr>
        <w:t xml:space="preserve">ռևտրային ցանցի պաշտոնական ինտերնետային կայքում հրապարակման ենթակա </w:t>
      </w:r>
      <w:r w:rsidR="00C22481" w:rsidRPr="00B92991">
        <w:rPr>
          <w:rFonts w:ascii="GHEA Grapalat" w:eastAsia="GHEA Grapalat" w:hAnsi="GHEA Grapalat" w:cs="GHEA Grapalat"/>
          <w:color w:val="000000"/>
          <w:sz w:val="24"/>
          <w:szCs w:val="24"/>
          <w:lang w:val="hy-AM"/>
        </w:rPr>
        <w:t xml:space="preserve">տեղեկատվության </w:t>
      </w:r>
      <w:r w:rsidR="002869CC" w:rsidRPr="00B92991">
        <w:rPr>
          <w:rFonts w:ascii="GHEA Grapalat" w:eastAsia="GHEA Grapalat" w:hAnsi="GHEA Grapalat" w:cs="GHEA Grapalat"/>
          <w:color w:val="000000"/>
          <w:sz w:val="24"/>
          <w:szCs w:val="24"/>
          <w:lang w:val="hy-AM"/>
        </w:rPr>
        <w:t>ցանկ</w:t>
      </w:r>
      <w:r w:rsidR="009430E0" w:rsidRPr="00B92991">
        <w:rPr>
          <w:rFonts w:ascii="GHEA Grapalat" w:eastAsia="GHEA Grapalat" w:hAnsi="GHEA Grapalat" w:cs="GHEA Grapalat"/>
          <w:color w:val="000000"/>
          <w:sz w:val="24"/>
          <w:szCs w:val="24"/>
          <w:lang w:val="hy-AM"/>
        </w:rPr>
        <w:t>.</w:t>
      </w:r>
    </w:p>
    <w:p w14:paraId="0C3DECC5" w14:textId="35B720CF" w:rsidR="009430E0" w:rsidRPr="00B92991" w:rsidRDefault="00A96EBB" w:rsidP="00165D2D">
      <w:pPr>
        <w:pStyle w:val="ListParagraph"/>
        <w:numPr>
          <w:ilvl w:val="0"/>
          <w:numId w:val="9"/>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sidRPr="00B92991">
        <w:rPr>
          <w:rFonts w:ascii="GHEA Grapalat" w:eastAsia="GHEA Grapalat" w:hAnsi="GHEA Grapalat" w:cs="GHEA Grapalat"/>
          <w:color w:val="000000"/>
          <w:sz w:val="24"/>
          <w:szCs w:val="24"/>
          <w:lang w:val="hy-AM"/>
        </w:rPr>
        <w:lastRenderedPageBreak/>
        <w:t>ն</w:t>
      </w:r>
      <w:r w:rsidR="009B5F67" w:rsidRPr="00B92991">
        <w:rPr>
          <w:rFonts w:ascii="GHEA Grapalat" w:eastAsia="GHEA Grapalat" w:hAnsi="GHEA Grapalat" w:cs="GHEA Grapalat"/>
          <w:color w:val="000000"/>
          <w:sz w:val="24"/>
          <w:szCs w:val="24"/>
          <w:lang w:val="hy-AM"/>
        </w:rPr>
        <w:t xml:space="preserve">ախատեսվել են </w:t>
      </w:r>
      <w:r w:rsidR="009430E0" w:rsidRPr="00B92991">
        <w:rPr>
          <w:rFonts w:ascii="GHEA Grapalat" w:eastAsia="GHEA Grapalat" w:hAnsi="GHEA Grapalat" w:cs="GHEA Grapalat"/>
          <w:color w:val="000000"/>
          <w:sz w:val="24"/>
          <w:szCs w:val="24"/>
          <w:lang w:val="hy-AM"/>
        </w:rPr>
        <w:t>մատակարարի ապրանքի ընտրության չափանիշները և պայմանները, նոր մատակարարների մուտքն առևտրային ցանց.</w:t>
      </w:r>
    </w:p>
    <w:p w14:paraId="3EB0EC47" w14:textId="7A5170D6" w:rsidR="009430E0" w:rsidRPr="00EF09D7" w:rsidRDefault="0042087B" w:rsidP="00165D2D">
      <w:pPr>
        <w:pStyle w:val="ListParagraph"/>
        <w:numPr>
          <w:ilvl w:val="0"/>
          <w:numId w:val="9"/>
        </w:numPr>
        <w:tabs>
          <w:tab w:val="left" w:pos="851"/>
        </w:tabs>
        <w:suppressAutoHyphens/>
        <w:spacing w:after="0" w:line="360" w:lineRule="auto"/>
        <w:ind w:left="0" w:right="-2" w:firstLine="567"/>
        <w:jc w:val="both"/>
        <w:textAlignment w:val="top"/>
        <w:outlineLvl w:val="0"/>
        <w:rPr>
          <w:rFonts w:ascii="GHEA Grapalat" w:eastAsia="GHEA Grapalat" w:hAnsi="GHEA Grapalat" w:cs="GHEA Grapalat"/>
          <w:color w:val="000000"/>
          <w:sz w:val="24"/>
          <w:szCs w:val="24"/>
          <w:lang w:val="hy-AM"/>
        </w:rPr>
      </w:pPr>
      <w:r w:rsidRPr="00B92991">
        <w:rPr>
          <w:rFonts w:ascii="GHEA Grapalat" w:eastAsia="GHEA Grapalat" w:hAnsi="GHEA Grapalat" w:cs="GHEA Grapalat"/>
          <w:color w:val="000000"/>
          <w:sz w:val="24"/>
          <w:szCs w:val="24"/>
          <w:lang w:val="hy-AM"/>
        </w:rPr>
        <w:t>հ</w:t>
      </w:r>
      <w:r w:rsidR="00847AA9" w:rsidRPr="00B92991">
        <w:rPr>
          <w:rFonts w:ascii="GHEA Grapalat" w:eastAsia="GHEA Grapalat" w:hAnsi="GHEA Grapalat" w:cs="GHEA Grapalat"/>
          <w:color w:val="000000"/>
          <w:sz w:val="24"/>
          <w:szCs w:val="24"/>
          <w:lang w:val="hy-AM"/>
        </w:rPr>
        <w:t>ստակեցվել է</w:t>
      </w:r>
      <w:r w:rsidRPr="00B92991">
        <w:rPr>
          <w:rFonts w:ascii="GHEA Grapalat" w:eastAsia="GHEA Grapalat" w:hAnsi="GHEA Grapalat" w:cs="GHEA Grapalat"/>
          <w:color w:val="000000"/>
          <w:sz w:val="24"/>
          <w:szCs w:val="24"/>
          <w:lang w:val="hy-AM"/>
        </w:rPr>
        <w:t xml:space="preserve"> </w:t>
      </w:r>
      <w:r w:rsidR="009430E0" w:rsidRPr="00B92991">
        <w:rPr>
          <w:rFonts w:ascii="GHEA Grapalat" w:eastAsia="GHEA Grapalat" w:hAnsi="GHEA Grapalat" w:cs="GHEA Grapalat"/>
          <w:color w:val="000000"/>
          <w:sz w:val="24"/>
          <w:szCs w:val="24"/>
          <w:lang w:val="hy-AM"/>
        </w:rPr>
        <w:t>առևտրային</w:t>
      </w:r>
      <w:r w:rsidR="009430E0" w:rsidRPr="00EF09D7">
        <w:rPr>
          <w:rFonts w:ascii="GHEA Grapalat" w:eastAsia="GHEA Grapalat" w:hAnsi="GHEA Grapalat" w:cs="GHEA Grapalat"/>
          <w:color w:val="000000"/>
          <w:sz w:val="24"/>
          <w:szCs w:val="24"/>
          <w:lang w:val="hy-AM"/>
        </w:rPr>
        <w:t xml:space="preserve"> ցանցի հետ կնքվող պայմանագրի էական պայմանները.</w:t>
      </w:r>
    </w:p>
    <w:p w14:paraId="007B19BB" w14:textId="4AB4347C" w:rsidR="008F2D09" w:rsidRPr="008F2D09" w:rsidRDefault="002B2F73" w:rsidP="00165D2D">
      <w:pPr>
        <w:pStyle w:val="ListParagraph"/>
        <w:numPr>
          <w:ilvl w:val="0"/>
          <w:numId w:val="9"/>
        </w:numPr>
        <w:tabs>
          <w:tab w:val="left" w:pos="851"/>
        </w:tabs>
        <w:suppressAutoHyphens/>
        <w:spacing w:after="0" w:line="360" w:lineRule="auto"/>
        <w:ind w:left="0" w:right="-2" w:firstLine="567"/>
        <w:jc w:val="both"/>
        <w:textAlignment w:val="top"/>
        <w:outlineLvl w:val="0"/>
        <w:rPr>
          <w:rStyle w:val="Strong"/>
          <w:rFonts w:ascii="GHEA Grapalat" w:eastAsia="GHEA Grapalat" w:hAnsi="GHEA Grapalat" w:cs="GHEA Grapalat"/>
          <w:b w:val="0"/>
          <w:bCs w:val="0"/>
          <w:color w:val="000000"/>
          <w:sz w:val="24"/>
          <w:szCs w:val="24"/>
          <w:lang w:val="hy-AM"/>
        </w:rPr>
      </w:pPr>
      <w:r>
        <w:rPr>
          <w:rFonts w:ascii="GHEA Grapalat" w:eastAsia="GHEA Grapalat" w:hAnsi="GHEA Grapalat" w:cs="GHEA Grapalat"/>
          <w:color w:val="000000"/>
          <w:sz w:val="24"/>
          <w:szCs w:val="24"/>
          <w:lang w:val="hy-AM"/>
        </w:rPr>
        <w:t xml:space="preserve">նախատեսվել է </w:t>
      </w:r>
      <w:r w:rsidR="009430E0" w:rsidRPr="00EF09D7">
        <w:rPr>
          <w:rFonts w:ascii="GHEA Grapalat" w:eastAsia="GHEA Grapalat" w:hAnsi="GHEA Grapalat" w:cs="GHEA Grapalat"/>
          <w:color w:val="000000"/>
          <w:sz w:val="24"/>
          <w:szCs w:val="24"/>
          <w:lang w:val="hy-AM"/>
        </w:rPr>
        <w:t xml:space="preserve">ապրանքների ցուցադրման պայմաններն առևտրային ցանցում, այդ թվում՝ ապրանքների գովազդման, ակցիաների իրականացման, արտոնությունների սահմանման կամ ապրանքների առաջխաղացմանն ուղղված այլ միջոցառումների իրականացման </w:t>
      </w:r>
      <w:r w:rsidR="009C6384">
        <w:rPr>
          <w:rFonts w:ascii="GHEA Grapalat" w:eastAsia="GHEA Grapalat" w:hAnsi="GHEA Grapalat" w:cs="GHEA Grapalat"/>
          <w:color w:val="000000"/>
          <w:sz w:val="24"/>
          <w:szCs w:val="24"/>
          <w:lang w:val="hy-AM"/>
        </w:rPr>
        <w:t>պայմաններ</w:t>
      </w:r>
      <w:r w:rsidR="009430E0" w:rsidRPr="00EF09D7">
        <w:rPr>
          <w:rFonts w:ascii="GHEA Grapalat" w:eastAsia="GHEA Grapalat" w:hAnsi="GHEA Grapalat" w:cs="GHEA Grapalat"/>
          <w:color w:val="000000"/>
          <w:sz w:val="24"/>
          <w:szCs w:val="24"/>
          <w:lang w:val="hy-AM"/>
        </w:rPr>
        <w:t xml:space="preserve"> և </w:t>
      </w:r>
      <w:r w:rsidR="00A179E9">
        <w:rPr>
          <w:rFonts w:ascii="GHEA Grapalat" w:eastAsia="GHEA Grapalat" w:hAnsi="GHEA Grapalat" w:cs="GHEA Grapalat"/>
          <w:color w:val="000000"/>
          <w:sz w:val="24"/>
          <w:szCs w:val="24"/>
          <w:lang w:val="hy-AM"/>
        </w:rPr>
        <w:t>կարգ</w:t>
      </w:r>
      <w:r w:rsidR="008F2D09">
        <w:rPr>
          <w:rFonts w:ascii="GHEA Grapalat" w:eastAsia="GHEA Grapalat" w:hAnsi="GHEA Grapalat" w:cs="GHEA Grapalat"/>
          <w:color w:val="000000"/>
          <w:sz w:val="24"/>
          <w:szCs w:val="24"/>
          <w:lang w:val="hy-AM"/>
        </w:rPr>
        <w:t>:</w:t>
      </w:r>
    </w:p>
    <w:p w14:paraId="0613C7AF" w14:textId="6160A3AC" w:rsidR="00E45352" w:rsidRPr="00593575" w:rsidRDefault="00BF7C74" w:rsidP="00165D2D">
      <w:pPr>
        <w:pStyle w:val="ListParagraph"/>
        <w:numPr>
          <w:ilvl w:val="0"/>
          <w:numId w:val="7"/>
        </w:numPr>
        <w:tabs>
          <w:tab w:val="left" w:pos="851"/>
        </w:tabs>
        <w:suppressAutoHyphens/>
        <w:spacing w:after="0" w:line="360" w:lineRule="auto"/>
        <w:ind w:left="0" w:right="-2" w:firstLine="567"/>
        <w:jc w:val="both"/>
        <w:textAlignment w:val="top"/>
        <w:outlineLvl w:val="0"/>
        <w:rPr>
          <w:rStyle w:val="Strong"/>
          <w:rFonts w:ascii="GHEA Grapalat" w:eastAsia="GHEA Grapalat" w:hAnsi="GHEA Grapalat" w:cs="GHEA Grapalat"/>
          <w:b w:val="0"/>
          <w:bCs w:val="0"/>
          <w:color w:val="000000"/>
          <w:sz w:val="24"/>
          <w:szCs w:val="24"/>
          <w:lang w:val="hy-AM"/>
        </w:rPr>
      </w:pPr>
      <w:r w:rsidRPr="008F2D09">
        <w:rPr>
          <w:rStyle w:val="Strong"/>
          <w:rFonts w:ascii="GHEA Grapalat" w:hAnsi="GHEA Grapalat"/>
          <w:b w:val="0"/>
          <w:sz w:val="24"/>
          <w:szCs w:val="24"/>
          <w:bdr w:val="none" w:sz="0" w:space="0" w:color="auto" w:frame="1"/>
          <w:lang w:val="hy-AM"/>
        </w:rPr>
        <w:t xml:space="preserve">«Պետական տուրքի մասին օրենքում լրացում կատարելու մասին» </w:t>
      </w:r>
      <w:r w:rsidR="00D15AA3" w:rsidRPr="008F2D09">
        <w:rPr>
          <w:rStyle w:val="Strong"/>
          <w:rFonts w:ascii="GHEA Grapalat" w:hAnsi="GHEA Grapalat"/>
          <w:b w:val="0"/>
          <w:sz w:val="24"/>
          <w:szCs w:val="24"/>
          <w:bdr w:val="none" w:sz="0" w:space="0" w:color="auto" w:frame="1"/>
          <w:lang w:val="hy-AM"/>
        </w:rPr>
        <w:t>օրենք</w:t>
      </w:r>
      <w:r w:rsidRPr="008F2D09">
        <w:rPr>
          <w:rStyle w:val="Strong"/>
          <w:rFonts w:ascii="GHEA Grapalat" w:hAnsi="GHEA Grapalat"/>
          <w:b w:val="0"/>
          <w:sz w:val="24"/>
          <w:szCs w:val="24"/>
          <w:bdr w:val="none" w:sz="0" w:space="0" w:color="auto" w:frame="1"/>
          <w:lang w:val="hy-AM"/>
        </w:rPr>
        <w:t xml:space="preserve">ի </w:t>
      </w:r>
      <w:r w:rsidR="00D15AA3" w:rsidRPr="008F2D09">
        <w:rPr>
          <w:rStyle w:val="Strong"/>
          <w:rFonts w:ascii="GHEA Grapalat" w:hAnsi="GHEA Grapalat"/>
          <w:b w:val="0"/>
          <w:sz w:val="24"/>
          <w:szCs w:val="24"/>
          <w:bdr w:val="none" w:sz="0" w:space="0" w:color="auto" w:frame="1"/>
          <w:lang w:val="hy-AM"/>
        </w:rPr>
        <w:t>նախագծ</w:t>
      </w:r>
      <w:r w:rsidRPr="008F2D09">
        <w:rPr>
          <w:rStyle w:val="Strong"/>
          <w:rFonts w:ascii="GHEA Grapalat" w:hAnsi="GHEA Grapalat"/>
          <w:b w:val="0"/>
          <w:sz w:val="24"/>
          <w:szCs w:val="24"/>
          <w:bdr w:val="none" w:sz="0" w:space="0" w:color="auto" w:frame="1"/>
          <w:lang w:val="hy-AM"/>
        </w:rPr>
        <w:t>ով</w:t>
      </w:r>
      <w:r w:rsidR="00593575" w:rsidRPr="00E52D18">
        <w:rPr>
          <w:rStyle w:val="Strong"/>
          <w:rFonts w:ascii="GHEA Grapalat" w:hAnsi="GHEA Grapalat"/>
          <w:b w:val="0"/>
          <w:sz w:val="24"/>
          <w:szCs w:val="24"/>
          <w:bdr w:val="none" w:sz="0" w:space="0" w:color="auto" w:frame="1"/>
          <w:lang w:val="hy-AM"/>
        </w:rPr>
        <w:t xml:space="preserve"> </w:t>
      </w:r>
      <w:r w:rsidR="00E251AF" w:rsidRPr="00593575">
        <w:rPr>
          <w:rStyle w:val="Strong"/>
          <w:rFonts w:ascii="GHEA Grapalat" w:hAnsi="GHEA Grapalat"/>
          <w:b w:val="0"/>
          <w:sz w:val="24"/>
          <w:szCs w:val="24"/>
          <w:bdr w:val="none" w:sz="0" w:space="0" w:color="auto" w:frame="1"/>
          <w:lang w:val="hy-AM"/>
        </w:rPr>
        <w:t>նախատես</w:t>
      </w:r>
      <w:r w:rsidR="00F31E9D" w:rsidRPr="00593575">
        <w:rPr>
          <w:rStyle w:val="Strong"/>
          <w:rFonts w:ascii="GHEA Grapalat" w:hAnsi="GHEA Grapalat"/>
          <w:b w:val="0"/>
          <w:sz w:val="24"/>
          <w:szCs w:val="24"/>
          <w:bdr w:val="none" w:sz="0" w:space="0" w:color="auto" w:frame="1"/>
          <w:lang w:val="hy-AM"/>
        </w:rPr>
        <w:t>վ</w:t>
      </w:r>
      <w:r w:rsidR="00E251AF" w:rsidRPr="00593575">
        <w:rPr>
          <w:rStyle w:val="Strong"/>
          <w:rFonts w:ascii="GHEA Grapalat" w:hAnsi="GHEA Grapalat"/>
          <w:b w:val="0"/>
          <w:sz w:val="24"/>
          <w:szCs w:val="24"/>
          <w:bdr w:val="none" w:sz="0" w:space="0" w:color="auto" w:frame="1"/>
          <w:lang w:val="hy-AM"/>
        </w:rPr>
        <w:t xml:space="preserve">ել </w:t>
      </w:r>
      <w:r w:rsidR="00F31E9D" w:rsidRPr="00593575">
        <w:rPr>
          <w:rStyle w:val="Strong"/>
          <w:rFonts w:ascii="GHEA Grapalat" w:hAnsi="GHEA Grapalat"/>
          <w:b w:val="0"/>
          <w:sz w:val="24"/>
          <w:szCs w:val="24"/>
          <w:bdr w:val="none" w:sz="0" w:space="0" w:color="auto" w:frame="1"/>
          <w:lang w:val="hy-AM"/>
        </w:rPr>
        <w:t xml:space="preserve">է </w:t>
      </w:r>
      <w:r w:rsidR="00102DE2" w:rsidRPr="00593575">
        <w:rPr>
          <w:rStyle w:val="Strong"/>
          <w:rFonts w:ascii="GHEA Grapalat" w:hAnsi="GHEA Grapalat"/>
          <w:b w:val="0"/>
          <w:sz w:val="24"/>
          <w:szCs w:val="24"/>
          <w:bdr w:val="none" w:sz="0" w:space="0" w:color="auto" w:frame="1"/>
          <w:lang w:val="hy-AM"/>
        </w:rPr>
        <w:t>հ</w:t>
      </w:r>
      <w:r w:rsidR="00E251AF" w:rsidRPr="00593575">
        <w:rPr>
          <w:rStyle w:val="Strong"/>
          <w:rFonts w:ascii="GHEA Grapalat" w:hAnsi="GHEA Grapalat"/>
          <w:b w:val="0"/>
          <w:sz w:val="24"/>
          <w:szCs w:val="24"/>
          <w:bdr w:val="none" w:sz="0" w:space="0" w:color="auto" w:frame="1"/>
          <w:lang w:val="hy-AM"/>
        </w:rPr>
        <w:t>ամակենտրոնացումը չհայտարարագրելու համար նշանակվող տուգանքի չափ</w:t>
      </w:r>
      <w:r w:rsidR="00E45352" w:rsidRPr="00593575">
        <w:rPr>
          <w:rStyle w:val="Strong"/>
          <w:rFonts w:ascii="GHEA Grapalat" w:hAnsi="GHEA Grapalat"/>
          <w:b w:val="0"/>
          <w:sz w:val="24"/>
          <w:szCs w:val="24"/>
          <w:bdr w:val="none" w:sz="0" w:space="0" w:color="auto" w:frame="1"/>
          <w:lang w:val="hy-AM"/>
        </w:rPr>
        <w:t>ի նվազագույն շեմ</w:t>
      </w:r>
      <w:r w:rsidR="007C6459">
        <w:rPr>
          <w:rStyle w:val="Strong"/>
          <w:rFonts w:ascii="GHEA Grapalat" w:hAnsi="GHEA Grapalat"/>
          <w:b w:val="0"/>
          <w:sz w:val="24"/>
          <w:szCs w:val="24"/>
          <w:bdr w:val="none" w:sz="0" w:space="0" w:color="auto" w:frame="1"/>
          <w:lang w:val="hy-AM"/>
        </w:rPr>
        <w:t>։</w:t>
      </w:r>
    </w:p>
    <w:p w14:paraId="0196C0C5" w14:textId="77777777" w:rsidR="00595CF9" w:rsidRPr="00EF09D7" w:rsidRDefault="00595CF9" w:rsidP="00165D2D">
      <w:pPr>
        <w:pStyle w:val="ListParagraph"/>
        <w:tabs>
          <w:tab w:val="left" w:pos="993"/>
        </w:tabs>
        <w:spacing w:after="0" w:line="360" w:lineRule="auto"/>
        <w:ind w:left="0" w:right="-2" w:firstLine="567"/>
        <w:jc w:val="both"/>
        <w:rPr>
          <w:rFonts w:ascii="GHEA Grapalat" w:hAnsi="GHEA Grapalat"/>
          <w:b/>
          <w:sz w:val="24"/>
          <w:szCs w:val="24"/>
          <w:lang w:val="hy-AM"/>
        </w:rPr>
      </w:pPr>
    </w:p>
    <w:p w14:paraId="4FCC267C" w14:textId="670C2FF5" w:rsidR="00017A06" w:rsidRPr="00EF09D7" w:rsidRDefault="00533943" w:rsidP="00E52D18">
      <w:pPr>
        <w:pBdr>
          <w:top w:val="nil"/>
          <w:left w:val="nil"/>
          <w:bottom w:val="nil"/>
          <w:right w:val="nil"/>
          <w:between w:val="nil"/>
        </w:pBdr>
        <w:suppressAutoHyphens/>
        <w:spacing w:after="0" w:line="360" w:lineRule="auto"/>
        <w:ind w:right="-2" w:firstLine="567"/>
        <w:jc w:val="both"/>
        <w:textDirection w:val="btLr"/>
        <w:textAlignment w:val="top"/>
        <w:outlineLvl w:val="0"/>
        <w:rPr>
          <w:rFonts w:ascii="GHEA Grapalat" w:eastAsia="GHEA Grapalat" w:hAnsi="GHEA Grapalat" w:cs="GHEA Grapalat"/>
          <w:b/>
          <w:i/>
          <w:color w:val="000000"/>
          <w:sz w:val="24"/>
          <w:szCs w:val="24"/>
          <w:lang w:val="hy-AM"/>
        </w:rPr>
      </w:pPr>
      <w:r w:rsidRPr="00EF09D7">
        <w:rPr>
          <w:rFonts w:ascii="GHEA Grapalat" w:eastAsia="GHEA Grapalat" w:hAnsi="GHEA Grapalat" w:cs="GHEA Grapalat"/>
          <w:b/>
          <w:i/>
          <w:color w:val="000000"/>
          <w:sz w:val="24"/>
          <w:szCs w:val="24"/>
          <w:lang w:val="hy-AM"/>
        </w:rPr>
        <w:t>3</w:t>
      </w:r>
      <w:r w:rsidR="00017A06" w:rsidRPr="00EF09D7">
        <w:rPr>
          <w:rFonts w:ascii="GHEA Grapalat" w:eastAsia="GHEA Grapalat" w:hAnsi="GHEA Grapalat" w:cs="GHEA Grapalat"/>
          <w:b/>
          <w:i/>
          <w:color w:val="000000"/>
          <w:sz w:val="24"/>
          <w:szCs w:val="24"/>
          <w:lang w:val="hy-AM"/>
        </w:rPr>
        <w:t>. Ակնկալվող արդյունքը</w:t>
      </w:r>
      <w:r w:rsidRPr="00EF09D7">
        <w:rPr>
          <w:rFonts w:ascii="GHEA Grapalat" w:eastAsia="GHEA Grapalat" w:hAnsi="GHEA Grapalat" w:cs="GHEA Grapalat"/>
          <w:b/>
          <w:i/>
          <w:color w:val="000000"/>
          <w:sz w:val="24"/>
          <w:szCs w:val="24"/>
          <w:lang w:val="hy-AM"/>
        </w:rPr>
        <w:t>.</w:t>
      </w:r>
    </w:p>
    <w:p w14:paraId="6F43C36A" w14:textId="45FCAA2E" w:rsidR="00D429E5" w:rsidRDefault="00F25695" w:rsidP="00E52D18">
      <w:pPr>
        <w:spacing w:after="0" w:line="360" w:lineRule="auto"/>
        <w:ind w:right="-2" w:firstLine="567"/>
        <w:jc w:val="both"/>
        <w:rPr>
          <w:rFonts w:ascii="GHEA Grapalat" w:eastAsia="GHEA Grapalat" w:hAnsi="GHEA Grapalat" w:cs="GHEA Grapalat"/>
          <w:color w:val="000000"/>
          <w:sz w:val="24"/>
          <w:szCs w:val="24"/>
          <w:lang w:val="hy-AM"/>
        </w:rPr>
      </w:pPr>
      <w:r w:rsidRPr="00F25695">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Տ</w:t>
      </w:r>
      <w:r w:rsidRPr="00F25695">
        <w:rPr>
          <w:rFonts w:ascii="GHEA Grapalat" w:eastAsia="GHEA Grapalat" w:hAnsi="GHEA Grapalat" w:cs="GHEA Grapalat"/>
          <w:color w:val="000000"/>
          <w:sz w:val="24"/>
          <w:szCs w:val="24"/>
          <w:lang w:val="hy-AM"/>
        </w:rPr>
        <w:t xml:space="preserve">նտեսական մրցակցության պաշտպանության մասին» օրենքում </w:t>
      </w:r>
      <w:r w:rsidR="00990C8A" w:rsidRPr="00F25695">
        <w:rPr>
          <w:rFonts w:ascii="GHEA Grapalat" w:eastAsia="GHEA Grapalat" w:hAnsi="GHEA Grapalat" w:cs="GHEA Grapalat"/>
          <w:color w:val="000000"/>
          <w:sz w:val="24"/>
          <w:szCs w:val="24"/>
          <w:lang w:val="hy-AM"/>
        </w:rPr>
        <w:t xml:space="preserve">փոփոխություններ </w:t>
      </w:r>
      <w:r w:rsidR="00990C8A">
        <w:rPr>
          <w:rFonts w:ascii="GHEA Grapalat" w:eastAsia="GHEA Grapalat" w:hAnsi="GHEA Grapalat" w:cs="GHEA Grapalat"/>
          <w:color w:val="000000"/>
          <w:sz w:val="24"/>
          <w:szCs w:val="24"/>
          <w:lang w:val="hy-AM"/>
        </w:rPr>
        <w:t>և</w:t>
      </w:r>
      <w:r w:rsidR="00990C8A" w:rsidRPr="00F25695">
        <w:rPr>
          <w:rFonts w:ascii="GHEA Grapalat" w:eastAsia="GHEA Grapalat" w:hAnsi="GHEA Grapalat" w:cs="GHEA Grapalat"/>
          <w:color w:val="000000"/>
          <w:sz w:val="24"/>
          <w:szCs w:val="24"/>
          <w:lang w:val="hy-AM"/>
        </w:rPr>
        <w:t xml:space="preserve"> </w:t>
      </w:r>
      <w:r w:rsidRPr="00F25695">
        <w:rPr>
          <w:rFonts w:ascii="GHEA Grapalat" w:eastAsia="GHEA Grapalat" w:hAnsi="GHEA Grapalat" w:cs="GHEA Grapalat"/>
          <w:color w:val="000000"/>
          <w:sz w:val="24"/>
          <w:szCs w:val="24"/>
          <w:lang w:val="hy-AM"/>
        </w:rPr>
        <w:t xml:space="preserve">լրացումներ կատարելու մասին», </w:t>
      </w:r>
      <w:r>
        <w:rPr>
          <w:rFonts w:ascii="GHEA Grapalat" w:eastAsia="GHEA Grapalat" w:hAnsi="GHEA Grapalat" w:cs="GHEA Grapalat"/>
          <w:color w:val="000000"/>
          <w:sz w:val="24"/>
          <w:szCs w:val="24"/>
          <w:lang w:val="hy-AM"/>
        </w:rPr>
        <w:t>«Առև</w:t>
      </w:r>
      <w:r w:rsidRPr="00F25695">
        <w:rPr>
          <w:rFonts w:ascii="GHEA Grapalat" w:eastAsia="GHEA Grapalat" w:hAnsi="GHEA Grapalat" w:cs="GHEA Grapalat"/>
          <w:color w:val="000000"/>
          <w:sz w:val="24"/>
          <w:szCs w:val="24"/>
          <w:lang w:val="hy-AM"/>
        </w:rPr>
        <w:t xml:space="preserve">տրի </w:t>
      </w:r>
      <w:r>
        <w:rPr>
          <w:rFonts w:ascii="GHEA Grapalat" w:eastAsia="GHEA Grapalat" w:hAnsi="GHEA Grapalat" w:cs="GHEA Grapalat"/>
          <w:color w:val="000000"/>
          <w:sz w:val="24"/>
          <w:szCs w:val="24"/>
          <w:lang w:val="hy-AM"/>
        </w:rPr>
        <w:t xml:space="preserve">և </w:t>
      </w:r>
      <w:r w:rsidRPr="00F25695">
        <w:rPr>
          <w:rFonts w:ascii="GHEA Grapalat" w:eastAsia="GHEA Grapalat" w:hAnsi="GHEA Grapalat" w:cs="GHEA Grapalat"/>
          <w:color w:val="000000"/>
          <w:sz w:val="24"/>
          <w:szCs w:val="24"/>
          <w:lang w:val="hy-AM"/>
        </w:rPr>
        <w:t xml:space="preserve">ծառայությունների մասին» օրենքում լրացումներ կատարելու մասին» </w:t>
      </w:r>
      <w:r>
        <w:rPr>
          <w:rFonts w:ascii="GHEA Grapalat" w:eastAsia="GHEA Grapalat" w:hAnsi="GHEA Grapalat" w:cs="GHEA Grapalat"/>
          <w:color w:val="000000"/>
          <w:sz w:val="24"/>
          <w:szCs w:val="24"/>
          <w:lang w:val="hy-AM"/>
        </w:rPr>
        <w:t>և</w:t>
      </w:r>
      <w:r w:rsidRPr="00F25695">
        <w:rPr>
          <w:rFonts w:ascii="GHEA Grapalat" w:eastAsia="GHEA Grapalat" w:hAnsi="GHEA Grapalat" w:cs="GHEA Grapalat"/>
          <w:color w:val="000000"/>
          <w:sz w:val="24"/>
          <w:szCs w:val="24"/>
          <w:lang w:val="hy-AM"/>
        </w:rPr>
        <w:t xml:space="preserve"> «Պետական տուրքի մասին» օրենքում լրացում կատարելու մասին»</w:t>
      </w:r>
      <w:r>
        <w:rPr>
          <w:rFonts w:ascii="GHEA Grapalat" w:eastAsia="GHEA Grapalat" w:hAnsi="GHEA Grapalat" w:cs="GHEA Grapalat"/>
          <w:color w:val="000000"/>
          <w:sz w:val="24"/>
          <w:szCs w:val="24"/>
          <w:lang w:val="hy-AM"/>
        </w:rPr>
        <w:t xml:space="preserve"> </w:t>
      </w:r>
      <w:r w:rsidRPr="00F25695">
        <w:rPr>
          <w:rFonts w:ascii="GHEA Grapalat" w:eastAsia="GHEA Grapalat" w:hAnsi="GHEA Grapalat" w:cs="GHEA Grapalat"/>
          <w:color w:val="000000"/>
          <w:sz w:val="24"/>
          <w:szCs w:val="24"/>
          <w:lang w:val="hy-AM"/>
        </w:rPr>
        <w:t xml:space="preserve">օրենքների </w:t>
      </w:r>
      <w:r w:rsidRPr="00073B88">
        <w:rPr>
          <w:rFonts w:ascii="GHEA Grapalat" w:eastAsia="GHEA Grapalat" w:hAnsi="GHEA Grapalat" w:cs="GHEA Grapalat"/>
          <w:color w:val="000000"/>
          <w:sz w:val="24"/>
          <w:szCs w:val="24"/>
          <w:lang w:val="hy-AM"/>
        </w:rPr>
        <w:t>նա</w:t>
      </w:r>
      <w:r w:rsidR="001240D2" w:rsidRPr="00073B88">
        <w:rPr>
          <w:rFonts w:ascii="GHEA Grapalat" w:eastAsia="GHEA Grapalat" w:hAnsi="GHEA Grapalat" w:cs="GHEA Grapalat"/>
          <w:color w:val="000000"/>
          <w:sz w:val="24"/>
          <w:szCs w:val="24"/>
          <w:lang w:val="hy-AM"/>
        </w:rPr>
        <w:t>խագծերի</w:t>
      </w:r>
      <w:r>
        <w:rPr>
          <w:rFonts w:ascii="GHEA Grapalat" w:eastAsia="GHEA Grapalat" w:hAnsi="GHEA Grapalat" w:cs="GHEA Grapalat"/>
          <w:color w:val="000000"/>
          <w:sz w:val="24"/>
          <w:szCs w:val="24"/>
          <w:lang w:val="hy-AM"/>
        </w:rPr>
        <w:t xml:space="preserve"> </w:t>
      </w:r>
      <w:r w:rsidRPr="00E52D18">
        <w:rPr>
          <w:rFonts w:ascii="GHEA Grapalat" w:eastAsia="GHEA Grapalat" w:hAnsi="GHEA Grapalat" w:cs="GHEA Grapalat"/>
          <w:color w:val="000000"/>
          <w:sz w:val="24"/>
          <w:szCs w:val="24"/>
          <w:lang w:val="hy-AM"/>
        </w:rPr>
        <w:t>(</w:t>
      </w:r>
      <w:r>
        <w:rPr>
          <w:rFonts w:ascii="GHEA Grapalat" w:eastAsia="GHEA Grapalat" w:hAnsi="GHEA Grapalat" w:cs="GHEA Grapalat"/>
          <w:color w:val="000000"/>
          <w:sz w:val="24"/>
          <w:szCs w:val="24"/>
          <w:lang w:val="hy-AM"/>
        </w:rPr>
        <w:t xml:space="preserve">այսուհետ նաև՝ </w:t>
      </w:r>
      <w:r w:rsidRPr="00F25695">
        <w:rPr>
          <w:rFonts w:ascii="GHEA Grapalat" w:eastAsia="GHEA Grapalat" w:hAnsi="GHEA Grapalat" w:cs="GHEA Grapalat"/>
          <w:b/>
          <w:color w:val="000000"/>
          <w:sz w:val="24"/>
          <w:szCs w:val="24"/>
          <w:lang w:val="hy-AM"/>
        </w:rPr>
        <w:t>Նախագծեր</w:t>
      </w:r>
      <w:r w:rsidRPr="00E52D18">
        <w:rPr>
          <w:rFonts w:ascii="GHEA Grapalat" w:eastAsia="GHEA Grapalat" w:hAnsi="GHEA Grapalat" w:cs="GHEA Grapalat"/>
          <w:color w:val="000000"/>
          <w:sz w:val="24"/>
          <w:szCs w:val="24"/>
          <w:lang w:val="hy-AM"/>
        </w:rPr>
        <w:t>)</w:t>
      </w:r>
      <w:r w:rsidR="001240D2" w:rsidRPr="00073B88">
        <w:rPr>
          <w:rFonts w:ascii="GHEA Grapalat" w:eastAsia="GHEA Grapalat" w:hAnsi="GHEA Grapalat" w:cs="GHEA Grapalat"/>
          <w:color w:val="000000"/>
          <w:sz w:val="24"/>
          <w:szCs w:val="24"/>
          <w:lang w:val="hy-AM"/>
        </w:rPr>
        <w:t xml:space="preserve"> ընդունման արդյունքում ակնկալվում է ստեղծել անհրաժեշտ, կանխատեսելի և որոշակի օրենսդրական հիմքեր </w:t>
      </w:r>
      <w:r w:rsidR="001240D2" w:rsidRPr="00073B88">
        <w:rPr>
          <w:rFonts w:ascii="GHEA Grapalat" w:hAnsi="GHEA Grapalat"/>
          <w:sz w:val="24"/>
          <w:szCs w:val="24"/>
          <w:lang w:val="hy-AM"/>
        </w:rPr>
        <w:t>առևտրային ցանց-մատակարարներ հարաբերություններ</w:t>
      </w:r>
      <w:r w:rsidR="0025718C">
        <w:rPr>
          <w:rFonts w:ascii="GHEA Grapalat" w:hAnsi="GHEA Grapalat"/>
          <w:sz w:val="24"/>
          <w:szCs w:val="24"/>
          <w:lang w:val="hy-AM"/>
        </w:rPr>
        <w:t>ի</w:t>
      </w:r>
      <w:r w:rsidR="001240D2" w:rsidRPr="00073B88">
        <w:rPr>
          <w:rFonts w:ascii="GHEA Grapalat" w:eastAsia="GHEA Grapalat" w:hAnsi="GHEA Grapalat" w:cs="GHEA Grapalat"/>
          <w:color w:val="000000"/>
          <w:sz w:val="24"/>
          <w:szCs w:val="24"/>
          <w:lang w:val="hy-AM"/>
        </w:rPr>
        <w:t>,</w:t>
      </w:r>
      <w:r w:rsidR="0025718C">
        <w:rPr>
          <w:rFonts w:ascii="GHEA Grapalat" w:eastAsia="GHEA Grapalat" w:hAnsi="GHEA Grapalat" w:cs="GHEA Grapalat"/>
          <w:color w:val="000000"/>
          <w:sz w:val="24"/>
          <w:szCs w:val="24"/>
          <w:lang w:val="hy-AM"/>
        </w:rPr>
        <w:t xml:space="preserve"> ինչպես նաև </w:t>
      </w:r>
      <w:r w:rsidR="0025718C">
        <w:rPr>
          <w:rFonts w:ascii="GHEA Grapalat" w:eastAsia="GHEA Grapalat" w:hAnsi="GHEA Grapalat" w:cs="GHEA Grapalat"/>
          <w:color w:val="000000"/>
          <w:sz w:val="24"/>
          <w:szCs w:val="24"/>
        </w:rPr>
        <w:t xml:space="preserve"> </w:t>
      </w:r>
      <w:r w:rsidR="0025718C">
        <w:rPr>
          <w:rFonts w:ascii="GHEA Grapalat" w:eastAsia="GHEA Grapalat" w:hAnsi="GHEA Grapalat" w:cs="GHEA Grapalat"/>
          <w:color w:val="000000"/>
          <w:sz w:val="24"/>
          <w:szCs w:val="24"/>
          <w:lang w:val="hy-AM"/>
        </w:rPr>
        <w:t>գյուղատնտեսական արտադրանքների իրացման շուկայի համար,</w:t>
      </w:r>
      <w:r w:rsidR="001240D2" w:rsidRPr="00073B88">
        <w:rPr>
          <w:rFonts w:ascii="GHEA Grapalat" w:eastAsia="GHEA Grapalat" w:hAnsi="GHEA Grapalat" w:cs="GHEA Grapalat"/>
          <w:color w:val="000000"/>
          <w:sz w:val="24"/>
          <w:szCs w:val="24"/>
          <w:lang w:val="hy-AM"/>
        </w:rPr>
        <w:t xml:space="preserve"> որոնք կնպաստեն արդար առևտրի իրականացմանը, այդ թվում՝ մրցակցային միջավայրի բարելավմանը և սպառողների իրավունքների պաշտպանության բարձրացմանը։</w:t>
      </w:r>
      <w:r w:rsidR="00AE6247" w:rsidRPr="00073B88">
        <w:rPr>
          <w:rFonts w:ascii="GHEA Grapalat" w:eastAsia="GHEA Grapalat" w:hAnsi="GHEA Grapalat" w:cs="GHEA Grapalat"/>
          <w:color w:val="000000"/>
          <w:sz w:val="24"/>
          <w:szCs w:val="24"/>
          <w:lang w:val="hy-AM"/>
        </w:rPr>
        <w:t xml:space="preserve"> </w:t>
      </w:r>
      <w:r w:rsidR="00D327B2" w:rsidRPr="00073B88">
        <w:rPr>
          <w:rFonts w:ascii="GHEA Grapalat" w:eastAsia="GHEA Grapalat" w:hAnsi="GHEA Grapalat" w:cs="GHEA Grapalat"/>
          <w:color w:val="000000"/>
          <w:sz w:val="24"/>
          <w:szCs w:val="24"/>
          <w:lang w:val="hy-AM"/>
        </w:rPr>
        <w:t xml:space="preserve">Բացի այդ, </w:t>
      </w:r>
      <w:r w:rsidR="00017A06" w:rsidRPr="00073B88">
        <w:rPr>
          <w:rFonts w:ascii="GHEA Grapalat" w:eastAsia="GHEA Grapalat" w:hAnsi="GHEA Grapalat" w:cs="GHEA Grapalat"/>
          <w:color w:val="000000"/>
          <w:sz w:val="24"/>
          <w:szCs w:val="24"/>
          <w:lang w:val="hy-AM"/>
        </w:rPr>
        <w:t>Նախագծերի ընդունման արդյունքում ակնկալվում է</w:t>
      </w:r>
      <w:r w:rsidR="00D11326" w:rsidRPr="00073B88">
        <w:rPr>
          <w:rFonts w:ascii="GHEA Grapalat" w:eastAsia="GHEA Grapalat" w:hAnsi="GHEA Grapalat" w:cs="GHEA Grapalat"/>
          <w:color w:val="000000"/>
          <w:sz w:val="24"/>
          <w:szCs w:val="24"/>
          <w:lang w:val="hy-AM"/>
        </w:rPr>
        <w:t xml:space="preserve"> </w:t>
      </w:r>
      <w:r w:rsidR="00A35024" w:rsidRPr="00073B88">
        <w:rPr>
          <w:rFonts w:ascii="GHEA Grapalat" w:eastAsia="GHEA Grapalat" w:hAnsi="GHEA Grapalat" w:cs="GHEA Grapalat"/>
          <w:color w:val="000000"/>
          <w:sz w:val="24"/>
          <w:szCs w:val="24"/>
          <w:lang w:val="hy-AM"/>
        </w:rPr>
        <w:t>մ</w:t>
      </w:r>
      <w:r w:rsidR="00AF0C0B" w:rsidRPr="00073B88">
        <w:rPr>
          <w:rFonts w:ascii="GHEA Grapalat" w:eastAsia="GHEA Grapalat" w:hAnsi="GHEA Grapalat" w:cs="GHEA Grapalat"/>
          <w:color w:val="000000"/>
          <w:sz w:val="24"/>
          <w:szCs w:val="24"/>
          <w:lang w:val="hy-AM"/>
        </w:rPr>
        <w:t>ասնակիորեն հատուցել համակենտրոնացման գնահատման վարույթի շրջանակում պետության կողմից ռեսուրսների ծա</w:t>
      </w:r>
      <w:r w:rsidR="00F07CA4" w:rsidRPr="00073B88">
        <w:rPr>
          <w:rFonts w:ascii="GHEA Grapalat" w:eastAsia="GHEA Grapalat" w:hAnsi="GHEA Grapalat" w:cs="GHEA Grapalat"/>
          <w:color w:val="000000"/>
          <w:sz w:val="24"/>
          <w:szCs w:val="24"/>
          <w:lang w:val="hy-AM"/>
        </w:rPr>
        <w:t>խ</w:t>
      </w:r>
      <w:r w:rsidR="00AF0C0B" w:rsidRPr="00073B88">
        <w:rPr>
          <w:rFonts w:ascii="GHEA Grapalat" w:eastAsia="GHEA Grapalat" w:hAnsi="GHEA Grapalat" w:cs="GHEA Grapalat"/>
          <w:color w:val="000000"/>
          <w:sz w:val="24"/>
          <w:szCs w:val="24"/>
          <w:lang w:val="hy-AM"/>
        </w:rPr>
        <w:t>սը</w:t>
      </w:r>
      <w:r w:rsidR="00D11326" w:rsidRPr="00073B88">
        <w:rPr>
          <w:rFonts w:ascii="GHEA Grapalat" w:eastAsia="GHEA Grapalat" w:hAnsi="GHEA Grapalat" w:cs="GHEA Grapalat"/>
          <w:color w:val="000000"/>
          <w:sz w:val="24"/>
          <w:szCs w:val="24"/>
          <w:lang w:val="hy-AM"/>
        </w:rPr>
        <w:t xml:space="preserve">՝ միևնույն ժամանակ </w:t>
      </w:r>
      <w:r w:rsidR="00A35024" w:rsidRPr="00073B88">
        <w:rPr>
          <w:rFonts w:ascii="GHEA Grapalat" w:eastAsia="GHEA Grapalat" w:hAnsi="GHEA Grapalat" w:cs="GHEA Grapalat"/>
          <w:color w:val="000000"/>
          <w:sz w:val="24"/>
          <w:szCs w:val="24"/>
          <w:lang w:val="hy-AM"/>
        </w:rPr>
        <w:t>խ</w:t>
      </w:r>
      <w:r w:rsidR="00AF0C0B" w:rsidRPr="00073B88">
        <w:rPr>
          <w:rFonts w:ascii="GHEA Grapalat" w:eastAsia="GHEA Grapalat" w:hAnsi="GHEA Grapalat" w:cs="GHEA Grapalat"/>
          <w:color w:val="000000"/>
          <w:sz w:val="24"/>
          <w:szCs w:val="24"/>
          <w:lang w:val="hy-AM"/>
        </w:rPr>
        <w:t>թանել</w:t>
      </w:r>
      <w:r w:rsidR="00D11326" w:rsidRPr="00073B88">
        <w:rPr>
          <w:rFonts w:ascii="GHEA Grapalat" w:eastAsia="GHEA Grapalat" w:hAnsi="GHEA Grapalat" w:cs="GHEA Grapalat"/>
          <w:color w:val="000000"/>
          <w:sz w:val="24"/>
          <w:szCs w:val="24"/>
          <w:lang w:val="hy-AM"/>
        </w:rPr>
        <w:t>ով</w:t>
      </w:r>
      <w:r w:rsidR="00AF0C0B" w:rsidRPr="00073B88">
        <w:rPr>
          <w:rFonts w:ascii="GHEA Grapalat" w:eastAsia="GHEA Grapalat" w:hAnsi="GHEA Grapalat" w:cs="GHEA Grapalat"/>
          <w:color w:val="000000"/>
          <w:sz w:val="24"/>
          <w:szCs w:val="24"/>
          <w:lang w:val="hy-AM"/>
        </w:rPr>
        <w:t xml:space="preserve"> անձանց խմբերի հրապարակումը՝ </w:t>
      </w:r>
      <w:r w:rsidR="009218D7" w:rsidRPr="00073B88">
        <w:rPr>
          <w:rFonts w:ascii="GHEA Grapalat" w:eastAsia="GHEA Grapalat" w:hAnsi="GHEA Grapalat" w:cs="GHEA Grapalat"/>
          <w:color w:val="000000"/>
          <w:sz w:val="24"/>
          <w:szCs w:val="24"/>
          <w:lang w:val="hy-AM"/>
        </w:rPr>
        <w:t xml:space="preserve">այդպիսով </w:t>
      </w:r>
      <w:r w:rsidR="00AF0C0B" w:rsidRPr="00073B88">
        <w:rPr>
          <w:rFonts w:ascii="GHEA Grapalat" w:eastAsia="GHEA Grapalat" w:hAnsi="GHEA Grapalat" w:cs="GHEA Grapalat"/>
          <w:color w:val="000000"/>
          <w:sz w:val="24"/>
          <w:szCs w:val="24"/>
          <w:lang w:val="hy-AM"/>
        </w:rPr>
        <w:t xml:space="preserve">նվազեցնելով Հանձնաժողովի ծանրաբեռնվածությունը։ </w:t>
      </w:r>
    </w:p>
    <w:p w14:paraId="5F54A6BC" w14:textId="77777777" w:rsidR="009C7DD1" w:rsidRPr="009C7DD1" w:rsidRDefault="009C7DD1" w:rsidP="00E52D18">
      <w:pPr>
        <w:spacing w:after="0" w:line="360" w:lineRule="auto"/>
        <w:ind w:right="-2" w:firstLine="567"/>
        <w:jc w:val="both"/>
        <w:rPr>
          <w:rFonts w:ascii="GHEA Grapalat" w:hAnsi="GHEA Grapalat"/>
          <w:sz w:val="24"/>
          <w:szCs w:val="24"/>
          <w:lang w:val="hy-AM"/>
        </w:rPr>
      </w:pPr>
    </w:p>
    <w:p w14:paraId="12537400" w14:textId="4059DD95" w:rsidR="00533943" w:rsidRPr="00EF09D7" w:rsidRDefault="00533943" w:rsidP="00165D2D">
      <w:pPr>
        <w:pBdr>
          <w:top w:val="nil"/>
          <w:left w:val="nil"/>
          <w:bottom w:val="nil"/>
          <w:right w:val="nil"/>
          <w:between w:val="nil"/>
        </w:pBdr>
        <w:suppressAutoHyphens/>
        <w:spacing w:after="0" w:line="360" w:lineRule="auto"/>
        <w:ind w:right="-2" w:firstLine="567"/>
        <w:jc w:val="both"/>
        <w:textDirection w:val="btLr"/>
        <w:textAlignment w:val="top"/>
        <w:outlineLvl w:val="0"/>
        <w:rPr>
          <w:rFonts w:ascii="GHEA Grapalat" w:eastAsia="GHEA Grapalat" w:hAnsi="GHEA Grapalat" w:cs="GHEA Grapalat"/>
          <w:b/>
          <w:i/>
          <w:color w:val="000000"/>
          <w:sz w:val="24"/>
          <w:szCs w:val="24"/>
          <w:lang w:val="hy-AM"/>
        </w:rPr>
      </w:pPr>
      <w:r w:rsidRPr="00EF09D7">
        <w:rPr>
          <w:rFonts w:ascii="GHEA Grapalat" w:eastAsia="GHEA Grapalat" w:hAnsi="GHEA Grapalat" w:cs="GHEA Grapalat"/>
          <w:b/>
          <w:i/>
          <w:color w:val="000000"/>
          <w:sz w:val="24"/>
          <w:szCs w:val="24"/>
          <w:lang w:val="hy-AM"/>
        </w:rPr>
        <w:t>4. Նախագծերի մշակման գործընթացում ներգրավված ինստիտուտները.</w:t>
      </w:r>
    </w:p>
    <w:p w14:paraId="65ED4B1F" w14:textId="2E070368" w:rsidR="00017A06" w:rsidRPr="00EF09D7" w:rsidRDefault="00533943" w:rsidP="00165D2D">
      <w:pPr>
        <w:spacing w:after="0" w:line="360" w:lineRule="auto"/>
        <w:ind w:right="-2" w:firstLine="567"/>
        <w:jc w:val="both"/>
        <w:rPr>
          <w:rFonts w:ascii="GHEA Grapalat" w:eastAsia="GHEA Grapalat" w:hAnsi="GHEA Grapalat" w:cs="GHEA Grapalat"/>
          <w:color w:val="000000"/>
          <w:sz w:val="24"/>
          <w:szCs w:val="24"/>
          <w:lang w:val="hy-AM"/>
        </w:rPr>
      </w:pPr>
      <w:r w:rsidRPr="00EF09D7">
        <w:rPr>
          <w:rFonts w:ascii="GHEA Grapalat" w:eastAsia="GHEA Grapalat" w:hAnsi="GHEA Grapalat" w:cs="GHEA Grapalat"/>
          <w:color w:val="000000"/>
          <w:sz w:val="24"/>
          <w:szCs w:val="24"/>
          <w:lang w:val="hy-AM"/>
        </w:rPr>
        <w:t xml:space="preserve">Նախագծերը մշակվել են </w:t>
      </w:r>
      <w:r w:rsidRPr="00EF09D7">
        <w:rPr>
          <w:rFonts w:ascii="GHEA Grapalat" w:hAnsi="GHEA Grapalat"/>
          <w:sz w:val="24"/>
          <w:szCs w:val="24"/>
          <w:lang w:val="hy-AM"/>
        </w:rPr>
        <w:t>Մրցակցության պաշտպանության հանձնաժողովի կողմից</w:t>
      </w:r>
      <w:r w:rsidRPr="00EF09D7">
        <w:rPr>
          <w:rFonts w:ascii="GHEA Grapalat" w:eastAsia="GHEA Grapalat" w:hAnsi="GHEA Grapalat" w:cs="GHEA Grapalat"/>
          <w:color w:val="000000"/>
          <w:sz w:val="24"/>
          <w:szCs w:val="24"/>
          <w:lang w:val="hy-AM"/>
        </w:rPr>
        <w:t>։</w:t>
      </w:r>
    </w:p>
    <w:p w14:paraId="2B68B818" w14:textId="77777777" w:rsidR="00981128" w:rsidRPr="00EF09D7" w:rsidRDefault="00981128" w:rsidP="00165D2D">
      <w:pPr>
        <w:spacing w:after="0" w:line="360" w:lineRule="auto"/>
        <w:ind w:right="-2" w:firstLine="567"/>
        <w:jc w:val="both"/>
        <w:rPr>
          <w:rFonts w:ascii="GHEA Grapalat" w:eastAsia="GHEA Grapalat" w:hAnsi="GHEA Grapalat" w:cs="GHEA Grapalat"/>
          <w:color w:val="000000"/>
          <w:sz w:val="24"/>
          <w:szCs w:val="24"/>
          <w:lang w:val="hy-AM"/>
        </w:rPr>
      </w:pPr>
    </w:p>
    <w:p w14:paraId="7CBDA4FA" w14:textId="10CCF798" w:rsidR="00533943" w:rsidRPr="00EF09D7" w:rsidRDefault="00533943" w:rsidP="00165D2D">
      <w:pPr>
        <w:pStyle w:val="NormalWeb"/>
        <w:shd w:val="clear" w:color="auto" w:fill="FFFFFF"/>
        <w:tabs>
          <w:tab w:val="left" w:pos="993"/>
        </w:tabs>
        <w:spacing w:before="0" w:beforeAutospacing="0" w:after="0" w:afterAutospacing="0" w:line="360" w:lineRule="auto"/>
        <w:ind w:right="-2" w:firstLine="567"/>
        <w:jc w:val="both"/>
        <w:rPr>
          <w:rFonts w:ascii="GHEA Grapalat" w:eastAsiaTheme="minorHAnsi" w:hAnsi="GHEA Grapalat" w:cstheme="minorBidi"/>
          <w:b/>
          <w:i/>
          <w:color w:val="000000" w:themeColor="text1"/>
          <w:lang w:val="hy-AM" w:eastAsia="en-US"/>
        </w:rPr>
      </w:pPr>
      <w:r w:rsidRPr="00EF09D7">
        <w:rPr>
          <w:rFonts w:ascii="GHEA Grapalat" w:eastAsiaTheme="minorHAnsi" w:hAnsi="GHEA Grapalat" w:cstheme="minorBidi"/>
          <w:b/>
          <w:i/>
          <w:color w:val="000000" w:themeColor="text1"/>
          <w:lang w:val="hy-AM" w:eastAsia="en-US"/>
        </w:rPr>
        <w:lastRenderedPageBreak/>
        <w:t>5.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14:paraId="70EA8DD7" w14:textId="5ADD4E28" w:rsidR="00A43E7C" w:rsidRPr="00EF09D7" w:rsidRDefault="00A43E7C" w:rsidP="00165D2D">
      <w:pPr>
        <w:pStyle w:val="NormalWeb"/>
        <w:shd w:val="clear" w:color="auto" w:fill="FFFFFF"/>
        <w:tabs>
          <w:tab w:val="left" w:pos="993"/>
        </w:tabs>
        <w:spacing w:before="0" w:beforeAutospacing="0" w:after="0" w:afterAutospacing="0" w:line="360" w:lineRule="auto"/>
        <w:ind w:right="-2" w:firstLine="567"/>
        <w:jc w:val="both"/>
        <w:rPr>
          <w:rFonts w:ascii="GHEA Grapalat" w:eastAsiaTheme="minorHAnsi" w:hAnsi="GHEA Grapalat" w:cstheme="minorBidi"/>
          <w:color w:val="000000" w:themeColor="text1"/>
          <w:lang w:val="hy-AM" w:eastAsia="en-US"/>
        </w:rPr>
      </w:pPr>
      <w:r w:rsidRPr="00EF09D7">
        <w:rPr>
          <w:rFonts w:ascii="GHEA Grapalat" w:eastAsiaTheme="minorHAnsi" w:hAnsi="GHEA Grapalat" w:cstheme="minorBidi"/>
          <w:color w:val="000000" w:themeColor="text1"/>
          <w:lang w:val="hy-AM" w:eastAsia="en-US"/>
        </w:rPr>
        <w:t>Նախագծ</w:t>
      </w:r>
      <w:r w:rsidR="003537B7" w:rsidRPr="00EF09D7">
        <w:rPr>
          <w:rFonts w:ascii="GHEA Grapalat" w:eastAsiaTheme="minorHAnsi" w:hAnsi="GHEA Grapalat" w:cstheme="minorBidi"/>
          <w:color w:val="000000" w:themeColor="text1"/>
          <w:lang w:val="hy-AM" w:eastAsia="en-US"/>
        </w:rPr>
        <w:t>եր</w:t>
      </w:r>
      <w:r w:rsidRPr="00EF09D7">
        <w:rPr>
          <w:rFonts w:ascii="GHEA Grapalat" w:eastAsiaTheme="minorHAnsi" w:hAnsi="GHEA Grapalat" w:cstheme="minorBidi"/>
          <w:color w:val="000000" w:themeColor="text1"/>
          <w:lang w:val="hy-AM" w:eastAsia="en-US"/>
        </w:rPr>
        <w:t>ի ընդունման կապակցությամբ պետական կամ տեղական ինքնակառավարման մարմնի բյուջեում</w:t>
      </w:r>
      <w:r w:rsidR="00E41EE4" w:rsidRPr="00EF09D7">
        <w:rPr>
          <w:rFonts w:ascii="GHEA Grapalat" w:eastAsiaTheme="minorHAnsi" w:hAnsi="GHEA Grapalat" w:cstheme="minorBidi"/>
          <w:color w:val="000000" w:themeColor="text1"/>
          <w:lang w:val="hy-AM" w:eastAsia="en-US"/>
        </w:rPr>
        <w:t xml:space="preserve"> նախատեսվում է</w:t>
      </w:r>
      <w:r w:rsidRPr="00EF09D7">
        <w:rPr>
          <w:rFonts w:ascii="GHEA Grapalat" w:eastAsiaTheme="minorHAnsi" w:hAnsi="GHEA Grapalat" w:cstheme="minorBidi"/>
          <w:color w:val="000000" w:themeColor="text1"/>
          <w:lang w:val="hy-AM" w:eastAsia="en-US"/>
        </w:rPr>
        <w:t xml:space="preserve"> եկամուտների էական ավելացում</w:t>
      </w:r>
      <w:r w:rsidR="00E41EE4" w:rsidRPr="00EF09D7">
        <w:rPr>
          <w:rFonts w:ascii="GHEA Grapalat" w:eastAsiaTheme="minorHAnsi" w:hAnsi="GHEA Grapalat" w:cstheme="minorBidi"/>
          <w:color w:val="000000" w:themeColor="text1"/>
          <w:lang w:val="hy-AM" w:eastAsia="en-US"/>
        </w:rPr>
        <w:t>։</w:t>
      </w:r>
    </w:p>
    <w:p w14:paraId="51C16E1A" w14:textId="77777777" w:rsidR="00533943" w:rsidRPr="00EF09D7" w:rsidRDefault="00533943" w:rsidP="00165D2D">
      <w:pPr>
        <w:pStyle w:val="NormalWeb"/>
        <w:shd w:val="clear" w:color="auto" w:fill="FFFFFF"/>
        <w:tabs>
          <w:tab w:val="left" w:pos="993"/>
        </w:tabs>
        <w:spacing w:before="0" w:beforeAutospacing="0" w:after="0" w:afterAutospacing="0" w:line="360" w:lineRule="auto"/>
        <w:ind w:right="-2" w:firstLine="565"/>
        <w:jc w:val="both"/>
        <w:rPr>
          <w:rFonts w:ascii="GHEA Grapalat" w:eastAsiaTheme="minorHAnsi" w:hAnsi="GHEA Grapalat" w:cstheme="minorBidi"/>
          <w:color w:val="000000" w:themeColor="text1"/>
          <w:lang w:val="hy-AM" w:eastAsia="en-US"/>
        </w:rPr>
      </w:pPr>
    </w:p>
    <w:p w14:paraId="00FC1CFF" w14:textId="77777777" w:rsidR="00533943" w:rsidRPr="00EF09D7" w:rsidRDefault="00533943" w:rsidP="00165D2D">
      <w:pPr>
        <w:pStyle w:val="ListParagraph"/>
        <w:numPr>
          <w:ilvl w:val="0"/>
          <w:numId w:val="1"/>
        </w:numPr>
        <w:shd w:val="clear" w:color="auto" w:fill="FFFFFF"/>
        <w:tabs>
          <w:tab w:val="left" w:pos="993"/>
        </w:tabs>
        <w:spacing w:after="0" w:line="360" w:lineRule="auto"/>
        <w:ind w:left="0" w:right="-2" w:firstLine="567"/>
        <w:jc w:val="both"/>
        <w:rPr>
          <w:rFonts w:ascii="GHEA Grapalat" w:hAnsi="GHEA Grapalat"/>
          <w:b/>
          <w:i/>
          <w:sz w:val="24"/>
          <w:szCs w:val="24"/>
          <w:lang w:val="hy-AM"/>
        </w:rPr>
      </w:pPr>
      <w:r w:rsidRPr="00EF09D7">
        <w:rPr>
          <w:rFonts w:ascii="GHEA Grapalat" w:hAnsi="GHEA Grapalat"/>
          <w:b/>
          <w:i/>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D680A0D" w14:textId="09199083" w:rsidR="002B5DAC" w:rsidRPr="003537F5" w:rsidRDefault="00C8373C" w:rsidP="002B5DAC">
      <w:pPr>
        <w:shd w:val="clear" w:color="auto" w:fill="FFFFFF"/>
        <w:spacing w:after="0" w:line="360" w:lineRule="auto"/>
        <w:ind w:firstLine="567"/>
        <w:jc w:val="both"/>
        <w:rPr>
          <w:rFonts w:ascii="GHEA Grapalat" w:eastAsia="GHEA Grapalat" w:hAnsi="GHEA Grapalat" w:cs="GHEA Grapalat"/>
          <w:lang w:val="hy-AM"/>
        </w:rPr>
      </w:pPr>
      <w:r w:rsidRPr="001F2EFA">
        <w:rPr>
          <w:rFonts w:ascii="GHEA Grapalat" w:hAnsi="GHEA Grapalat" w:cs="Sylfaen"/>
          <w:sz w:val="24"/>
          <w:szCs w:val="24"/>
          <w:lang w:val="hy-AM"/>
        </w:rPr>
        <w:t>Նախագծերի ընդունում</w:t>
      </w:r>
      <w:r w:rsidR="002B5DAC" w:rsidRPr="001F2EFA">
        <w:rPr>
          <w:rFonts w:ascii="GHEA Grapalat" w:hAnsi="GHEA Grapalat" w:cs="Sylfaen"/>
          <w:sz w:val="24"/>
          <w:szCs w:val="24"/>
          <w:lang w:val="hy-AM"/>
        </w:rPr>
        <w:t>ն</w:t>
      </w:r>
      <w:r w:rsidRPr="001F2EFA">
        <w:rPr>
          <w:rFonts w:ascii="GHEA Grapalat" w:hAnsi="GHEA Grapalat" w:cs="Sylfaen"/>
          <w:sz w:val="24"/>
          <w:szCs w:val="24"/>
          <w:lang w:val="hy-AM"/>
        </w:rPr>
        <w:t xml:space="preserve"> </w:t>
      </w:r>
      <w:r w:rsidR="002B5DAC" w:rsidRPr="00736D16">
        <w:rPr>
          <w:rFonts w:ascii="GHEA Grapalat" w:eastAsia="GHEA Grapalat" w:hAnsi="GHEA Grapalat" w:cs="GHEA Grapalat"/>
          <w:sz w:val="24"/>
          <w:szCs w:val="24"/>
          <w:lang w:val="hy-AM"/>
        </w:rPr>
        <w:t>ուղղակիորեն չի բխում համապատասխան ռազմավարական փաստաթղթերից:</w:t>
      </w:r>
    </w:p>
    <w:bookmarkEnd w:id="0"/>
    <w:p w14:paraId="033A410E" w14:textId="77777777" w:rsidR="008244A9" w:rsidRPr="00EF09D7" w:rsidRDefault="008244A9" w:rsidP="00165D2D">
      <w:pPr>
        <w:spacing w:line="360" w:lineRule="auto"/>
        <w:ind w:right="-2" w:firstLine="567"/>
        <w:jc w:val="both"/>
        <w:rPr>
          <w:rFonts w:ascii="GHEA Grapalat" w:eastAsia="GHEA Grapalat" w:hAnsi="GHEA Grapalat" w:cs="GHEA Grapalat"/>
          <w:color w:val="000000"/>
          <w:sz w:val="24"/>
          <w:szCs w:val="24"/>
          <w:lang w:val="hy-AM"/>
        </w:rPr>
      </w:pPr>
    </w:p>
    <w:sectPr w:rsidR="008244A9" w:rsidRPr="00EF09D7" w:rsidSect="004C654D">
      <w:footerReference w:type="default" r:id="rId9"/>
      <w:headerReference w:type="first" r:id="rId10"/>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67A3" w14:textId="77777777" w:rsidR="006E229B" w:rsidRDefault="006E229B" w:rsidP="00FB62F4">
      <w:pPr>
        <w:spacing w:after="0" w:line="240" w:lineRule="auto"/>
      </w:pPr>
      <w:r>
        <w:separator/>
      </w:r>
    </w:p>
  </w:endnote>
  <w:endnote w:type="continuationSeparator" w:id="0">
    <w:p w14:paraId="75B19E11" w14:textId="77777777" w:rsidR="006E229B" w:rsidRDefault="006E229B" w:rsidP="00FB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555957"/>
      <w:docPartObj>
        <w:docPartGallery w:val="Page Numbers (Bottom of Page)"/>
        <w:docPartUnique/>
      </w:docPartObj>
    </w:sdtPr>
    <w:sdtEndPr>
      <w:rPr>
        <w:noProof/>
      </w:rPr>
    </w:sdtEndPr>
    <w:sdtContent>
      <w:p w14:paraId="29D4BD87" w14:textId="59633353" w:rsidR="00F16E6E" w:rsidRDefault="00F16E6E">
        <w:pPr>
          <w:pStyle w:val="Footer"/>
          <w:jc w:val="center"/>
        </w:pPr>
        <w:r>
          <w:fldChar w:fldCharType="begin"/>
        </w:r>
        <w:r>
          <w:instrText xml:space="preserve"> PAGE   \* MERGEFORMAT </w:instrText>
        </w:r>
        <w:r>
          <w:fldChar w:fldCharType="separate"/>
        </w:r>
        <w:r w:rsidR="001F2EFA">
          <w:rPr>
            <w:noProof/>
          </w:rPr>
          <w:t>11</w:t>
        </w:r>
        <w:r>
          <w:rPr>
            <w:noProof/>
          </w:rPr>
          <w:fldChar w:fldCharType="end"/>
        </w:r>
      </w:p>
    </w:sdtContent>
  </w:sdt>
  <w:p w14:paraId="76221A3F" w14:textId="77777777" w:rsidR="00F16E6E" w:rsidRDefault="00F16E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363E5" w14:textId="77777777" w:rsidR="006E229B" w:rsidRDefault="006E229B" w:rsidP="00FB62F4">
      <w:pPr>
        <w:spacing w:after="0" w:line="240" w:lineRule="auto"/>
      </w:pPr>
      <w:r>
        <w:separator/>
      </w:r>
    </w:p>
  </w:footnote>
  <w:footnote w:type="continuationSeparator" w:id="0">
    <w:p w14:paraId="63AC0780" w14:textId="77777777" w:rsidR="006E229B" w:rsidRDefault="006E229B" w:rsidP="00FB62F4">
      <w:pPr>
        <w:spacing w:after="0" w:line="240" w:lineRule="auto"/>
      </w:pPr>
      <w:r>
        <w:continuationSeparator/>
      </w:r>
    </w:p>
  </w:footnote>
  <w:footnote w:id="1">
    <w:p w14:paraId="1C1432CC" w14:textId="28E647FB" w:rsidR="000725DC" w:rsidRPr="00684A39" w:rsidRDefault="000725DC" w:rsidP="00E52D18">
      <w:pPr>
        <w:pStyle w:val="FootnoteText"/>
        <w:jc w:val="both"/>
        <w:rPr>
          <w:rFonts w:ascii="GHEA Grapalat" w:hAnsi="GHEA Grapalat"/>
        </w:rPr>
      </w:pPr>
      <w:r w:rsidRPr="00684A39">
        <w:rPr>
          <w:rStyle w:val="FootnoteReference"/>
          <w:rFonts w:ascii="GHEA Grapalat" w:hAnsi="GHEA Grapalat"/>
        </w:rPr>
        <w:footnoteRef/>
      </w:r>
      <w:r w:rsidRPr="00684A39">
        <w:rPr>
          <w:rFonts w:ascii="GHEA Grapalat" w:hAnsi="GHEA Grapalat"/>
        </w:rPr>
        <w:t xml:space="preserve"> </w:t>
      </w:r>
      <w:hyperlink r:id="rId1" w:history="1">
        <w:r w:rsidRPr="00684A39">
          <w:rPr>
            <w:rStyle w:val="Hyperlink"/>
            <w:rFonts w:ascii="GHEA Grapalat" w:hAnsi="GHEA Grapalat"/>
          </w:rPr>
          <w:t>https://www.oecd.org/daf/competition/oecd-competition-trends-2021-vol2.pdf</w:t>
        </w:r>
      </w:hyperlink>
      <w:r w:rsidRPr="00684A39">
        <w:rPr>
          <w:rFonts w:ascii="GHEA Grapalat" w:hAnsi="GHEA Grapalat"/>
        </w:rPr>
        <w:t>, էջ 12</w:t>
      </w:r>
    </w:p>
  </w:footnote>
  <w:footnote w:id="2">
    <w:p w14:paraId="54FA874A" w14:textId="6390E50F" w:rsidR="00684A39" w:rsidRPr="00684A39" w:rsidRDefault="00684A39" w:rsidP="00E52D18">
      <w:pPr>
        <w:pStyle w:val="FootnoteText"/>
        <w:jc w:val="both"/>
        <w:rPr>
          <w:rFonts w:ascii="GHEA Grapalat" w:hAnsi="GHEA Grapalat"/>
        </w:rPr>
      </w:pPr>
      <w:r w:rsidRPr="00684A39">
        <w:rPr>
          <w:rStyle w:val="FootnoteReference"/>
          <w:rFonts w:ascii="GHEA Grapalat" w:hAnsi="GHEA Grapalat"/>
        </w:rPr>
        <w:footnoteRef/>
      </w:r>
      <w:r w:rsidRPr="00684A39">
        <w:rPr>
          <w:rFonts w:ascii="GHEA Grapalat" w:hAnsi="GHEA Grapalat"/>
        </w:rPr>
        <w:t xml:space="preserve"> </w:t>
      </w:r>
      <w:hyperlink r:id="rId2" w:history="1">
        <w:r w:rsidRPr="00684A39">
          <w:rPr>
            <w:rStyle w:val="Hyperlink"/>
            <w:rFonts w:ascii="GHEA Grapalat" w:hAnsi="GHEA Grapalat"/>
          </w:rPr>
          <w:t>https://www.internationalcompetitionnetwork.org/wp-content/uploads/2018/05/MWG_FilingFees.pdf</w:t>
        </w:r>
      </w:hyperlink>
      <w:r w:rsidRPr="00684A39">
        <w:rPr>
          <w:rFonts w:ascii="GHEA Grapalat" w:hAnsi="GHEA Grapalat"/>
        </w:rPr>
        <w:t xml:space="preserve">  </w:t>
      </w:r>
    </w:p>
  </w:footnote>
  <w:footnote w:id="3">
    <w:p w14:paraId="7DD051E4" w14:textId="67981199" w:rsidR="000B0C4C" w:rsidRPr="00684A39" w:rsidRDefault="000B0C4C" w:rsidP="00E52D18">
      <w:pPr>
        <w:pStyle w:val="FootnoteText"/>
        <w:jc w:val="both"/>
        <w:rPr>
          <w:rFonts w:ascii="GHEA Grapalat" w:hAnsi="GHEA Grapalat"/>
        </w:rPr>
      </w:pPr>
      <w:r w:rsidRPr="00684A39">
        <w:rPr>
          <w:rStyle w:val="FootnoteReference"/>
          <w:rFonts w:ascii="GHEA Grapalat" w:hAnsi="GHEA Grapalat"/>
        </w:rPr>
        <w:footnoteRef/>
      </w:r>
      <w:r w:rsidRPr="00684A39">
        <w:rPr>
          <w:rFonts w:ascii="GHEA Grapalat" w:hAnsi="GHEA Grapalat"/>
        </w:rPr>
        <w:t xml:space="preserve"> </w:t>
      </w:r>
      <w:hyperlink r:id="rId3" w:history="1">
        <w:r w:rsidR="00DC1D8A" w:rsidRPr="00684A39">
          <w:rPr>
            <w:rStyle w:val="Hyperlink"/>
            <w:rFonts w:ascii="GHEA Grapalat" w:hAnsi="GHEA Grapalat"/>
          </w:rPr>
          <w:t>http://www.consultant.ru/document/cons_doc_LAW_61763/6202b1c8550deb41c9e5cfb37d4a8e0974d1cb8f/</w:t>
        </w:r>
      </w:hyperlink>
      <w:r w:rsidR="00DC1D8A" w:rsidRPr="00684A39">
        <w:rPr>
          <w:rFonts w:ascii="GHEA Grapalat" w:hAnsi="GHEA Grapalat"/>
        </w:rPr>
        <w:t xml:space="preserve">  </w:t>
      </w:r>
    </w:p>
  </w:footnote>
  <w:footnote w:id="4">
    <w:p w14:paraId="1B4A193B" w14:textId="4461C01B" w:rsidR="001E6042" w:rsidRPr="00684A39" w:rsidRDefault="001E6042" w:rsidP="00E52D18">
      <w:pPr>
        <w:pStyle w:val="FootnoteText"/>
        <w:jc w:val="both"/>
        <w:rPr>
          <w:rFonts w:ascii="GHEA Grapalat" w:hAnsi="GHEA Grapalat"/>
        </w:rPr>
      </w:pPr>
      <w:r w:rsidRPr="00684A39">
        <w:rPr>
          <w:rStyle w:val="FootnoteReference"/>
          <w:rFonts w:ascii="GHEA Grapalat" w:hAnsi="GHEA Grapalat"/>
        </w:rPr>
        <w:footnoteRef/>
      </w:r>
      <w:hyperlink r:id="rId4" w:anchor="dst5435" w:history="1">
        <w:r w:rsidR="00DC1D8A" w:rsidRPr="00684A39">
          <w:rPr>
            <w:rStyle w:val="Hyperlink"/>
            <w:rFonts w:ascii="GHEA Grapalat" w:hAnsi="GHEA Grapalat"/>
          </w:rPr>
          <w:t>http://www.consultant.ru/document/cons_doc_LAW_28165/7f6aa2a30ed6c4b39a5890e07c7494d9c278b8ea/#dst5435</w:t>
        </w:r>
      </w:hyperlink>
      <w:r w:rsidR="00DC1D8A" w:rsidRPr="00684A39">
        <w:rPr>
          <w:rFonts w:ascii="GHEA Grapalat" w:hAnsi="GHEA Grapalat"/>
        </w:rPr>
        <w:t xml:space="preserve">  </w:t>
      </w:r>
    </w:p>
  </w:footnote>
  <w:footnote w:id="5">
    <w:p w14:paraId="1E59A556" w14:textId="58C9C084" w:rsidR="00B06670" w:rsidRPr="00684A39" w:rsidRDefault="00B06670" w:rsidP="00E52D18">
      <w:pPr>
        <w:pStyle w:val="FootnoteText"/>
        <w:jc w:val="both"/>
        <w:rPr>
          <w:rFonts w:ascii="GHEA Grapalat" w:hAnsi="GHEA Grapalat"/>
        </w:rPr>
      </w:pPr>
      <w:r w:rsidRPr="00684A39">
        <w:rPr>
          <w:rStyle w:val="FootnoteReference"/>
          <w:rFonts w:ascii="GHEA Grapalat" w:hAnsi="GHEA Grapalat"/>
        </w:rPr>
        <w:footnoteRef/>
      </w:r>
      <w:r w:rsidRPr="00684A39">
        <w:rPr>
          <w:rFonts w:ascii="GHEA Grapalat" w:hAnsi="GHEA Grapalat"/>
        </w:rPr>
        <w:t xml:space="preserve"> </w:t>
      </w:r>
      <w:hyperlink r:id="rId5" w:history="1">
        <w:r w:rsidR="00DC1D8A" w:rsidRPr="00684A39">
          <w:rPr>
            <w:rStyle w:val="Hyperlink"/>
            <w:rFonts w:ascii="GHEA Grapalat" w:hAnsi="GHEA Grapalat"/>
          </w:rPr>
          <w:t>https://www.riigiteataja.ee/en/eli/522042016005/consolide</w:t>
        </w:r>
      </w:hyperlink>
      <w:r w:rsidR="00DC1D8A" w:rsidRPr="00684A39">
        <w:rPr>
          <w:rFonts w:ascii="GHEA Grapalat" w:hAnsi="GHEA Grapalat"/>
        </w:rPr>
        <w:t xml:space="preserve"> </w:t>
      </w:r>
    </w:p>
  </w:footnote>
  <w:footnote w:id="6">
    <w:p w14:paraId="51157422" w14:textId="77777777" w:rsidR="004A4436" w:rsidRPr="00684A39" w:rsidRDefault="004A4436" w:rsidP="004A4436">
      <w:pPr>
        <w:pStyle w:val="FootnoteText"/>
        <w:rPr>
          <w:rFonts w:ascii="GHEA Grapalat" w:hAnsi="GHEA Grapalat"/>
        </w:rPr>
      </w:pPr>
      <w:r w:rsidRPr="00684A39">
        <w:rPr>
          <w:rStyle w:val="FootnoteReference"/>
          <w:rFonts w:ascii="GHEA Grapalat" w:hAnsi="GHEA Grapalat"/>
        </w:rPr>
        <w:footnoteRef/>
      </w:r>
      <w:r w:rsidRPr="00684A39">
        <w:rPr>
          <w:rFonts w:ascii="GHEA Grapalat" w:hAnsi="GHEA Grapalat"/>
        </w:rPr>
        <w:t xml:space="preserve"> </w:t>
      </w:r>
      <w:hyperlink r:id="rId6" w:history="1">
        <w:r w:rsidRPr="00684A39">
          <w:rPr>
            <w:rStyle w:val="Hyperlink"/>
            <w:rFonts w:ascii="GHEA Grapalat" w:hAnsi="GHEA Grapalat"/>
          </w:rPr>
          <w:t>https://e-seimas.lrs.lt/portal/legalAct/lt/TAD/a9ed36a4e7f811e6be918a531b2126ab?jfwid=rivwzvpvg</w:t>
        </w:r>
      </w:hyperlink>
      <w:r w:rsidRPr="00684A39">
        <w:rPr>
          <w:rFonts w:ascii="GHEA Grapalat" w:hAnsi="GHEA Grapalat"/>
        </w:rPr>
        <w:t xml:space="preserve"> </w:t>
      </w:r>
    </w:p>
  </w:footnote>
  <w:footnote w:id="7">
    <w:p w14:paraId="25FE7665" w14:textId="5D6FE1BD" w:rsidR="00C43F01" w:rsidRDefault="00C43F01">
      <w:pPr>
        <w:pStyle w:val="FootnoteText"/>
      </w:pPr>
      <w:r>
        <w:rPr>
          <w:rStyle w:val="FootnoteReference"/>
        </w:rPr>
        <w:footnoteRef/>
      </w:r>
      <w:r>
        <w:t xml:space="preserve"> </w:t>
      </w:r>
      <w:r w:rsidRPr="0021395F">
        <w:rPr>
          <w:rStyle w:val="Hyperlink"/>
          <w:rFonts w:ascii="GHEA Grapalat" w:hAnsi="GHEA Grapalat"/>
        </w:rPr>
        <w:t>https://www.e-tar.lt/portal/lt/legalAct/5d7ad750e78f11e68503b67e3b82e8bd/asr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D07A" w14:textId="693DC230" w:rsidR="005B782F" w:rsidRPr="00583A1F" w:rsidRDefault="005B782F" w:rsidP="00583A1F">
    <w:pPr>
      <w:pStyle w:val="Header"/>
      <w:jc w:val="right"/>
      <w:rPr>
        <w:rFonts w:ascii="GHEA Grapalat" w:hAnsi="GHEA Grapalat"/>
        <w:sz w:val="24"/>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65C"/>
    <w:multiLevelType w:val="hybridMultilevel"/>
    <w:tmpl w:val="D81667AE"/>
    <w:lvl w:ilvl="0" w:tplc="04090011">
      <w:start w:val="1"/>
      <w:numFmt w:val="decimal"/>
      <w:lvlText w:val="%1)"/>
      <w:lvlJc w:val="left"/>
      <w:pPr>
        <w:ind w:left="1353"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A894A22"/>
    <w:multiLevelType w:val="hybridMultilevel"/>
    <w:tmpl w:val="094E3222"/>
    <w:lvl w:ilvl="0" w:tplc="7638DE10">
      <w:start w:val="1"/>
      <w:numFmt w:val="decimal"/>
      <w:lvlText w:val="%1)"/>
      <w:lvlJc w:val="left"/>
      <w:pPr>
        <w:ind w:left="925" w:hanging="360"/>
      </w:pPr>
      <w:rPr>
        <w:rFonts w:hint="default"/>
        <w:b/>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2" w15:restartNumberingAfterBreak="0">
    <w:nsid w:val="125E6250"/>
    <w:multiLevelType w:val="hybridMultilevel"/>
    <w:tmpl w:val="CDBA113E"/>
    <w:lvl w:ilvl="0" w:tplc="DA045272">
      <w:start w:val="1"/>
      <w:numFmt w:val="decimal"/>
      <w:lvlText w:val="%1)"/>
      <w:lvlJc w:val="left"/>
      <w:pPr>
        <w:ind w:left="1285" w:hanging="360"/>
      </w:pPr>
      <w:rPr>
        <w:rFonts w:ascii="GHEA Grapalat" w:hAnsi="GHEA Grapalat"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 w15:restartNumberingAfterBreak="0">
    <w:nsid w:val="21865121"/>
    <w:multiLevelType w:val="hybridMultilevel"/>
    <w:tmpl w:val="6220DA16"/>
    <w:lvl w:ilvl="0" w:tplc="04090001">
      <w:start w:val="1"/>
      <w:numFmt w:val="bullet"/>
      <w:lvlText w:val=""/>
      <w:lvlJc w:val="left"/>
      <w:pPr>
        <w:ind w:left="3447" w:hanging="360"/>
      </w:pPr>
      <w:rPr>
        <w:rFonts w:ascii="Symbol" w:hAnsi="Symbol"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4" w15:restartNumberingAfterBreak="0">
    <w:nsid w:val="2E1D3D79"/>
    <w:multiLevelType w:val="hybridMultilevel"/>
    <w:tmpl w:val="2B362A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17A08"/>
    <w:multiLevelType w:val="hybridMultilevel"/>
    <w:tmpl w:val="267CAC5E"/>
    <w:lvl w:ilvl="0" w:tplc="13841C62">
      <w:start w:val="3"/>
      <w:numFmt w:val="decimal"/>
      <w:lvlText w:val="%1."/>
      <w:lvlJc w:val="left"/>
      <w:pPr>
        <w:ind w:left="1287"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2630A"/>
    <w:multiLevelType w:val="hybridMultilevel"/>
    <w:tmpl w:val="A2B451C6"/>
    <w:lvl w:ilvl="0" w:tplc="3958533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CBF0B60"/>
    <w:multiLevelType w:val="hybridMultilevel"/>
    <w:tmpl w:val="8E8AC67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5F609FF"/>
    <w:multiLevelType w:val="hybridMultilevel"/>
    <w:tmpl w:val="35ECF6CC"/>
    <w:lvl w:ilvl="0" w:tplc="04090001">
      <w:start w:val="1"/>
      <w:numFmt w:val="bullet"/>
      <w:lvlText w:val=""/>
      <w:lvlJc w:val="left"/>
      <w:pPr>
        <w:ind w:left="1920" w:hanging="360"/>
      </w:pPr>
      <w:rPr>
        <w:rFonts w:ascii="Symbol" w:hAnsi="Symbol"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27B22D1"/>
    <w:multiLevelType w:val="hybridMultilevel"/>
    <w:tmpl w:val="E7900F9C"/>
    <w:lvl w:ilvl="0" w:tplc="4AC4A748">
      <w:start w:val="6"/>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5"/>
  </w:num>
  <w:num w:numId="6">
    <w:abstractNumId w:val="2"/>
  </w:num>
  <w:num w:numId="7">
    <w:abstractNumId w:val="0"/>
  </w:num>
  <w:num w:numId="8">
    <w:abstractNumId w:val="3"/>
  </w:num>
  <w:num w:numId="9">
    <w:abstractNumId w:val="8"/>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92"/>
    <w:rsid w:val="00000E0C"/>
    <w:rsid w:val="00001790"/>
    <w:rsid w:val="000025E4"/>
    <w:rsid w:val="00003D8F"/>
    <w:rsid w:val="0000470B"/>
    <w:rsid w:val="00005D0A"/>
    <w:rsid w:val="000104BD"/>
    <w:rsid w:val="00010868"/>
    <w:rsid w:val="00013616"/>
    <w:rsid w:val="0001595E"/>
    <w:rsid w:val="00017A06"/>
    <w:rsid w:val="00020CE4"/>
    <w:rsid w:val="00025C86"/>
    <w:rsid w:val="000319B4"/>
    <w:rsid w:val="00032D01"/>
    <w:rsid w:val="0003495B"/>
    <w:rsid w:val="0004123C"/>
    <w:rsid w:val="00046C9F"/>
    <w:rsid w:val="00051332"/>
    <w:rsid w:val="000517D6"/>
    <w:rsid w:val="000524CB"/>
    <w:rsid w:val="00056152"/>
    <w:rsid w:val="0006325F"/>
    <w:rsid w:val="00064BC2"/>
    <w:rsid w:val="0006513C"/>
    <w:rsid w:val="000665C8"/>
    <w:rsid w:val="000725DC"/>
    <w:rsid w:val="000736F7"/>
    <w:rsid w:val="00073B88"/>
    <w:rsid w:val="00084BF7"/>
    <w:rsid w:val="00087144"/>
    <w:rsid w:val="00094044"/>
    <w:rsid w:val="0009423A"/>
    <w:rsid w:val="00097C51"/>
    <w:rsid w:val="000A0B57"/>
    <w:rsid w:val="000A2D4A"/>
    <w:rsid w:val="000A7EE1"/>
    <w:rsid w:val="000B042D"/>
    <w:rsid w:val="000B0C4C"/>
    <w:rsid w:val="000B1851"/>
    <w:rsid w:val="000B5551"/>
    <w:rsid w:val="000C2B3F"/>
    <w:rsid w:val="000D5926"/>
    <w:rsid w:val="000D7A49"/>
    <w:rsid w:val="000E4654"/>
    <w:rsid w:val="000F13F0"/>
    <w:rsid w:val="000F23BE"/>
    <w:rsid w:val="000F3487"/>
    <w:rsid w:val="0010027A"/>
    <w:rsid w:val="00101103"/>
    <w:rsid w:val="00102DE2"/>
    <w:rsid w:val="00105D7F"/>
    <w:rsid w:val="00106CC0"/>
    <w:rsid w:val="0011161C"/>
    <w:rsid w:val="00112727"/>
    <w:rsid w:val="0011458F"/>
    <w:rsid w:val="0011508B"/>
    <w:rsid w:val="0011538B"/>
    <w:rsid w:val="00115E00"/>
    <w:rsid w:val="00116C98"/>
    <w:rsid w:val="001240D2"/>
    <w:rsid w:val="00130D75"/>
    <w:rsid w:val="00134310"/>
    <w:rsid w:val="001347BF"/>
    <w:rsid w:val="001358EC"/>
    <w:rsid w:val="001362C4"/>
    <w:rsid w:val="00143E09"/>
    <w:rsid w:val="00144503"/>
    <w:rsid w:val="001445D6"/>
    <w:rsid w:val="0015051B"/>
    <w:rsid w:val="00151283"/>
    <w:rsid w:val="0015128A"/>
    <w:rsid w:val="001543DE"/>
    <w:rsid w:val="00156349"/>
    <w:rsid w:val="00156719"/>
    <w:rsid w:val="00165D2D"/>
    <w:rsid w:val="0016737E"/>
    <w:rsid w:val="00167E9C"/>
    <w:rsid w:val="001759CF"/>
    <w:rsid w:val="00175C3F"/>
    <w:rsid w:val="00175EE1"/>
    <w:rsid w:val="00177D14"/>
    <w:rsid w:val="00180F48"/>
    <w:rsid w:val="00182D53"/>
    <w:rsid w:val="00186302"/>
    <w:rsid w:val="00187B2F"/>
    <w:rsid w:val="0019061B"/>
    <w:rsid w:val="001909CE"/>
    <w:rsid w:val="00194123"/>
    <w:rsid w:val="001A10D7"/>
    <w:rsid w:val="001A2BEC"/>
    <w:rsid w:val="001A2EE6"/>
    <w:rsid w:val="001A443A"/>
    <w:rsid w:val="001B0D83"/>
    <w:rsid w:val="001B4FE2"/>
    <w:rsid w:val="001B6431"/>
    <w:rsid w:val="001C430C"/>
    <w:rsid w:val="001C63A5"/>
    <w:rsid w:val="001C75B6"/>
    <w:rsid w:val="001C7FF1"/>
    <w:rsid w:val="001D0B84"/>
    <w:rsid w:val="001D1CE4"/>
    <w:rsid w:val="001D36D0"/>
    <w:rsid w:val="001D3D94"/>
    <w:rsid w:val="001D7F18"/>
    <w:rsid w:val="001E41F3"/>
    <w:rsid w:val="001E5E48"/>
    <w:rsid w:val="001E6042"/>
    <w:rsid w:val="001F2EFA"/>
    <w:rsid w:val="001F6011"/>
    <w:rsid w:val="001F6EE2"/>
    <w:rsid w:val="001F7165"/>
    <w:rsid w:val="00203218"/>
    <w:rsid w:val="00210005"/>
    <w:rsid w:val="00212811"/>
    <w:rsid w:val="0021395F"/>
    <w:rsid w:val="00217273"/>
    <w:rsid w:val="00217DB5"/>
    <w:rsid w:val="002276B1"/>
    <w:rsid w:val="00233097"/>
    <w:rsid w:val="00233BFE"/>
    <w:rsid w:val="002370E9"/>
    <w:rsid w:val="00241C86"/>
    <w:rsid w:val="00242725"/>
    <w:rsid w:val="00242D7C"/>
    <w:rsid w:val="00243D1F"/>
    <w:rsid w:val="002469A7"/>
    <w:rsid w:val="00247E71"/>
    <w:rsid w:val="00250F01"/>
    <w:rsid w:val="0025695C"/>
    <w:rsid w:val="00256E70"/>
    <w:rsid w:val="0025718C"/>
    <w:rsid w:val="002572FC"/>
    <w:rsid w:val="0025785B"/>
    <w:rsid w:val="00266D84"/>
    <w:rsid w:val="002702FF"/>
    <w:rsid w:val="002708F9"/>
    <w:rsid w:val="002721FC"/>
    <w:rsid w:val="00272943"/>
    <w:rsid w:val="0027318E"/>
    <w:rsid w:val="00275B15"/>
    <w:rsid w:val="00275D64"/>
    <w:rsid w:val="002814A6"/>
    <w:rsid w:val="00282D5E"/>
    <w:rsid w:val="0028303E"/>
    <w:rsid w:val="00283990"/>
    <w:rsid w:val="00283E05"/>
    <w:rsid w:val="002869CC"/>
    <w:rsid w:val="00291749"/>
    <w:rsid w:val="0029680D"/>
    <w:rsid w:val="002A3FA2"/>
    <w:rsid w:val="002A5CFD"/>
    <w:rsid w:val="002B2F73"/>
    <w:rsid w:val="002B5DAC"/>
    <w:rsid w:val="002B6FE9"/>
    <w:rsid w:val="002C0BB5"/>
    <w:rsid w:val="002C3222"/>
    <w:rsid w:val="002C3DCB"/>
    <w:rsid w:val="002D03FB"/>
    <w:rsid w:val="002E0E11"/>
    <w:rsid w:val="002E313A"/>
    <w:rsid w:val="002E572A"/>
    <w:rsid w:val="002E6492"/>
    <w:rsid w:val="002E790B"/>
    <w:rsid w:val="002E7AD5"/>
    <w:rsid w:val="002E7E7D"/>
    <w:rsid w:val="002F36A2"/>
    <w:rsid w:val="002F4F60"/>
    <w:rsid w:val="0030106A"/>
    <w:rsid w:val="00302442"/>
    <w:rsid w:val="00303048"/>
    <w:rsid w:val="003100D1"/>
    <w:rsid w:val="00310692"/>
    <w:rsid w:val="00310790"/>
    <w:rsid w:val="003116D8"/>
    <w:rsid w:val="00316561"/>
    <w:rsid w:val="0033286E"/>
    <w:rsid w:val="00332E22"/>
    <w:rsid w:val="00336C32"/>
    <w:rsid w:val="003438A9"/>
    <w:rsid w:val="00343F60"/>
    <w:rsid w:val="00347800"/>
    <w:rsid w:val="003510B9"/>
    <w:rsid w:val="003537B7"/>
    <w:rsid w:val="00353CDF"/>
    <w:rsid w:val="00353EA2"/>
    <w:rsid w:val="00356393"/>
    <w:rsid w:val="00367792"/>
    <w:rsid w:val="003760A2"/>
    <w:rsid w:val="00377824"/>
    <w:rsid w:val="00380541"/>
    <w:rsid w:val="00382334"/>
    <w:rsid w:val="003843EB"/>
    <w:rsid w:val="00384DDA"/>
    <w:rsid w:val="00390193"/>
    <w:rsid w:val="00391120"/>
    <w:rsid w:val="0039333A"/>
    <w:rsid w:val="00393473"/>
    <w:rsid w:val="00394D68"/>
    <w:rsid w:val="00395D30"/>
    <w:rsid w:val="0039761F"/>
    <w:rsid w:val="00397A5F"/>
    <w:rsid w:val="003A0977"/>
    <w:rsid w:val="003A4761"/>
    <w:rsid w:val="003A66CE"/>
    <w:rsid w:val="003A682A"/>
    <w:rsid w:val="003B007B"/>
    <w:rsid w:val="003B0945"/>
    <w:rsid w:val="003B0DA9"/>
    <w:rsid w:val="003B2D7D"/>
    <w:rsid w:val="003B7404"/>
    <w:rsid w:val="003B7837"/>
    <w:rsid w:val="003C0980"/>
    <w:rsid w:val="003C1CFB"/>
    <w:rsid w:val="003C324A"/>
    <w:rsid w:val="003C70F9"/>
    <w:rsid w:val="003C7A04"/>
    <w:rsid w:val="003D0BC9"/>
    <w:rsid w:val="003D52FA"/>
    <w:rsid w:val="003D59B1"/>
    <w:rsid w:val="003D6084"/>
    <w:rsid w:val="003D71DB"/>
    <w:rsid w:val="003E060A"/>
    <w:rsid w:val="003E081A"/>
    <w:rsid w:val="003E1DD3"/>
    <w:rsid w:val="003E6E24"/>
    <w:rsid w:val="003F050B"/>
    <w:rsid w:val="003F3B04"/>
    <w:rsid w:val="003F481F"/>
    <w:rsid w:val="00400056"/>
    <w:rsid w:val="0040356E"/>
    <w:rsid w:val="0040390D"/>
    <w:rsid w:val="00404E32"/>
    <w:rsid w:val="00406DAE"/>
    <w:rsid w:val="00413C6E"/>
    <w:rsid w:val="00416D29"/>
    <w:rsid w:val="0042087B"/>
    <w:rsid w:val="004208F9"/>
    <w:rsid w:val="00423A07"/>
    <w:rsid w:val="00424394"/>
    <w:rsid w:val="0042483D"/>
    <w:rsid w:val="00424FFF"/>
    <w:rsid w:val="004259B5"/>
    <w:rsid w:val="004264FF"/>
    <w:rsid w:val="004270D5"/>
    <w:rsid w:val="00430B5C"/>
    <w:rsid w:val="004313FB"/>
    <w:rsid w:val="0043371E"/>
    <w:rsid w:val="0044397B"/>
    <w:rsid w:val="00443FF9"/>
    <w:rsid w:val="00447F40"/>
    <w:rsid w:val="004500FC"/>
    <w:rsid w:val="004516FD"/>
    <w:rsid w:val="0045281C"/>
    <w:rsid w:val="00453447"/>
    <w:rsid w:val="00453CDF"/>
    <w:rsid w:val="004546F1"/>
    <w:rsid w:val="00456255"/>
    <w:rsid w:val="00456B85"/>
    <w:rsid w:val="00457A35"/>
    <w:rsid w:val="00461617"/>
    <w:rsid w:val="0046169A"/>
    <w:rsid w:val="00463D89"/>
    <w:rsid w:val="00466221"/>
    <w:rsid w:val="00466F93"/>
    <w:rsid w:val="004775F0"/>
    <w:rsid w:val="00477E7E"/>
    <w:rsid w:val="004804D7"/>
    <w:rsid w:val="00481C10"/>
    <w:rsid w:val="0048382F"/>
    <w:rsid w:val="00485F3B"/>
    <w:rsid w:val="004879D1"/>
    <w:rsid w:val="00490D05"/>
    <w:rsid w:val="004916E9"/>
    <w:rsid w:val="004925D1"/>
    <w:rsid w:val="00493DB4"/>
    <w:rsid w:val="00495C25"/>
    <w:rsid w:val="004976B2"/>
    <w:rsid w:val="00497759"/>
    <w:rsid w:val="0049784E"/>
    <w:rsid w:val="004A063F"/>
    <w:rsid w:val="004A1518"/>
    <w:rsid w:val="004A2759"/>
    <w:rsid w:val="004A4436"/>
    <w:rsid w:val="004A5811"/>
    <w:rsid w:val="004B228F"/>
    <w:rsid w:val="004B528A"/>
    <w:rsid w:val="004C3C96"/>
    <w:rsid w:val="004C654D"/>
    <w:rsid w:val="004D079E"/>
    <w:rsid w:val="004D5177"/>
    <w:rsid w:val="004D5E87"/>
    <w:rsid w:val="004E16B3"/>
    <w:rsid w:val="004E1A1D"/>
    <w:rsid w:val="004E2449"/>
    <w:rsid w:val="004E42B1"/>
    <w:rsid w:val="004E5A08"/>
    <w:rsid w:val="004F153E"/>
    <w:rsid w:val="004F26BF"/>
    <w:rsid w:val="004F5FE9"/>
    <w:rsid w:val="004F7324"/>
    <w:rsid w:val="004F7733"/>
    <w:rsid w:val="0050228E"/>
    <w:rsid w:val="00505ABF"/>
    <w:rsid w:val="0051587A"/>
    <w:rsid w:val="00515ECF"/>
    <w:rsid w:val="00515FE4"/>
    <w:rsid w:val="0051646D"/>
    <w:rsid w:val="00520268"/>
    <w:rsid w:val="0052073C"/>
    <w:rsid w:val="00530EDB"/>
    <w:rsid w:val="00531C27"/>
    <w:rsid w:val="00533012"/>
    <w:rsid w:val="00533692"/>
    <w:rsid w:val="00533943"/>
    <w:rsid w:val="005448C0"/>
    <w:rsid w:val="00544B09"/>
    <w:rsid w:val="0054660C"/>
    <w:rsid w:val="00546C78"/>
    <w:rsid w:val="00547752"/>
    <w:rsid w:val="00550EF9"/>
    <w:rsid w:val="005531A9"/>
    <w:rsid w:val="00553568"/>
    <w:rsid w:val="005548B3"/>
    <w:rsid w:val="00554B91"/>
    <w:rsid w:val="00562A95"/>
    <w:rsid w:val="005642BB"/>
    <w:rsid w:val="00565F30"/>
    <w:rsid w:val="0057025C"/>
    <w:rsid w:val="00571AE6"/>
    <w:rsid w:val="00572A28"/>
    <w:rsid w:val="0057370D"/>
    <w:rsid w:val="00574F65"/>
    <w:rsid w:val="00576B67"/>
    <w:rsid w:val="00577932"/>
    <w:rsid w:val="00580486"/>
    <w:rsid w:val="00580CDF"/>
    <w:rsid w:val="005820F9"/>
    <w:rsid w:val="00583A1F"/>
    <w:rsid w:val="005856B1"/>
    <w:rsid w:val="005872DA"/>
    <w:rsid w:val="00592A86"/>
    <w:rsid w:val="00593575"/>
    <w:rsid w:val="005943DA"/>
    <w:rsid w:val="00595CF9"/>
    <w:rsid w:val="00596C8B"/>
    <w:rsid w:val="005A1A8A"/>
    <w:rsid w:val="005A2265"/>
    <w:rsid w:val="005A27C9"/>
    <w:rsid w:val="005A325C"/>
    <w:rsid w:val="005A3DAF"/>
    <w:rsid w:val="005A490B"/>
    <w:rsid w:val="005A7613"/>
    <w:rsid w:val="005A7A2B"/>
    <w:rsid w:val="005B145D"/>
    <w:rsid w:val="005B782F"/>
    <w:rsid w:val="005B7B60"/>
    <w:rsid w:val="005C2A0B"/>
    <w:rsid w:val="005C45BD"/>
    <w:rsid w:val="005C6654"/>
    <w:rsid w:val="005C77F1"/>
    <w:rsid w:val="005D00F9"/>
    <w:rsid w:val="005D6408"/>
    <w:rsid w:val="005E22BB"/>
    <w:rsid w:val="005E3184"/>
    <w:rsid w:val="005E483C"/>
    <w:rsid w:val="005F17EF"/>
    <w:rsid w:val="005F22A3"/>
    <w:rsid w:val="005F3262"/>
    <w:rsid w:val="005F368F"/>
    <w:rsid w:val="005F4317"/>
    <w:rsid w:val="005F5D47"/>
    <w:rsid w:val="005F64C8"/>
    <w:rsid w:val="00604079"/>
    <w:rsid w:val="00604B9E"/>
    <w:rsid w:val="00606041"/>
    <w:rsid w:val="0060653A"/>
    <w:rsid w:val="00612ED3"/>
    <w:rsid w:val="006136F1"/>
    <w:rsid w:val="00614929"/>
    <w:rsid w:val="00620BD2"/>
    <w:rsid w:val="00621DD2"/>
    <w:rsid w:val="00623512"/>
    <w:rsid w:val="00627C99"/>
    <w:rsid w:val="00632940"/>
    <w:rsid w:val="00633887"/>
    <w:rsid w:val="006369FE"/>
    <w:rsid w:val="006371F9"/>
    <w:rsid w:val="00641D85"/>
    <w:rsid w:val="00641FA9"/>
    <w:rsid w:val="00644071"/>
    <w:rsid w:val="00651457"/>
    <w:rsid w:val="00655837"/>
    <w:rsid w:val="0065592D"/>
    <w:rsid w:val="00657899"/>
    <w:rsid w:val="00666B75"/>
    <w:rsid w:val="00670D30"/>
    <w:rsid w:val="00672048"/>
    <w:rsid w:val="006725C3"/>
    <w:rsid w:val="0067389B"/>
    <w:rsid w:val="00681F87"/>
    <w:rsid w:val="00684A39"/>
    <w:rsid w:val="00685BED"/>
    <w:rsid w:val="006863F1"/>
    <w:rsid w:val="00686747"/>
    <w:rsid w:val="0069035F"/>
    <w:rsid w:val="0069057F"/>
    <w:rsid w:val="006911E0"/>
    <w:rsid w:val="00691D77"/>
    <w:rsid w:val="00692A3D"/>
    <w:rsid w:val="00694E8E"/>
    <w:rsid w:val="006A72C2"/>
    <w:rsid w:val="006A7EA6"/>
    <w:rsid w:val="006B0364"/>
    <w:rsid w:val="006B0910"/>
    <w:rsid w:val="006B189B"/>
    <w:rsid w:val="006C4B32"/>
    <w:rsid w:val="006C7381"/>
    <w:rsid w:val="006C7972"/>
    <w:rsid w:val="006D1683"/>
    <w:rsid w:val="006D6576"/>
    <w:rsid w:val="006D6BF5"/>
    <w:rsid w:val="006E229B"/>
    <w:rsid w:val="006E2C07"/>
    <w:rsid w:val="006E4F26"/>
    <w:rsid w:val="006E538E"/>
    <w:rsid w:val="006E593C"/>
    <w:rsid w:val="006E7C90"/>
    <w:rsid w:val="00700BA0"/>
    <w:rsid w:val="00703DD9"/>
    <w:rsid w:val="007054E6"/>
    <w:rsid w:val="00706058"/>
    <w:rsid w:val="00706B1F"/>
    <w:rsid w:val="00713151"/>
    <w:rsid w:val="007164DF"/>
    <w:rsid w:val="00716BBE"/>
    <w:rsid w:val="00717A45"/>
    <w:rsid w:val="00720369"/>
    <w:rsid w:val="00723B74"/>
    <w:rsid w:val="007240D2"/>
    <w:rsid w:val="007246E3"/>
    <w:rsid w:val="007303A9"/>
    <w:rsid w:val="00730477"/>
    <w:rsid w:val="007310B5"/>
    <w:rsid w:val="007320DB"/>
    <w:rsid w:val="00733988"/>
    <w:rsid w:val="00734105"/>
    <w:rsid w:val="00735A20"/>
    <w:rsid w:val="00736D16"/>
    <w:rsid w:val="00741C28"/>
    <w:rsid w:val="00745E30"/>
    <w:rsid w:val="00746697"/>
    <w:rsid w:val="00747262"/>
    <w:rsid w:val="00750898"/>
    <w:rsid w:val="00750B65"/>
    <w:rsid w:val="00751088"/>
    <w:rsid w:val="00751826"/>
    <w:rsid w:val="007634F4"/>
    <w:rsid w:val="0076360E"/>
    <w:rsid w:val="007642DD"/>
    <w:rsid w:val="00766348"/>
    <w:rsid w:val="00766AA9"/>
    <w:rsid w:val="007722B7"/>
    <w:rsid w:val="0077288F"/>
    <w:rsid w:val="00773018"/>
    <w:rsid w:val="007807BA"/>
    <w:rsid w:val="007831E4"/>
    <w:rsid w:val="00783810"/>
    <w:rsid w:val="00784186"/>
    <w:rsid w:val="007844CD"/>
    <w:rsid w:val="00793C4D"/>
    <w:rsid w:val="00793E36"/>
    <w:rsid w:val="00794889"/>
    <w:rsid w:val="00794C72"/>
    <w:rsid w:val="0079544C"/>
    <w:rsid w:val="00795BED"/>
    <w:rsid w:val="007A2F87"/>
    <w:rsid w:val="007A35DF"/>
    <w:rsid w:val="007A4A91"/>
    <w:rsid w:val="007A4C0B"/>
    <w:rsid w:val="007B1037"/>
    <w:rsid w:val="007B262F"/>
    <w:rsid w:val="007B3D20"/>
    <w:rsid w:val="007C1716"/>
    <w:rsid w:val="007C207D"/>
    <w:rsid w:val="007C469B"/>
    <w:rsid w:val="007C4834"/>
    <w:rsid w:val="007C6459"/>
    <w:rsid w:val="007D03B7"/>
    <w:rsid w:val="007D1B08"/>
    <w:rsid w:val="007D396E"/>
    <w:rsid w:val="007D447E"/>
    <w:rsid w:val="007D579D"/>
    <w:rsid w:val="007D5B36"/>
    <w:rsid w:val="007D75E5"/>
    <w:rsid w:val="007E7AA6"/>
    <w:rsid w:val="007F013C"/>
    <w:rsid w:val="007F02C4"/>
    <w:rsid w:val="007F216D"/>
    <w:rsid w:val="007F451C"/>
    <w:rsid w:val="007F6B31"/>
    <w:rsid w:val="00800590"/>
    <w:rsid w:val="00801847"/>
    <w:rsid w:val="00804DE1"/>
    <w:rsid w:val="00812412"/>
    <w:rsid w:val="00814DA0"/>
    <w:rsid w:val="00816CD2"/>
    <w:rsid w:val="008175FA"/>
    <w:rsid w:val="00817CE8"/>
    <w:rsid w:val="00823CF0"/>
    <w:rsid w:val="008244A9"/>
    <w:rsid w:val="00824910"/>
    <w:rsid w:val="00825898"/>
    <w:rsid w:val="00834378"/>
    <w:rsid w:val="00834A9C"/>
    <w:rsid w:val="00837F6E"/>
    <w:rsid w:val="00841169"/>
    <w:rsid w:val="00841256"/>
    <w:rsid w:val="00842786"/>
    <w:rsid w:val="00845AB2"/>
    <w:rsid w:val="008460A9"/>
    <w:rsid w:val="00846457"/>
    <w:rsid w:val="00846785"/>
    <w:rsid w:val="00847054"/>
    <w:rsid w:val="00847AA9"/>
    <w:rsid w:val="00852171"/>
    <w:rsid w:val="00856B9C"/>
    <w:rsid w:val="00860B9C"/>
    <w:rsid w:val="008618D5"/>
    <w:rsid w:val="00863ECD"/>
    <w:rsid w:val="00865166"/>
    <w:rsid w:val="00865E20"/>
    <w:rsid w:val="008709EA"/>
    <w:rsid w:val="008760C9"/>
    <w:rsid w:val="00877556"/>
    <w:rsid w:val="00877583"/>
    <w:rsid w:val="00877E8A"/>
    <w:rsid w:val="00882508"/>
    <w:rsid w:val="00882CA8"/>
    <w:rsid w:val="00885302"/>
    <w:rsid w:val="00887373"/>
    <w:rsid w:val="00887DF2"/>
    <w:rsid w:val="00887F6A"/>
    <w:rsid w:val="00890275"/>
    <w:rsid w:val="008906C7"/>
    <w:rsid w:val="00893942"/>
    <w:rsid w:val="008A0439"/>
    <w:rsid w:val="008A2437"/>
    <w:rsid w:val="008A65C0"/>
    <w:rsid w:val="008A7C37"/>
    <w:rsid w:val="008A7D84"/>
    <w:rsid w:val="008B024C"/>
    <w:rsid w:val="008B49DF"/>
    <w:rsid w:val="008B5DB3"/>
    <w:rsid w:val="008B72F8"/>
    <w:rsid w:val="008C23CB"/>
    <w:rsid w:val="008C241C"/>
    <w:rsid w:val="008C306F"/>
    <w:rsid w:val="008C7DAA"/>
    <w:rsid w:val="008D0844"/>
    <w:rsid w:val="008D5490"/>
    <w:rsid w:val="008E2D6E"/>
    <w:rsid w:val="008E4261"/>
    <w:rsid w:val="008F2D09"/>
    <w:rsid w:val="008F32BF"/>
    <w:rsid w:val="0090123D"/>
    <w:rsid w:val="009023CF"/>
    <w:rsid w:val="009026CE"/>
    <w:rsid w:val="00905904"/>
    <w:rsid w:val="00907BDC"/>
    <w:rsid w:val="00910B3F"/>
    <w:rsid w:val="00911D1E"/>
    <w:rsid w:val="009161A8"/>
    <w:rsid w:val="00920995"/>
    <w:rsid w:val="0092115F"/>
    <w:rsid w:val="009218D7"/>
    <w:rsid w:val="00925728"/>
    <w:rsid w:val="00927B31"/>
    <w:rsid w:val="00931324"/>
    <w:rsid w:val="00931F0B"/>
    <w:rsid w:val="00931F7F"/>
    <w:rsid w:val="00933478"/>
    <w:rsid w:val="009344FB"/>
    <w:rsid w:val="00935A34"/>
    <w:rsid w:val="00937CFD"/>
    <w:rsid w:val="00937EEF"/>
    <w:rsid w:val="00942F2C"/>
    <w:rsid w:val="009430E0"/>
    <w:rsid w:val="009446E1"/>
    <w:rsid w:val="00945335"/>
    <w:rsid w:val="00951797"/>
    <w:rsid w:val="00955CBC"/>
    <w:rsid w:val="00965C83"/>
    <w:rsid w:val="00966C02"/>
    <w:rsid w:val="00971F83"/>
    <w:rsid w:val="00972F90"/>
    <w:rsid w:val="00981128"/>
    <w:rsid w:val="009859C7"/>
    <w:rsid w:val="00986D2D"/>
    <w:rsid w:val="0098725B"/>
    <w:rsid w:val="009908EF"/>
    <w:rsid w:val="00990C8A"/>
    <w:rsid w:val="00993FAE"/>
    <w:rsid w:val="00995308"/>
    <w:rsid w:val="00995C75"/>
    <w:rsid w:val="0099660F"/>
    <w:rsid w:val="00996BAB"/>
    <w:rsid w:val="0099709D"/>
    <w:rsid w:val="00997BAC"/>
    <w:rsid w:val="00997D92"/>
    <w:rsid w:val="009A0E0E"/>
    <w:rsid w:val="009A1FCF"/>
    <w:rsid w:val="009A2F3F"/>
    <w:rsid w:val="009A44FE"/>
    <w:rsid w:val="009A64F1"/>
    <w:rsid w:val="009A7753"/>
    <w:rsid w:val="009B0C02"/>
    <w:rsid w:val="009B16CA"/>
    <w:rsid w:val="009B1BF1"/>
    <w:rsid w:val="009B43ED"/>
    <w:rsid w:val="009B528E"/>
    <w:rsid w:val="009B5B29"/>
    <w:rsid w:val="009B5F67"/>
    <w:rsid w:val="009B6868"/>
    <w:rsid w:val="009B7070"/>
    <w:rsid w:val="009B733A"/>
    <w:rsid w:val="009C6384"/>
    <w:rsid w:val="009C6CA8"/>
    <w:rsid w:val="009C7852"/>
    <w:rsid w:val="009C7DD1"/>
    <w:rsid w:val="009D09B8"/>
    <w:rsid w:val="009D1DDE"/>
    <w:rsid w:val="009D401F"/>
    <w:rsid w:val="009D4585"/>
    <w:rsid w:val="009D7CCF"/>
    <w:rsid w:val="009E3D42"/>
    <w:rsid w:val="009E45D7"/>
    <w:rsid w:val="009E5E4F"/>
    <w:rsid w:val="009F181A"/>
    <w:rsid w:val="009F2E54"/>
    <w:rsid w:val="009F3661"/>
    <w:rsid w:val="009F5BDD"/>
    <w:rsid w:val="00A015D1"/>
    <w:rsid w:val="00A02C61"/>
    <w:rsid w:val="00A04BBB"/>
    <w:rsid w:val="00A0539C"/>
    <w:rsid w:val="00A06B09"/>
    <w:rsid w:val="00A12ED6"/>
    <w:rsid w:val="00A179E9"/>
    <w:rsid w:val="00A20B6D"/>
    <w:rsid w:val="00A22A06"/>
    <w:rsid w:val="00A232C5"/>
    <w:rsid w:val="00A24124"/>
    <w:rsid w:val="00A263D6"/>
    <w:rsid w:val="00A26D2C"/>
    <w:rsid w:val="00A30FFA"/>
    <w:rsid w:val="00A347D5"/>
    <w:rsid w:val="00A35024"/>
    <w:rsid w:val="00A35ECE"/>
    <w:rsid w:val="00A36BB9"/>
    <w:rsid w:val="00A410FB"/>
    <w:rsid w:val="00A41A7C"/>
    <w:rsid w:val="00A43E7C"/>
    <w:rsid w:val="00A448CF"/>
    <w:rsid w:val="00A44A48"/>
    <w:rsid w:val="00A46748"/>
    <w:rsid w:val="00A4698D"/>
    <w:rsid w:val="00A507A5"/>
    <w:rsid w:val="00A53812"/>
    <w:rsid w:val="00A55825"/>
    <w:rsid w:val="00A706EF"/>
    <w:rsid w:val="00A7126F"/>
    <w:rsid w:val="00A71CD6"/>
    <w:rsid w:val="00A728C7"/>
    <w:rsid w:val="00A728CE"/>
    <w:rsid w:val="00A72F26"/>
    <w:rsid w:val="00A72FAF"/>
    <w:rsid w:val="00A73E54"/>
    <w:rsid w:val="00A75C99"/>
    <w:rsid w:val="00A820BB"/>
    <w:rsid w:val="00A82C57"/>
    <w:rsid w:val="00A8370D"/>
    <w:rsid w:val="00A850CD"/>
    <w:rsid w:val="00A855DF"/>
    <w:rsid w:val="00A9031B"/>
    <w:rsid w:val="00A92B7C"/>
    <w:rsid w:val="00A94B6A"/>
    <w:rsid w:val="00A94BB0"/>
    <w:rsid w:val="00A958B0"/>
    <w:rsid w:val="00A96DAE"/>
    <w:rsid w:val="00A96EBB"/>
    <w:rsid w:val="00A97DF5"/>
    <w:rsid w:val="00AA2D8D"/>
    <w:rsid w:val="00AA4F64"/>
    <w:rsid w:val="00AB3C6C"/>
    <w:rsid w:val="00AB5ED3"/>
    <w:rsid w:val="00AB6B36"/>
    <w:rsid w:val="00AB76B4"/>
    <w:rsid w:val="00AC4E81"/>
    <w:rsid w:val="00AC5728"/>
    <w:rsid w:val="00AD7B10"/>
    <w:rsid w:val="00AE0973"/>
    <w:rsid w:val="00AE6247"/>
    <w:rsid w:val="00AF0C0B"/>
    <w:rsid w:val="00AF39D7"/>
    <w:rsid w:val="00AF5606"/>
    <w:rsid w:val="00AF6F33"/>
    <w:rsid w:val="00B027FB"/>
    <w:rsid w:val="00B037E8"/>
    <w:rsid w:val="00B03866"/>
    <w:rsid w:val="00B051F8"/>
    <w:rsid w:val="00B06670"/>
    <w:rsid w:val="00B1167F"/>
    <w:rsid w:val="00B1570A"/>
    <w:rsid w:val="00B21A5B"/>
    <w:rsid w:val="00B21E65"/>
    <w:rsid w:val="00B24AEF"/>
    <w:rsid w:val="00B269B4"/>
    <w:rsid w:val="00B27451"/>
    <w:rsid w:val="00B311FB"/>
    <w:rsid w:val="00B3142D"/>
    <w:rsid w:val="00B33B52"/>
    <w:rsid w:val="00B33F37"/>
    <w:rsid w:val="00B34326"/>
    <w:rsid w:val="00B428FC"/>
    <w:rsid w:val="00B4411A"/>
    <w:rsid w:val="00B45E8F"/>
    <w:rsid w:val="00B47173"/>
    <w:rsid w:val="00B52C57"/>
    <w:rsid w:val="00B6373E"/>
    <w:rsid w:val="00B6490E"/>
    <w:rsid w:val="00B67303"/>
    <w:rsid w:val="00B675C1"/>
    <w:rsid w:val="00B70EB7"/>
    <w:rsid w:val="00B71FDB"/>
    <w:rsid w:val="00B76159"/>
    <w:rsid w:val="00B76208"/>
    <w:rsid w:val="00B76A09"/>
    <w:rsid w:val="00B82647"/>
    <w:rsid w:val="00B928B9"/>
    <w:rsid w:val="00B92991"/>
    <w:rsid w:val="00B94FFF"/>
    <w:rsid w:val="00B961CD"/>
    <w:rsid w:val="00B96F64"/>
    <w:rsid w:val="00B97FEE"/>
    <w:rsid w:val="00BA0C83"/>
    <w:rsid w:val="00BA1D92"/>
    <w:rsid w:val="00BA2A62"/>
    <w:rsid w:val="00BA4950"/>
    <w:rsid w:val="00BB0473"/>
    <w:rsid w:val="00BB06AF"/>
    <w:rsid w:val="00BB0802"/>
    <w:rsid w:val="00BB1046"/>
    <w:rsid w:val="00BB18C1"/>
    <w:rsid w:val="00BB2DF8"/>
    <w:rsid w:val="00BB3480"/>
    <w:rsid w:val="00BB503C"/>
    <w:rsid w:val="00BC463C"/>
    <w:rsid w:val="00BC5AF5"/>
    <w:rsid w:val="00BC668F"/>
    <w:rsid w:val="00BD4330"/>
    <w:rsid w:val="00BD4A13"/>
    <w:rsid w:val="00BD59C5"/>
    <w:rsid w:val="00BD6861"/>
    <w:rsid w:val="00BD7124"/>
    <w:rsid w:val="00BE0521"/>
    <w:rsid w:val="00BE07AA"/>
    <w:rsid w:val="00BE0D05"/>
    <w:rsid w:val="00BE103D"/>
    <w:rsid w:val="00BE2F3A"/>
    <w:rsid w:val="00BE6B11"/>
    <w:rsid w:val="00BF1FB9"/>
    <w:rsid w:val="00BF2196"/>
    <w:rsid w:val="00BF2B60"/>
    <w:rsid w:val="00BF2CFC"/>
    <w:rsid w:val="00BF4EA2"/>
    <w:rsid w:val="00BF73B5"/>
    <w:rsid w:val="00BF7BF9"/>
    <w:rsid w:val="00BF7C74"/>
    <w:rsid w:val="00C036BE"/>
    <w:rsid w:val="00C040BA"/>
    <w:rsid w:val="00C0457A"/>
    <w:rsid w:val="00C104EF"/>
    <w:rsid w:val="00C12F83"/>
    <w:rsid w:val="00C136A4"/>
    <w:rsid w:val="00C1397E"/>
    <w:rsid w:val="00C14114"/>
    <w:rsid w:val="00C15CD4"/>
    <w:rsid w:val="00C17DAB"/>
    <w:rsid w:val="00C22481"/>
    <w:rsid w:val="00C32B4A"/>
    <w:rsid w:val="00C32EAE"/>
    <w:rsid w:val="00C33800"/>
    <w:rsid w:val="00C33C7E"/>
    <w:rsid w:val="00C35D5D"/>
    <w:rsid w:val="00C37D7F"/>
    <w:rsid w:val="00C400AC"/>
    <w:rsid w:val="00C439AE"/>
    <w:rsid w:val="00C43F01"/>
    <w:rsid w:val="00C477FD"/>
    <w:rsid w:val="00C51281"/>
    <w:rsid w:val="00C53966"/>
    <w:rsid w:val="00C53E8A"/>
    <w:rsid w:val="00C54101"/>
    <w:rsid w:val="00C60ED8"/>
    <w:rsid w:val="00C61354"/>
    <w:rsid w:val="00C66D40"/>
    <w:rsid w:val="00C705DC"/>
    <w:rsid w:val="00C73FA6"/>
    <w:rsid w:val="00C81B7B"/>
    <w:rsid w:val="00C8373C"/>
    <w:rsid w:val="00C916BB"/>
    <w:rsid w:val="00C95268"/>
    <w:rsid w:val="00CA293A"/>
    <w:rsid w:val="00CB0F46"/>
    <w:rsid w:val="00CB547F"/>
    <w:rsid w:val="00CC1A9F"/>
    <w:rsid w:val="00CC4079"/>
    <w:rsid w:val="00CC440F"/>
    <w:rsid w:val="00CC455F"/>
    <w:rsid w:val="00CC5F6F"/>
    <w:rsid w:val="00CC6FE9"/>
    <w:rsid w:val="00CC7AA8"/>
    <w:rsid w:val="00CD51CE"/>
    <w:rsid w:val="00CD7902"/>
    <w:rsid w:val="00CE024B"/>
    <w:rsid w:val="00CE100C"/>
    <w:rsid w:val="00CE542C"/>
    <w:rsid w:val="00CE563B"/>
    <w:rsid w:val="00CE6205"/>
    <w:rsid w:val="00CE7817"/>
    <w:rsid w:val="00CE79E6"/>
    <w:rsid w:val="00CE7F7F"/>
    <w:rsid w:val="00CF64B4"/>
    <w:rsid w:val="00CF65BE"/>
    <w:rsid w:val="00CF6A78"/>
    <w:rsid w:val="00CF7D74"/>
    <w:rsid w:val="00D03B46"/>
    <w:rsid w:val="00D04166"/>
    <w:rsid w:val="00D04E23"/>
    <w:rsid w:val="00D05D82"/>
    <w:rsid w:val="00D10309"/>
    <w:rsid w:val="00D10898"/>
    <w:rsid w:val="00D11326"/>
    <w:rsid w:val="00D135F9"/>
    <w:rsid w:val="00D13819"/>
    <w:rsid w:val="00D15AA3"/>
    <w:rsid w:val="00D17688"/>
    <w:rsid w:val="00D176B5"/>
    <w:rsid w:val="00D23A19"/>
    <w:rsid w:val="00D311A6"/>
    <w:rsid w:val="00D327B2"/>
    <w:rsid w:val="00D349DE"/>
    <w:rsid w:val="00D36245"/>
    <w:rsid w:val="00D3625D"/>
    <w:rsid w:val="00D36721"/>
    <w:rsid w:val="00D3789E"/>
    <w:rsid w:val="00D37E99"/>
    <w:rsid w:val="00D41753"/>
    <w:rsid w:val="00D429E5"/>
    <w:rsid w:val="00D42CCB"/>
    <w:rsid w:val="00D4748D"/>
    <w:rsid w:val="00D515C1"/>
    <w:rsid w:val="00D5549B"/>
    <w:rsid w:val="00D56E30"/>
    <w:rsid w:val="00D57C59"/>
    <w:rsid w:val="00D6354B"/>
    <w:rsid w:val="00D6388D"/>
    <w:rsid w:val="00D67580"/>
    <w:rsid w:val="00D67698"/>
    <w:rsid w:val="00D71D41"/>
    <w:rsid w:val="00D7220C"/>
    <w:rsid w:val="00D7226B"/>
    <w:rsid w:val="00D75B01"/>
    <w:rsid w:val="00D7619C"/>
    <w:rsid w:val="00D806B8"/>
    <w:rsid w:val="00D827DF"/>
    <w:rsid w:val="00D82D4B"/>
    <w:rsid w:val="00D8638B"/>
    <w:rsid w:val="00D87F45"/>
    <w:rsid w:val="00D902B2"/>
    <w:rsid w:val="00DA09D4"/>
    <w:rsid w:val="00DA0C8E"/>
    <w:rsid w:val="00DA73F0"/>
    <w:rsid w:val="00DB0236"/>
    <w:rsid w:val="00DB0425"/>
    <w:rsid w:val="00DB157E"/>
    <w:rsid w:val="00DB7BDF"/>
    <w:rsid w:val="00DC1D8A"/>
    <w:rsid w:val="00DC2791"/>
    <w:rsid w:val="00DC4645"/>
    <w:rsid w:val="00DD27E0"/>
    <w:rsid w:val="00DD3917"/>
    <w:rsid w:val="00DD73A1"/>
    <w:rsid w:val="00DD74D4"/>
    <w:rsid w:val="00DE2AE7"/>
    <w:rsid w:val="00DE3290"/>
    <w:rsid w:val="00DE393B"/>
    <w:rsid w:val="00DE7053"/>
    <w:rsid w:val="00DF018F"/>
    <w:rsid w:val="00DF165C"/>
    <w:rsid w:val="00DF1F3E"/>
    <w:rsid w:val="00DF21F9"/>
    <w:rsid w:val="00DF4C4C"/>
    <w:rsid w:val="00DF4FD4"/>
    <w:rsid w:val="00DF5851"/>
    <w:rsid w:val="00E00610"/>
    <w:rsid w:val="00E05AD1"/>
    <w:rsid w:val="00E111D1"/>
    <w:rsid w:val="00E1518E"/>
    <w:rsid w:val="00E21ED9"/>
    <w:rsid w:val="00E2320D"/>
    <w:rsid w:val="00E24C17"/>
    <w:rsid w:val="00E251AF"/>
    <w:rsid w:val="00E25C9D"/>
    <w:rsid w:val="00E27901"/>
    <w:rsid w:val="00E31D6C"/>
    <w:rsid w:val="00E355C5"/>
    <w:rsid w:val="00E36375"/>
    <w:rsid w:val="00E37C37"/>
    <w:rsid w:val="00E40019"/>
    <w:rsid w:val="00E4051D"/>
    <w:rsid w:val="00E40B47"/>
    <w:rsid w:val="00E413EF"/>
    <w:rsid w:val="00E41EE4"/>
    <w:rsid w:val="00E452E1"/>
    <w:rsid w:val="00E45352"/>
    <w:rsid w:val="00E46D6C"/>
    <w:rsid w:val="00E52D18"/>
    <w:rsid w:val="00E61A3B"/>
    <w:rsid w:val="00E63764"/>
    <w:rsid w:val="00E63DAB"/>
    <w:rsid w:val="00E64E15"/>
    <w:rsid w:val="00E6592C"/>
    <w:rsid w:val="00E708C4"/>
    <w:rsid w:val="00E73B7A"/>
    <w:rsid w:val="00E75667"/>
    <w:rsid w:val="00E7692C"/>
    <w:rsid w:val="00E76A6F"/>
    <w:rsid w:val="00E76E54"/>
    <w:rsid w:val="00E92A06"/>
    <w:rsid w:val="00E95246"/>
    <w:rsid w:val="00E972CF"/>
    <w:rsid w:val="00EA0D5B"/>
    <w:rsid w:val="00EA3A93"/>
    <w:rsid w:val="00EA6588"/>
    <w:rsid w:val="00EB0B84"/>
    <w:rsid w:val="00EB1276"/>
    <w:rsid w:val="00EB1BC7"/>
    <w:rsid w:val="00EB271B"/>
    <w:rsid w:val="00EB3611"/>
    <w:rsid w:val="00EB441C"/>
    <w:rsid w:val="00EB4B08"/>
    <w:rsid w:val="00EB7391"/>
    <w:rsid w:val="00EC0CF0"/>
    <w:rsid w:val="00EC699C"/>
    <w:rsid w:val="00EC7B3D"/>
    <w:rsid w:val="00ED0709"/>
    <w:rsid w:val="00ED0A42"/>
    <w:rsid w:val="00ED48CD"/>
    <w:rsid w:val="00ED7719"/>
    <w:rsid w:val="00EE0810"/>
    <w:rsid w:val="00EE5BBD"/>
    <w:rsid w:val="00EE6155"/>
    <w:rsid w:val="00EE6A09"/>
    <w:rsid w:val="00EF09D7"/>
    <w:rsid w:val="00EF1F61"/>
    <w:rsid w:val="00EF5D80"/>
    <w:rsid w:val="00EF6025"/>
    <w:rsid w:val="00EF75A4"/>
    <w:rsid w:val="00EF7C33"/>
    <w:rsid w:val="00EF7F02"/>
    <w:rsid w:val="00F00DDB"/>
    <w:rsid w:val="00F02A78"/>
    <w:rsid w:val="00F02E60"/>
    <w:rsid w:val="00F033A9"/>
    <w:rsid w:val="00F04EE4"/>
    <w:rsid w:val="00F05F47"/>
    <w:rsid w:val="00F07CA4"/>
    <w:rsid w:val="00F14FDA"/>
    <w:rsid w:val="00F1556B"/>
    <w:rsid w:val="00F156AB"/>
    <w:rsid w:val="00F16E6E"/>
    <w:rsid w:val="00F17530"/>
    <w:rsid w:val="00F20182"/>
    <w:rsid w:val="00F21EE9"/>
    <w:rsid w:val="00F2403D"/>
    <w:rsid w:val="00F242C6"/>
    <w:rsid w:val="00F25695"/>
    <w:rsid w:val="00F31E9D"/>
    <w:rsid w:val="00F344EF"/>
    <w:rsid w:val="00F3627E"/>
    <w:rsid w:val="00F410B9"/>
    <w:rsid w:val="00F41AAB"/>
    <w:rsid w:val="00F4317C"/>
    <w:rsid w:val="00F44C41"/>
    <w:rsid w:val="00F478A0"/>
    <w:rsid w:val="00F526CF"/>
    <w:rsid w:val="00F5406E"/>
    <w:rsid w:val="00F56977"/>
    <w:rsid w:val="00F600E1"/>
    <w:rsid w:val="00F60B3C"/>
    <w:rsid w:val="00F62130"/>
    <w:rsid w:val="00F63780"/>
    <w:rsid w:val="00F706DA"/>
    <w:rsid w:val="00F70B5D"/>
    <w:rsid w:val="00F77BC8"/>
    <w:rsid w:val="00F821FA"/>
    <w:rsid w:val="00F8316A"/>
    <w:rsid w:val="00F84B49"/>
    <w:rsid w:val="00F850B2"/>
    <w:rsid w:val="00F858EB"/>
    <w:rsid w:val="00F978F3"/>
    <w:rsid w:val="00FA4042"/>
    <w:rsid w:val="00FA64BF"/>
    <w:rsid w:val="00FA66C6"/>
    <w:rsid w:val="00FA6BFC"/>
    <w:rsid w:val="00FA7374"/>
    <w:rsid w:val="00FB0935"/>
    <w:rsid w:val="00FB0E03"/>
    <w:rsid w:val="00FB23C9"/>
    <w:rsid w:val="00FB62F4"/>
    <w:rsid w:val="00FB7A22"/>
    <w:rsid w:val="00FC3BBB"/>
    <w:rsid w:val="00FC4E2E"/>
    <w:rsid w:val="00FC6A0D"/>
    <w:rsid w:val="00FD06C9"/>
    <w:rsid w:val="00FD3011"/>
    <w:rsid w:val="00FD518C"/>
    <w:rsid w:val="00FE005A"/>
    <w:rsid w:val="00FE07ED"/>
    <w:rsid w:val="00FE2518"/>
    <w:rsid w:val="00FE280B"/>
    <w:rsid w:val="00FE3A3C"/>
    <w:rsid w:val="00FE7657"/>
    <w:rsid w:val="00FF039B"/>
    <w:rsid w:val="00FF0FBC"/>
    <w:rsid w:val="00FF292B"/>
    <w:rsid w:val="00FF5535"/>
    <w:rsid w:val="00FF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A0D7"/>
  <w15:chartTrackingRefBased/>
  <w15:docId w15:val="{8CE2168C-DE0D-4C13-BA12-5DE245D0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basedOn w:val="Normal"/>
    <w:uiPriority w:val="99"/>
    <w:unhideWhenUsed/>
    <w:qFormat/>
    <w:rsid w:val="00B675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675C1"/>
    <w:rPr>
      <w:b/>
      <w:bCs/>
    </w:rPr>
  </w:style>
  <w:style w:type="character" w:styleId="PlaceholderText">
    <w:name w:val="Placeholder Text"/>
    <w:basedOn w:val="DefaultParagraphFont"/>
    <w:uiPriority w:val="99"/>
    <w:semiHidden/>
    <w:rsid w:val="00391120"/>
    <w:rPr>
      <w:color w:val="808080"/>
    </w:rPr>
  </w:style>
  <w:style w:type="paragraph" w:styleId="BalloonText">
    <w:name w:val="Balloon Text"/>
    <w:basedOn w:val="Normal"/>
    <w:link w:val="BalloonTextChar"/>
    <w:uiPriority w:val="99"/>
    <w:semiHidden/>
    <w:unhideWhenUsed/>
    <w:rsid w:val="00CD5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CE"/>
    <w:rPr>
      <w:rFonts w:ascii="Segoe UI" w:hAnsi="Segoe UI" w:cs="Segoe UI"/>
      <w:sz w:val="18"/>
      <w:szCs w:val="18"/>
    </w:rPr>
  </w:style>
  <w:style w:type="character" w:styleId="CommentReference">
    <w:name w:val="annotation reference"/>
    <w:basedOn w:val="DefaultParagraphFont"/>
    <w:uiPriority w:val="99"/>
    <w:semiHidden/>
    <w:unhideWhenUsed/>
    <w:rsid w:val="00DF165C"/>
    <w:rPr>
      <w:sz w:val="16"/>
      <w:szCs w:val="16"/>
    </w:rPr>
  </w:style>
  <w:style w:type="paragraph" w:styleId="CommentText">
    <w:name w:val="annotation text"/>
    <w:basedOn w:val="Normal"/>
    <w:link w:val="CommentTextChar"/>
    <w:uiPriority w:val="99"/>
    <w:unhideWhenUsed/>
    <w:rsid w:val="00DF165C"/>
    <w:pPr>
      <w:spacing w:line="240" w:lineRule="auto"/>
    </w:pPr>
    <w:rPr>
      <w:sz w:val="20"/>
      <w:szCs w:val="20"/>
    </w:rPr>
  </w:style>
  <w:style w:type="character" w:customStyle="1" w:styleId="CommentTextChar">
    <w:name w:val="Comment Text Char"/>
    <w:basedOn w:val="DefaultParagraphFont"/>
    <w:link w:val="CommentText"/>
    <w:uiPriority w:val="99"/>
    <w:rsid w:val="00DF165C"/>
    <w:rPr>
      <w:sz w:val="20"/>
      <w:szCs w:val="20"/>
    </w:rPr>
  </w:style>
  <w:style w:type="paragraph" w:styleId="CommentSubject">
    <w:name w:val="annotation subject"/>
    <w:basedOn w:val="CommentText"/>
    <w:next w:val="CommentText"/>
    <w:link w:val="CommentSubjectChar"/>
    <w:uiPriority w:val="99"/>
    <w:semiHidden/>
    <w:unhideWhenUsed/>
    <w:rsid w:val="00DF165C"/>
    <w:rPr>
      <w:b/>
      <w:bCs/>
    </w:rPr>
  </w:style>
  <w:style w:type="character" w:customStyle="1" w:styleId="CommentSubjectChar">
    <w:name w:val="Comment Subject Char"/>
    <w:basedOn w:val="CommentTextChar"/>
    <w:link w:val="CommentSubject"/>
    <w:uiPriority w:val="99"/>
    <w:semiHidden/>
    <w:rsid w:val="00DF165C"/>
    <w:rPr>
      <w:b/>
      <w:bCs/>
      <w:sz w:val="20"/>
      <w:szCs w:val="20"/>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7126F"/>
    <w:pPr>
      <w:ind w:left="720"/>
      <w:contextualSpacing/>
    </w:pPr>
  </w:style>
  <w:style w:type="table" w:styleId="TableGrid">
    <w:name w:val="Table Grid"/>
    <w:basedOn w:val="TableNormal"/>
    <w:uiPriority w:val="39"/>
    <w:rsid w:val="007D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EE9"/>
  </w:style>
  <w:style w:type="paragraph" w:styleId="Footer">
    <w:name w:val="footer"/>
    <w:basedOn w:val="Normal"/>
    <w:link w:val="FooterChar"/>
    <w:uiPriority w:val="99"/>
    <w:unhideWhenUsed/>
    <w:rsid w:val="00F2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EE9"/>
  </w:style>
  <w:style w:type="paragraph" w:styleId="FootnoteText">
    <w:name w:val="footnote text"/>
    <w:basedOn w:val="Normal"/>
    <w:link w:val="FootnoteTextChar"/>
    <w:uiPriority w:val="99"/>
    <w:semiHidden/>
    <w:unhideWhenUsed/>
    <w:rsid w:val="00017A06"/>
    <w:pPr>
      <w:spacing w:after="0" w:line="240" w:lineRule="auto"/>
    </w:pPr>
    <w:rPr>
      <w:sz w:val="20"/>
      <w:szCs w:val="20"/>
      <w:lang w:val="hy-AM"/>
    </w:rPr>
  </w:style>
  <w:style w:type="character" w:customStyle="1" w:styleId="FootnoteTextChar">
    <w:name w:val="Footnote Text Char"/>
    <w:basedOn w:val="DefaultParagraphFont"/>
    <w:link w:val="FootnoteText"/>
    <w:uiPriority w:val="99"/>
    <w:semiHidden/>
    <w:rsid w:val="00017A06"/>
    <w:rPr>
      <w:sz w:val="20"/>
      <w:szCs w:val="20"/>
      <w:lang w:val="hy-AM"/>
    </w:rPr>
  </w:style>
  <w:style w:type="character" w:styleId="FootnoteReference">
    <w:name w:val="footnote reference"/>
    <w:basedOn w:val="DefaultParagraphFont"/>
    <w:uiPriority w:val="99"/>
    <w:semiHidden/>
    <w:unhideWhenUsed/>
    <w:rsid w:val="00017A06"/>
    <w:rPr>
      <w:vertAlign w:val="superscript"/>
    </w:rPr>
  </w:style>
  <w:style w:type="character" w:styleId="Hyperlink">
    <w:name w:val="Hyperlink"/>
    <w:basedOn w:val="DefaultParagraphFont"/>
    <w:uiPriority w:val="99"/>
    <w:unhideWhenUsed/>
    <w:rsid w:val="00017A06"/>
    <w:rPr>
      <w:color w:val="0000FF"/>
      <w:u w:val="single"/>
    </w:rPr>
  </w:style>
  <w:style w:type="character" w:styleId="FollowedHyperlink">
    <w:name w:val="FollowedHyperlink"/>
    <w:basedOn w:val="DefaultParagraphFont"/>
    <w:uiPriority w:val="99"/>
    <w:semiHidden/>
    <w:unhideWhenUsed/>
    <w:rsid w:val="00BE6B11"/>
    <w:rPr>
      <w:color w:val="954F72" w:themeColor="followed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533943"/>
  </w:style>
  <w:style w:type="character" w:customStyle="1" w:styleId="s7d2086b4">
    <w:name w:val="s7d2086b4"/>
    <w:basedOn w:val="DefaultParagraphFont"/>
    <w:rsid w:val="0059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262">
      <w:bodyDiv w:val="1"/>
      <w:marLeft w:val="0"/>
      <w:marRight w:val="0"/>
      <w:marTop w:val="0"/>
      <w:marBottom w:val="0"/>
      <w:divBdr>
        <w:top w:val="none" w:sz="0" w:space="0" w:color="auto"/>
        <w:left w:val="none" w:sz="0" w:space="0" w:color="auto"/>
        <w:bottom w:val="none" w:sz="0" w:space="0" w:color="auto"/>
        <w:right w:val="none" w:sz="0" w:space="0" w:color="auto"/>
      </w:divBdr>
    </w:div>
    <w:div w:id="521475859">
      <w:bodyDiv w:val="1"/>
      <w:marLeft w:val="0"/>
      <w:marRight w:val="0"/>
      <w:marTop w:val="0"/>
      <w:marBottom w:val="0"/>
      <w:divBdr>
        <w:top w:val="none" w:sz="0" w:space="0" w:color="auto"/>
        <w:left w:val="none" w:sz="0" w:space="0" w:color="auto"/>
        <w:bottom w:val="none" w:sz="0" w:space="0" w:color="auto"/>
        <w:right w:val="none" w:sz="0" w:space="0" w:color="auto"/>
      </w:divBdr>
    </w:div>
    <w:div w:id="762412945">
      <w:bodyDiv w:val="1"/>
      <w:marLeft w:val="0"/>
      <w:marRight w:val="0"/>
      <w:marTop w:val="0"/>
      <w:marBottom w:val="0"/>
      <w:divBdr>
        <w:top w:val="none" w:sz="0" w:space="0" w:color="auto"/>
        <w:left w:val="none" w:sz="0" w:space="0" w:color="auto"/>
        <w:bottom w:val="none" w:sz="0" w:space="0" w:color="auto"/>
        <w:right w:val="none" w:sz="0" w:space="0" w:color="auto"/>
      </w:divBdr>
    </w:div>
    <w:div w:id="1197234867">
      <w:bodyDiv w:val="1"/>
      <w:marLeft w:val="0"/>
      <w:marRight w:val="0"/>
      <w:marTop w:val="0"/>
      <w:marBottom w:val="0"/>
      <w:divBdr>
        <w:top w:val="none" w:sz="0" w:space="0" w:color="auto"/>
        <w:left w:val="none" w:sz="0" w:space="0" w:color="auto"/>
        <w:bottom w:val="none" w:sz="0" w:space="0" w:color="auto"/>
        <w:right w:val="none" w:sz="0" w:space="0" w:color="auto"/>
      </w:divBdr>
    </w:div>
    <w:div w:id="1218589272">
      <w:bodyDiv w:val="1"/>
      <w:marLeft w:val="0"/>
      <w:marRight w:val="0"/>
      <w:marTop w:val="0"/>
      <w:marBottom w:val="0"/>
      <w:divBdr>
        <w:top w:val="none" w:sz="0" w:space="0" w:color="auto"/>
        <w:left w:val="none" w:sz="0" w:space="0" w:color="auto"/>
        <w:bottom w:val="none" w:sz="0" w:space="0" w:color="auto"/>
        <w:right w:val="none" w:sz="0" w:space="0" w:color="auto"/>
      </w:divBdr>
    </w:div>
    <w:div w:id="1272935038">
      <w:bodyDiv w:val="1"/>
      <w:marLeft w:val="0"/>
      <w:marRight w:val="0"/>
      <w:marTop w:val="0"/>
      <w:marBottom w:val="0"/>
      <w:divBdr>
        <w:top w:val="none" w:sz="0" w:space="0" w:color="auto"/>
        <w:left w:val="none" w:sz="0" w:space="0" w:color="auto"/>
        <w:bottom w:val="none" w:sz="0" w:space="0" w:color="auto"/>
        <w:right w:val="none" w:sz="0" w:space="0" w:color="auto"/>
      </w:divBdr>
    </w:div>
    <w:div w:id="1387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etition.am/wp-content/uploads/2022/03/Trading_chai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61763/6202b1c8550deb41c9e5cfb37d4a8e0974d1cb8f/" TargetMode="External"/><Relationship Id="rId2" Type="http://schemas.openxmlformats.org/officeDocument/2006/relationships/hyperlink" Target="https://www.internationalcompetitionnetwork.org/wp-content/uploads/2018/05/MWG_FilingFees.pdf" TargetMode="External"/><Relationship Id="rId1" Type="http://schemas.openxmlformats.org/officeDocument/2006/relationships/hyperlink" Target="https://www.oecd.org/daf/competition/oecd-competition-trends-2021-vol2.pdf" TargetMode="External"/><Relationship Id="rId6" Type="http://schemas.openxmlformats.org/officeDocument/2006/relationships/hyperlink" Target="https://e-seimas.lrs.lt/portal/legalAct/lt/TAD/a9ed36a4e7f811e6be918a531b2126ab?jfwid=rivwzvpvg" TargetMode="External"/><Relationship Id="rId5" Type="http://schemas.openxmlformats.org/officeDocument/2006/relationships/hyperlink" Target="https://www.riigiteataja.ee/en/eli/522042016005/consolide" TargetMode="External"/><Relationship Id="rId4" Type="http://schemas.openxmlformats.org/officeDocument/2006/relationships/hyperlink" Target="http://www.consultant.ru/document/cons_doc_LAW_28165/7f6aa2a30ed6c4b39a5890e07c7494d9c278b8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8141-93F5-4B37-BFFA-EA646E7D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11</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Muradyan</dc:creator>
  <cp:keywords>https://mul2-competition.gov.am/tasks/105937/oneclick/Himnavorum.docx?token=9c45492383a57f92b87b3f6afe2b8df4</cp:keywords>
  <dc:description/>
  <cp:lastModifiedBy>Lida Muradyan</cp:lastModifiedBy>
  <cp:revision>835</cp:revision>
  <cp:lastPrinted>2023-03-20T07:04:00Z</cp:lastPrinted>
  <dcterms:created xsi:type="dcterms:W3CDTF">2021-12-16T06:19:00Z</dcterms:created>
  <dcterms:modified xsi:type="dcterms:W3CDTF">2023-03-20T13:57:00Z</dcterms:modified>
</cp:coreProperties>
</file>