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E89440" w14:textId="77777777" w:rsidR="00B40350" w:rsidRPr="00373389" w:rsidRDefault="00B40350" w:rsidP="007A0919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373389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ԱՄՓՈՓԱԹԵՐԹ</w:t>
      </w:r>
    </w:p>
    <w:p w14:paraId="7EAE3758" w14:textId="77777777" w:rsidR="006D3258" w:rsidRPr="006D3258" w:rsidRDefault="006D3258" w:rsidP="007A0919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Times New Roman" w:hAnsi="GHEA Grapalat"/>
          <w:b/>
          <w:bCs/>
          <w:color w:val="202122"/>
          <w:sz w:val="24"/>
          <w:szCs w:val="24"/>
          <w:lang w:val="hy-AM"/>
        </w:rPr>
      </w:pPr>
      <w:r w:rsidRPr="006D3258">
        <w:rPr>
          <w:rFonts w:ascii="GHEA Grapalat" w:eastAsia="Times New Roman" w:hAnsi="GHEA Grapalat"/>
          <w:b/>
          <w:bCs/>
          <w:color w:val="202122"/>
          <w:sz w:val="24"/>
          <w:szCs w:val="24"/>
          <w:lang w:val="hy-AM"/>
        </w:rPr>
        <w:t>«ԱՌևՏՐԻ ԵՎ ԾԱՌԱՅՈՒԹՅՈՒՆՆԵՐԻ ՄԱՍԻՆ»</w:t>
      </w:r>
    </w:p>
    <w:p w14:paraId="29C09212" w14:textId="7C8E31B0" w:rsidR="00826000" w:rsidRDefault="006D3258" w:rsidP="007A0919">
      <w:pPr>
        <w:shd w:val="clear" w:color="auto" w:fill="FFFFFF"/>
        <w:spacing w:after="0" w:line="360" w:lineRule="auto"/>
        <w:ind w:firstLine="375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6D3258">
        <w:rPr>
          <w:rFonts w:ascii="GHEA Grapalat" w:eastAsia="Times New Roman" w:hAnsi="GHEA Grapalat"/>
          <w:b/>
          <w:bCs/>
          <w:color w:val="202122"/>
          <w:sz w:val="24"/>
          <w:szCs w:val="24"/>
          <w:lang w:val="hy-AM"/>
        </w:rPr>
        <w:t xml:space="preserve">ՕՐԵՆՔՈՒՄ ԼՐԱՑՈՒՄ ԿԱՏԱՐԵԼՈՒ ՄԱՍԻՆ» ՀԱՅԱՍՏԱՆԻ ՀԱՆՐԱՊԵՏՈԻԹՅԱՆ  ՕՐԵՆՔԻ ՆԱԽԱԳԾԻ </w:t>
      </w:r>
      <w:r w:rsidR="00D31B5C" w:rsidRPr="000149AC">
        <w:rPr>
          <w:rFonts w:ascii="GHEA Grapalat" w:hAnsi="GHEA Grapalat"/>
          <w:b/>
          <w:bCs/>
          <w:noProof/>
          <w:sz w:val="24"/>
          <w:szCs w:val="24"/>
          <w:lang w:val="hy-AM"/>
        </w:rPr>
        <w:t xml:space="preserve">ՎԵՐԱԲԵՐՅԱԼ </w:t>
      </w:r>
      <w:r w:rsidR="00D31B5C" w:rsidRPr="000149AC">
        <w:rPr>
          <w:rFonts w:ascii="GHEA Grapalat" w:hAnsi="GHEA Grapalat"/>
          <w:b/>
          <w:bCs/>
          <w:sz w:val="24"/>
          <w:szCs w:val="24"/>
          <w:lang w:val="hy-AM"/>
        </w:rPr>
        <w:t xml:space="preserve">ՇԱՀԱԳՐԳԻՌ ՄԱՐՄԻՆՆԵՐԻ ԱՌԱՐԿՈՒԹՅՈՒՆՆԵՐԻ </w:t>
      </w:r>
      <w:r w:rsidR="008926E6" w:rsidRPr="000149AC">
        <w:rPr>
          <w:rFonts w:ascii="GHEA Grapalat" w:hAnsi="GHEA Grapalat"/>
          <w:b/>
          <w:bCs/>
          <w:sz w:val="24"/>
          <w:szCs w:val="24"/>
          <w:lang w:val="hy-AM"/>
        </w:rPr>
        <w:t>ԵՎ</w:t>
      </w:r>
      <w:r w:rsidR="00D31B5C" w:rsidRPr="000149AC">
        <w:rPr>
          <w:rFonts w:ascii="GHEA Grapalat" w:hAnsi="GHEA Grapalat"/>
          <w:b/>
          <w:bCs/>
          <w:sz w:val="24"/>
          <w:szCs w:val="24"/>
          <w:lang w:val="hy-AM"/>
        </w:rPr>
        <w:t xml:space="preserve"> ԱՌԱՋԱՐԿՈՒԹՅՈՒՆՆԵՐԻ</w:t>
      </w:r>
    </w:p>
    <w:p w14:paraId="6EFE2181" w14:textId="77777777" w:rsidR="000149AC" w:rsidRPr="000149AC" w:rsidRDefault="000149AC" w:rsidP="007A0919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tbl>
      <w:tblPr>
        <w:tblW w:w="14167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47"/>
        <w:gridCol w:w="4785"/>
        <w:gridCol w:w="2335"/>
      </w:tblGrid>
      <w:tr w:rsidR="00C62CEA" w:rsidRPr="00373389" w14:paraId="31D983F2" w14:textId="77777777" w:rsidTr="00D93065">
        <w:trPr>
          <w:trHeight w:val="240"/>
          <w:tblCellSpacing w:w="0" w:type="dxa"/>
          <w:jc w:val="center"/>
        </w:trPr>
        <w:tc>
          <w:tcPr>
            <w:tcW w:w="11832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D0D0D0"/>
          </w:tcPr>
          <w:p w14:paraId="6A8DFB1A" w14:textId="0E60295B" w:rsidR="00C62CEA" w:rsidRPr="00373389" w:rsidRDefault="00C62CEA" w:rsidP="007A0919">
            <w:pPr>
              <w:spacing w:before="100" w:beforeAutospacing="1" w:after="100" w:afterAutospacing="1" w:line="360" w:lineRule="auto"/>
              <w:ind w:left="112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373389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  <w:t xml:space="preserve">1. </w:t>
            </w:r>
            <w:r w:rsidR="00CF055D" w:rsidRPr="0037338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y-AM"/>
              </w:rPr>
              <w:t> </w:t>
            </w:r>
            <w:r w:rsidR="00CF055D" w:rsidRPr="00373389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hy-AM"/>
              </w:rPr>
              <w:t xml:space="preserve">ՀՀ </w:t>
            </w:r>
            <w:r w:rsidR="00121C3E" w:rsidRPr="00121C3E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  <w:t>հանրային ծառայությունները կարգավորող հանձնաժողով</w:t>
            </w:r>
          </w:p>
        </w:tc>
        <w:tc>
          <w:tcPr>
            <w:tcW w:w="2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D0D0"/>
          </w:tcPr>
          <w:p w14:paraId="63E70C8E" w14:textId="51FC42C0" w:rsidR="00C62CEA" w:rsidRPr="00373389" w:rsidRDefault="00121C3E" w:rsidP="007A0919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27</w:t>
            </w:r>
            <w:r w:rsidR="00C62CEA" w:rsidRPr="0037338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.0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2</w:t>
            </w:r>
            <w:r w:rsidR="00C62CEA" w:rsidRPr="0037338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3</w:t>
            </w:r>
            <w:r w:rsidR="00C62CEA" w:rsidRPr="0037338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թ.</w:t>
            </w:r>
          </w:p>
        </w:tc>
      </w:tr>
      <w:tr w:rsidR="00C62CEA" w:rsidRPr="00373389" w14:paraId="53D17AF0" w14:textId="77777777" w:rsidTr="00D93065">
        <w:trPr>
          <w:trHeight w:val="240"/>
          <w:tblCellSpacing w:w="0" w:type="dxa"/>
          <w:jc w:val="center"/>
        </w:trPr>
        <w:tc>
          <w:tcPr>
            <w:tcW w:w="11832" w:type="dxa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D0D0"/>
          </w:tcPr>
          <w:p w14:paraId="7DF7327B" w14:textId="77777777" w:rsidR="00C62CEA" w:rsidRPr="00373389" w:rsidRDefault="00C62CEA" w:rsidP="007A0919">
            <w:pPr>
              <w:spacing w:before="100" w:beforeAutospacing="1" w:after="100" w:afterAutospacing="1" w:line="360" w:lineRule="auto"/>
              <w:ind w:left="112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2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D0D0"/>
          </w:tcPr>
          <w:p w14:paraId="0F589179" w14:textId="43966EB4" w:rsidR="00C62CEA" w:rsidRPr="00373389" w:rsidRDefault="00C62CEA" w:rsidP="007A0919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37338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N </w:t>
            </w:r>
            <w:r w:rsidR="00121C3E" w:rsidRPr="00121C3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ԳԲ/34.1-Մ4-1/645-2023</w:t>
            </w:r>
          </w:p>
        </w:tc>
      </w:tr>
      <w:tr w:rsidR="00357919" w:rsidRPr="00373389" w14:paraId="3A43650D" w14:textId="77777777" w:rsidTr="00357919">
        <w:trPr>
          <w:tblCellSpacing w:w="0" w:type="dxa"/>
          <w:jc w:val="center"/>
        </w:trPr>
        <w:tc>
          <w:tcPr>
            <w:tcW w:w="7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102108E7" w14:textId="1A7CE43A" w:rsidR="00357919" w:rsidRDefault="00121C3E" w:rsidP="007A0919">
            <w:pPr>
              <w:pStyle w:val="ListParagraph"/>
              <w:tabs>
                <w:tab w:val="left" w:pos="142"/>
                <w:tab w:val="left" w:pos="851"/>
              </w:tabs>
              <w:spacing w:line="360" w:lineRule="auto"/>
              <w:ind w:left="112" w:right="231" w:firstLine="284"/>
              <w:jc w:val="both"/>
              <w:rPr>
                <w:rFonts w:ascii="GHEA Grapalat" w:hAnsi="GHEA Grapalat"/>
                <w:lang w:val="hy-AM"/>
              </w:rPr>
            </w:pPr>
            <w:r w:rsidRPr="00121C3E">
              <w:rPr>
                <w:rFonts w:ascii="GHEA Grapalat" w:hAnsi="GHEA Grapalat"/>
                <w:lang w:val="hy-AM"/>
              </w:rPr>
              <w:t>ՀՀ հանրային ծառայությունները կարգավորող հանձնաժողովը «Առևտրի և ծառայությունների մասին» օրենքում լրացում կատարելու մասին» օրենքի նախագծի վերաբերյալ առաջարկություններ և առարկություններ չունի։</w:t>
            </w:r>
          </w:p>
          <w:p w14:paraId="07D5F619" w14:textId="77777777" w:rsidR="002337D8" w:rsidRDefault="002337D8" w:rsidP="007A0919">
            <w:pPr>
              <w:pStyle w:val="ListParagraph"/>
              <w:tabs>
                <w:tab w:val="left" w:pos="142"/>
                <w:tab w:val="left" w:pos="851"/>
              </w:tabs>
              <w:spacing w:line="360" w:lineRule="auto"/>
              <w:ind w:left="112" w:right="231" w:firstLine="284"/>
              <w:jc w:val="both"/>
              <w:rPr>
                <w:rFonts w:ascii="GHEA Grapalat" w:hAnsi="GHEA Grapalat"/>
                <w:lang w:val="hy-AM"/>
              </w:rPr>
            </w:pPr>
          </w:p>
          <w:p w14:paraId="0889F0CA" w14:textId="77777777" w:rsidR="002337D8" w:rsidRDefault="002337D8" w:rsidP="007A0919">
            <w:pPr>
              <w:pStyle w:val="ListParagraph"/>
              <w:tabs>
                <w:tab w:val="left" w:pos="142"/>
                <w:tab w:val="left" w:pos="851"/>
              </w:tabs>
              <w:spacing w:line="360" w:lineRule="auto"/>
              <w:ind w:left="112" w:right="231" w:firstLine="284"/>
              <w:jc w:val="both"/>
              <w:rPr>
                <w:rFonts w:ascii="GHEA Grapalat" w:hAnsi="GHEA Grapalat"/>
                <w:lang w:val="hy-AM"/>
              </w:rPr>
            </w:pPr>
          </w:p>
          <w:p w14:paraId="7F5BEBE7" w14:textId="364ECFE2" w:rsidR="002337D8" w:rsidRPr="00373389" w:rsidRDefault="002337D8" w:rsidP="007A0919">
            <w:pPr>
              <w:pStyle w:val="ListParagraph"/>
              <w:tabs>
                <w:tab w:val="left" w:pos="142"/>
                <w:tab w:val="left" w:pos="851"/>
              </w:tabs>
              <w:spacing w:line="360" w:lineRule="auto"/>
              <w:ind w:left="112" w:right="231" w:firstLine="284"/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71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0475E79F" w14:textId="0A96166F" w:rsidR="00357919" w:rsidRPr="006800DD" w:rsidRDefault="00C62CEA" w:rsidP="007A0919">
            <w:pPr>
              <w:spacing w:after="0" w:line="360" w:lineRule="auto"/>
              <w:ind w:right="190"/>
              <w:jc w:val="center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6800DD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Ընդունվել է</w:t>
            </w:r>
          </w:p>
        </w:tc>
      </w:tr>
      <w:tr w:rsidR="00C62CEA" w:rsidRPr="00373389" w14:paraId="5708DBF2" w14:textId="77777777" w:rsidTr="009C72F7">
        <w:trPr>
          <w:trHeight w:val="240"/>
          <w:tblCellSpacing w:w="0" w:type="dxa"/>
          <w:jc w:val="center"/>
        </w:trPr>
        <w:tc>
          <w:tcPr>
            <w:tcW w:w="11832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D0D0D0"/>
          </w:tcPr>
          <w:p w14:paraId="34EBCDAE" w14:textId="261632F6" w:rsidR="00C62CEA" w:rsidRPr="00373389" w:rsidRDefault="00E17DEE" w:rsidP="007A0919">
            <w:pPr>
              <w:spacing w:before="100" w:beforeAutospacing="1" w:after="100" w:afterAutospacing="1" w:line="360" w:lineRule="auto"/>
              <w:ind w:left="112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  <w:t>2</w:t>
            </w:r>
            <w:r w:rsidR="00C62CEA" w:rsidRPr="00373389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 xml:space="preserve">. </w:t>
            </w:r>
            <w:r w:rsidR="00355903" w:rsidRPr="00373389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  <w:t>ՀՀ պետական եկամուտների կոմիտե</w:t>
            </w:r>
          </w:p>
        </w:tc>
        <w:tc>
          <w:tcPr>
            <w:tcW w:w="2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D0D0"/>
          </w:tcPr>
          <w:p w14:paraId="553E6DD8" w14:textId="44858321" w:rsidR="00C62CEA" w:rsidRPr="00121C3E" w:rsidRDefault="00121C3E" w:rsidP="007A0919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121C3E">
              <w:rPr>
                <w:rFonts w:ascii="GHEA Grapalat" w:eastAsia="Times New Roman" w:hAnsi="GHEA Grapalat" w:cs="Cambria Math"/>
                <w:color w:val="000000"/>
                <w:sz w:val="24"/>
                <w:szCs w:val="24"/>
                <w:lang w:val="hy-AM"/>
              </w:rPr>
              <w:t>27</w:t>
            </w:r>
            <w:r w:rsidR="008E4BD3" w:rsidRPr="00121C3E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val="hy-AM"/>
              </w:rPr>
              <w:t>․</w:t>
            </w:r>
            <w:r w:rsidR="008E4BD3" w:rsidRPr="00121C3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0</w:t>
            </w:r>
            <w:r w:rsidRPr="00121C3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2</w:t>
            </w:r>
            <w:r w:rsidR="008E4BD3" w:rsidRPr="00121C3E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val="hy-AM"/>
              </w:rPr>
              <w:t>․</w:t>
            </w:r>
            <w:r w:rsidR="008E4BD3" w:rsidRPr="00121C3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202</w:t>
            </w:r>
            <w:r w:rsidRPr="00121C3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3</w:t>
            </w:r>
            <w:r w:rsidR="008E4BD3" w:rsidRPr="00121C3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թ.</w:t>
            </w:r>
          </w:p>
        </w:tc>
      </w:tr>
      <w:tr w:rsidR="00C62CEA" w:rsidRPr="00373389" w14:paraId="24060D56" w14:textId="77777777" w:rsidTr="009C72F7">
        <w:trPr>
          <w:trHeight w:val="240"/>
          <w:tblCellSpacing w:w="0" w:type="dxa"/>
          <w:jc w:val="center"/>
        </w:trPr>
        <w:tc>
          <w:tcPr>
            <w:tcW w:w="11832" w:type="dxa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D0D0"/>
          </w:tcPr>
          <w:p w14:paraId="0DC09534" w14:textId="77777777" w:rsidR="00C62CEA" w:rsidRPr="00373389" w:rsidRDefault="00C62CEA" w:rsidP="007A0919">
            <w:pPr>
              <w:spacing w:before="100" w:beforeAutospacing="1" w:after="100" w:afterAutospacing="1" w:line="360" w:lineRule="auto"/>
              <w:ind w:left="112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2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D0D0"/>
          </w:tcPr>
          <w:p w14:paraId="3028B074" w14:textId="5244CCF0" w:rsidR="00C62CEA" w:rsidRPr="00121C3E" w:rsidRDefault="008E4BD3" w:rsidP="007A0919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121C3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N </w:t>
            </w:r>
            <w:r w:rsidR="00121C3E" w:rsidRPr="00121C3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01/3-2/11836-2023</w:t>
            </w:r>
          </w:p>
        </w:tc>
      </w:tr>
      <w:tr w:rsidR="00357919" w:rsidRPr="00780E0C" w14:paraId="721E6634" w14:textId="77777777" w:rsidTr="00357919">
        <w:trPr>
          <w:tblCellSpacing w:w="0" w:type="dxa"/>
          <w:jc w:val="center"/>
        </w:trPr>
        <w:tc>
          <w:tcPr>
            <w:tcW w:w="7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18883598" w14:textId="77777777" w:rsidR="00121C3E" w:rsidRPr="00121C3E" w:rsidRDefault="00121C3E" w:rsidP="007A0919">
            <w:pPr>
              <w:spacing w:line="360" w:lineRule="auto"/>
              <w:ind w:left="112" w:right="231" w:firstLine="284"/>
              <w:jc w:val="both"/>
              <w:rPr>
                <w:rFonts w:ascii="GHEA Grapalat" w:eastAsia="NSimSun" w:hAnsi="GHEA Grapalat" w:cs="Sylfaen"/>
                <w:bCs/>
                <w:kern w:val="2"/>
                <w:sz w:val="24"/>
                <w:szCs w:val="24"/>
                <w:lang w:val="hy-AM" w:eastAsia="zh-CN" w:bidi="hi-IN"/>
              </w:rPr>
            </w:pPr>
            <w:r w:rsidRPr="00121C3E">
              <w:rPr>
                <w:rFonts w:ascii="GHEA Grapalat" w:eastAsia="NSimSun" w:hAnsi="GHEA Grapalat" w:cs="Sylfaen"/>
                <w:bCs/>
                <w:kern w:val="2"/>
                <w:sz w:val="24"/>
                <w:szCs w:val="24"/>
                <w:lang w:val="hy-AM" w:eastAsia="zh-CN" w:bidi="hi-IN"/>
              </w:rPr>
              <w:lastRenderedPageBreak/>
              <w:t>«Առևտրի և ծառայությունների մասին» օրենքում լրացում կատարելու մասին» Հայաստանի Հանրապետության օրենքի նախագծի (այսուհետ՝ Նախագիծ)  վերաբերյալ հայտնում ենք հետևյալը</w:t>
            </w:r>
            <w:r w:rsidRPr="00121C3E">
              <w:rPr>
                <w:rFonts w:ascii="Cambria Math" w:eastAsia="NSimSun" w:hAnsi="Cambria Math" w:cs="Cambria Math"/>
                <w:bCs/>
                <w:kern w:val="2"/>
                <w:sz w:val="24"/>
                <w:szCs w:val="24"/>
                <w:lang w:val="hy-AM" w:eastAsia="zh-CN" w:bidi="hi-IN"/>
              </w:rPr>
              <w:t>․</w:t>
            </w:r>
          </w:p>
          <w:p w14:paraId="3C7CD9E4" w14:textId="77777777" w:rsidR="00121C3E" w:rsidRPr="00121C3E" w:rsidRDefault="00121C3E" w:rsidP="007A0919">
            <w:pPr>
              <w:spacing w:line="360" w:lineRule="auto"/>
              <w:ind w:left="112" w:right="231" w:firstLine="284"/>
              <w:jc w:val="both"/>
              <w:rPr>
                <w:rFonts w:ascii="GHEA Grapalat" w:eastAsia="NSimSun" w:hAnsi="GHEA Grapalat" w:cs="Sylfaen"/>
                <w:bCs/>
                <w:kern w:val="2"/>
                <w:sz w:val="24"/>
                <w:szCs w:val="24"/>
                <w:lang w:val="hy-AM" w:eastAsia="zh-CN" w:bidi="hi-IN"/>
              </w:rPr>
            </w:pPr>
            <w:r w:rsidRPr="00121C3E">
              <w:rPr>
                <w:rFonts w:ascii="GHEA Grapalat" w:eastAsia="NSimSun" w:hAnsi="GHEA Grapalat" w:cs="Sylfaen"/>
                <w:bCs/>
                <w:kern w:val="2"/>
                <w:sz w:val="24"/>
                <w:szCs w:val="24"/>
                <w:lang w:val="hy-AM" w:eastAsia="zh-CN" w:bidi="hi-IN"/>
              </w:rPr>
              <w:t xml:space="preserve">«ՀՀ արտաքին առևտրի ազգային մեկ պատուհան» հարթակում ներկայումս ներդրված «Թույլատվական փաստաթղթեր» էլեկտրոնային համակարգի (այսուհետ՝ Համակարգ) միջոցով կարող են ընդունվել հայտեր և տրամադրվել միայն արտաքին տնտեսական գործունեության շրջանակներում կիրառվող մեկանգամյա թույլատվական փաստաթղթերը, որոնք հանդիսանում են մաքսային գործառնությունների իրականացման համար անհրաժեշտ փաստաթղթեր։ </w:t>
            </w:r>
          </w:p>
          <w:p w14:paraId="1CBFD938" w14:textId="77777777" w:rsidR="00121C3E" w:rsidRPr="00121C3E" w:rsidRDefault="00121C3E" w:rsidP="007A0919">
            <w:pPr>
              <w:spacing w:line="360" w:lineRule="auto"/>
              <w:ind w:left="112" w:right="231" w:firstLine="284"/>
              <w:jc w:val="both"/>
              <w:rPr>
                <w:rFonts w:ascii="GHEA Grapalat" w:eastAsia="NSimSun" w:hAnsi="GHEA Grapalat" w:cs="Sylfaen"/>
                <w:bCs/>
                <w:kern w:val="2"/>
                <w:sz w:val="24"/>
                <w:szCs w:val="24"/>
                <w:lang w:val="hy-AM" w:eastAsia="zh-CN" w:bidi="hi-IN"/>
              </w:rPr>
            </w:pPr>
            <w:r w:rsidRPr="00121C3E">
              <w:rPr>
                <w:rFonts w:ascii="GHEA Grapalat" w:eastAsia="NSimSun" w:hAnsi="GHEA Grapalat" w:cs="Sylfaen"/>
                <w:bCs/>
                <w:kern w:val="2"/>
                <w:sz w:val="24"/>
                <w:szCs w:val="24"/>
                <w:lang w:val="hy-AM" w:eastAsia="zh-CN" w:bidi="hi-IN"/>
              </w:rPr>
              <w:t xml:space="preserve">Միաժամանակ, գլխավոր, բացառիկ լիցենզիաներ և (կամ) որևէ այլ, գործունեությունը կարգավորող (լիցենզավորող), փաստաթուղթ Համակարգի ներդրման ծավալներում նախատեսված չէ։  </w:t>
            </w:r>
          </w:p>
          <w:p w14:paraId="4AD56AFE" w14:textId="06FD0793" w:rsidR="00357919" w:rsidRPr="00373389" w:rsidRDefault="00121C3E" w:rsidP="007A0919">
            <w:pPr>
              <w:spacing w:line="360" w:lineRule="auto"/>
              <w:ind w:left="112" w:right="231" w:firstLine="284"/>
              <w:jc w:val="both"/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</w:pPr>
            <w:r w:rsidRPr="00121C3E">
              <w:rPr>
                <w:rFonts w:ascii="GHEA Grapalat" w:eastAsia="NSimSun" w:hAnsi="GHEA Grapalat" w:cs="Sylfaen"/>
                <w:bCs/>
                <w:kern w:val="2"/>
                <w:sz w:val="24"/>
                <w:szCs w:val="24"/>
                <w:lang w:val="hy-AM" w:eastAsia="zh-CN" w:bidi="hi-IN"/>
              </w:rPr>
              <w:lastRenderedPageBreak/>
              <w:t>Հաշվի առնելով վերոգրյալը հայտնում ենք, որ Նախագծի ընդունման պարագայում անհրաժեշտություն կառաջանա Համակարգի ընդլայնման՝ գլխավոր, բացառիկ լիցենզիաների տրամադրման գործընթացի ներդրման մասով, հակառակ պարագայում՝ անհրաժեշտ է Նախագիծը խմբագրել՝ հստակեցնելով, որ նշված կարգավորումը վերաբերում է միայն մեկանգամյա լիցենզիաների տրամադրման գործընթացին։</w:t>
            </w:r>
          </w:p>
        </w:tc>
        <w:tc>
          <w:tcPr>
            <w:tcW w:w="71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79557D0A" w14:textId="77777777" w:rsidR="004E1541" w:rsidRDefault="004E1541" w:rsidP="007A0919">
            <w:pPr>
              <w:spacing w:after="0" w:line="360" w:lineRule="auto"/>
              <w:ind w:left="168" w:right="190"/>
              <w:jc w:val="center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</w:p>
          <w:p w14:paraId="3906DED6" w14:textId="77777777" w:rsidR="00893215" w:rsidRDefault="00893215" w:rsidP="007A0919">
            <w:pPr>
              <w:spacing w:after="0" w:line="360" w:lineRule="auto"/>
              <w:ind w:left="168" w:right="190"/>
              <w:jc w:val="center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</w:p>
          <w:p w14:paraId="1BEF1D5A" w14:textId="77777777" w:rsidR="00893215" w:rsidRDefault="00893215" w:rsidP="007A0919">
            <w:pPr>
              <w:spacing w:after="0" w:line="360" w:lineRule="auto"/>
              <w:ind w:left="168" w:right="190"/>
              <w:jc w:val="center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</w:p>
          <w:p w14:paraId="72C368CC" w14:textId="77777777" w:rsidR="00893215" w:rsidRDefault="00893215" w:rsidP="007A0919">
            <w:pPr>
              <w:spacing w:after="0" w:line="360" w:lineRule="auto"/>
              <w:ind w:left="168" w:right="190"/>
              <w:jc w:val="center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</w:p>
          <w:p w14:paraId="67D92BE0" w14:textId="77777777" w:rsidR="00893215" w:rsidRDefault="00893215" w:rsidP="007A0919">
            <w:pPr>
              <w:spacing w:after="0" w:line="360" w:lineRule="auto"/>
              <w:ind w:left="168" w:right="190"/>
              <w:jc w:val="center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</w:p>
          <w:p w14:paraId="54DBB1B5" w14:textId="77777777" w:rsidR="00893215" w:rsidRDefault="00893215" w:rsidP="007A0919">
            <w:pPr>
              <w:spacing w:after="0" w:line="360" w:lineRule="auto"/>
              <w:ind w:left="168" w:right="190"/>
              <w:jc w:val="center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</w:p>
          <w:p w14:paraId="4B67C8C2" w14:textId="77777777" w:rsidR="00893215" w:rsidRDefault="00893215" w:rsidP="007A0919">
            <w:pPr>
              <w:spacing w:after="0" w:line="360" w:lineRule="auto"/>
              <w:ind w:left="168" w:right="190"/>
              <w:jc w:val="center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</w:p>
          <w:p w14:paraId="3D435BD0" w14:textId="77777777" w:rsidR="00893215" w:rsidRDefault="00893215" w:rsidP="007A0919">
            <w:pPr>
              <w:spacing w:after="0" w:line="360" w:lineRule="auto"/>
              <w:ind w:left="168" w:right="190"/>
              <w:jc w:val="center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</w:p>
          <w:p w14:paraId="3D50D4ED" w14:textId="77777777" w:rsidR="00893215" w:rsidRDefault="00893215" w:rsidP="007A0919">
            <w:pPr>
              <w:spacing w:after="0" w:line="360" w:lineRule="auto"/>
              <w:ind w:left="168" w:right="190"/>
              <w:jc w:val="center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</w:p>
          <w:p w14:paraId="240442F6" w14:textId="77777777" w:rsidR="00893215" w:rsidRDefault="00893215" w:rsidP="007A0919">
            <w:pPr>
              <w:spacing w:after="0" w:line="360" w:lineRule="auto"/>
              <w:ind w:left="168" w:right="190"/>
              <w:jc w:val="center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</w:p>
          <w:p w14:paraId="028927AB" w14:textId="77777777" w:rsidR="00893215" w:rsidRDefault="00893215" w:rsidP="007A0919">
            <w:pPr>
              <w:spacing w:after="0" w:line="360" w:lineRule="auto"/>
              <w:ind w:left="168" w:right="190"/>
              <w:jc w:val="center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</w:p>
          <w:p w14:paraId="02831240" w14:textId="77777777" w:rsidR="00893215" w:rsidRDefault="00893215" w:rsidP="007A0919">
            <w:pPr>
              <w:spacing w:after="0" w:line="360" w:lineRule="auto"/>
              <w:ind w:left="168" w:right="190"/>
              <w:jc w:val="center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</w:p>
          <w:p w14:paraId="6B45C2B1" w14:textId="77777777" w:rsidR="00893215" w:rsidRDefault="00893215" w:rsidP="007A0919">
            <w:pPr>
              <w:spacing w:after="0" w:line="360" w:lineRule="auto"/>
              <w:ind w:left="168" w:right="190"/>
              <w:jc w:val="center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</w:p>
          <w:p w14:paraId="4D007663" w14:textId="77777777" w:rsidR="00893215" w:rsidRDefault="00893215" w:rsidP="007A0919">
            <w:pPr>
              <w:spacing w:after="0" w:line="360" w:lineRule="auto"/>
              <w:ind w:left="168" w:right="190"/>
              <w:jc w:val="center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</w:p>
          <w:p w14:paraId="68471724" w14:textId="77777777" w:rsidR="00893215" w:rsidRDefault="00893215" w:rsidP="007A0919">
            <w:pPr>
              <w:spacing w:after="0" w:line="360" w:lineRule="auto"/>
              <w:ind w:left="168" w:right="190"/>
              <w:jc w:val="center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</w:p>
          <w:p w14:paraId="2F096D6B" w14:textId="77777777" w:rsidR="00893215" w:rsidRDefault="00893215" w:rsidP="007A0919">
            <w:pPr>
              <w:spacing w:after="0" w:line="360" w:lineRule="auto"/>
              <w:ind w:left="168" w:right="190"/>
              <w:jc w:val="center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</w:p>
          <w:p w14:paraId="72C1A16D" w14:textId="77777777" w:rsidR="00893215" w:rsidRDefault="00893215" w:rsidP="007A0919">
            <w:pPr>
              <w:spacing w:after="0" w:line="360" w:lineRule="auto"/>
              <w:ind w:left="168" w:right="190"/>
              <w:jc w:val="center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</w:p>
          <w:p w14:paraId="7D024C75" w14:textId="77777777" w:rsidR="00893215" w:rsidRDefault="00893215" w:rsidP="007A0919">
            <w:pPr>
              <w:spacing w:after="0" w:line="360" w:lineRule="auto"/>
              <w:ind w:left="168" w:right="190"/>
              <w:jc w:val="center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</w:p>
          <w:p w14:paraId="08C3B7D0" w14:textId="77777777" w:rsidR="00893215" w:rsidRDefault="00893215" w:rsidP="007A0919">
            <w:pPr>
              <w:spacing w:after="0" w:line="360" w:lineRule="auto"/>
              <w:ind w:left="168" w:right="190"/>
              <w:jc w:val="center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</w:p>
          <w:p w14:paraId="576F6D25" w14:textId="69551AD8" w:rsidR="00893215" w:rsidRDefault="00893215" w:rsidP="007A0919">
            <w:pPr>
              <w:spacing w:after="0" w:line="360" w:lineRule="auto"/>
              <w:ind w:left="168" w:right="190"/>
              <w:jc w:val="center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6800DD">
              <w:rPr>
                <w:rFonts w:ascii="GHEA Grapalat" w:hAnsi="GHEA Grapalat"/>
                <w:bCs/>
                <w:sz w:val="24"/>
                <w:szCs w:val="24"/>
                <w:lang w:val="hy-AM"/>
              </w:rPr>
              <w:lastRenderedPageBreak/>
              <w:t>Ընդունվել է</w:t>
            </w:r>
          </w:p>
          <w:p w14:paraId="00F3B181" w14:textId="77777777" w:rsidR="00893215" w:rsidRDefault="00893215" w:rsidP="007A0919">
            <w:pPr>
              <w:spacing w:after="0" w:line="360" w:lineRule="auto"/>
              <w:ind w:left="168" w:right="190"/>
              <w:jc w:val="center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</w:p>
          <w:p w14:paraId="78766C1C" w14:textId="68BB0253" w:rsidR="00893215" w:rsidRPr="004E1541" w:rsidRDefault="00893215" w:rsidP="007A0919">
            <w:pPr>
              <w:spacing w:after="0" w:line="360" w:lineRule="auto"/>
              <w:ind w:left="168" w:right="190"/>
              <w:jc w:val="center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Նախագծում կատարվել է համապատասխան լրացում։</w:t>
            </w:r>
          </w:p>
        </w:tc>
      </w:tr>
      <w:tr w:rsidR="00B40350" w:rsidRPr="00373389" w14:paraId="539F9B90" w14:textId="77777777" w:rsidTr="00A928EC">
        <w:trPr>
          <w:tblCellSpacing w:w="0" w:type="dxa"/>
          <w:jc w:val="center"/>
        </w:trPr>
        <w:tc>
          <w:tcPr>
            <w:tcW w:w="11832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D0D0"/>
            <w:hideMark/>
          </w:tcPr>
          <w:p w14:paraId="2854C765" w14:textId="5287B959" w:rsidR="00B40350" w:rsidRPr="005B2704" w:rsidRDefault="00B40350" w:rsidP="007A0919">
            <w:pPr>
              <w:spacing w:before="100" w:beforeAutospacing="1" w:after="100" w:afterAutospacing="1" w:line="360" w:lineRule="auto"/>
              <w:ind w:left="112" w:right="190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/>
              </w:rPr>
            </w:pPr>
            <w:bookmarkStart w:id="0" w:name="_Hlk102036013"/>
            <w:r w:rsidRPr="00373389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val="hy-AM"/>
              </w:rPr>
              <w:lastRenderedPageBreak/>
              <w:t> </w:t>
            </w:r>
            <w:r w:rsidR="005B2704" w:rsidRPr="005B2704">
              <w:rPr>
                <w:rFonts w:ascii="GHEA Grapalat" w:eastAsia="Times New Roman" w:hAnsi="GHEA Grapalat" w:cs="Calibri"/>
                <w:b/>
                <w:color w:val="000000"/>
                <w:sz w:val="24"/>
                <w:szCs w:val="24"/>
                <w:lang w:val="hy-AM"/>
              </w:rPr>
              <w:t>3</w:t>
            </w:r>
            <w:r w:rsidRPr="005B2704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/>
              </w:rPr>
              <w:t xml:space="preserve">. ՀՀ </w:t>
            </w:r>
            <w:r w:rsidR="00930080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/>
              </w:rPr>
              <w:t>առողջապահության</w:t>
            </w:r>
            <w:r w:rsidR="006800DD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/>
              </w:rPr>
              <w:t xml:space="preserve"> </w:t>
            </w:r>
            <w:r w:rsidR="004B0630" w:rsidRPr="005B2704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/>
              </w:rPr>
              <w:t>նախար</w:t>
            </w:r>
            <w:r w:rsidRPr="005B2704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/>
              </w:rPr>
              <w:t>արություն</w:t>
            </w:r>
          </w:p>
        </w:tc>
        <w:tc>
          <w:tcPr>
            <w:tcW w:w="2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D0D0"/>
            <w:hideMark/>
          </w:tcPr>
          <w:p w14:paraId="57723672" w14:textId="23B0F653" w:rsidR="00B40350" w:rsidRPr="00930080" w:rsidRDefault="00930080" w:rsidP="007A0919">
            <w:pPr>
              <w:spacing w:after="0" w:line="360" w:lineRule="auto"/>
              <w:ind w:left="168" w:right="190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hy-AM"/>
              </w:rPr>
            </w:pPr>
            <w:r w:rsidRPr="00930080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hy-AM"/>
              </w:rPr>
              <w:t>27</w:t>
            </w:r>
            <w:r w:rsidR="006800DD" w:rsidRPr="00930080">
              <w:rPr>
                <w:rFonts w:ascii="Cambria Math" w:eastAsia="Times New Roman" w:hAnsi="Cambria Math" w:cs="Cambria Math"/>
                <w:bCs/>
                <w:color w:val="000000"/>
                <w:sz w:val="24"/>
                <w:szCs w:val="24"/>
                <w:lang w:val="hy-AM"/>
              </w:rPr>
              <w:t>․</w:t>
            </w:r>
            <w:r w:rsidR="004B0630" w:rsidRPr="00930080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hy-AM"/>
              </w:rPr>
              <w:t>0</w:t>
            </w:r>
            <w:r w:rsidRPr="00930080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hy-AM"/>
              </w:rPr>
              <w:t>2</w:t>
            </w:r>
            <w:r w:rsidR="00B40350" w:rsidRPr="00930080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hy-AM"/>
              </w:rPr>
              <w:t>.202</w:t>
            </w:r>
            <w:r w:rsidRPr="00930080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hy-AM"/>
              </w:rPr>
              <w:t>3</w:t>
            </w:r>
            <w:r w:rsidR="00B40350" w:rsidRPr="00930080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hy-AM"/>
              </w:rPr>
              <w:t>թ</w:t>
            </w:r>
            <w:r w:rsidR="00B40350" w:rsidRPr="00930080">
              <w:rPr>
                <w:rFonts w:ascii="Cambria Math" w:eastAsia="Times New Roman" w:hAnsi="Cambria Math" w:cs="Cambria Math"/>
                <w:bCs/>
                <w:color w:val="000000"/>
                <w:sz w:val="24"/>
                <w:szCs w:val="24"/>
                <w:lang w:val="hy-AM"/>
              </w:rPr>
              <w:t>․</w:t>
            </w:r>
          </w:p>
        </w:tc>
      </w:tr>
      <w:tr w:rsidR="00B40350" w:rsidRPr="00373389" w14:paraId="0D289C9A" w14:textId="77777777" w:rsidTr="00A928EC">
        <w:trPr>
          <w:tblCellSpacing w:w="0" w:type="dxa"/>
          <w:jc w:val="center"/>
        </w:trPr>
        <w:tc>
          <w:tcPr>
            <w:tcW w:w="11832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D1FCF96" w14:textId="77777777" w:rsidR="00B40350" w:rsidRPr="00373389" w:rsidRDefault="00B40350" w:rsidP="007A0919">
            <w:pPr>
              <w:spacing w:after="0" w:line="360" w:lineRule="auto"/>
              <w:ind w:left="112" w:right="190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2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D0D0"/>
            <w:hideMark/>
          </w:tcPr>
          <w:p w14:paraId="386B7307" w14:textId="112AAF40" w:rsidR="00B40350" w:rsidRPr="00930080" w:rsidRDefault="00B40350" w:rsidP="007A0919">
            <w:pPr>
              <w:spacing w:after="0" w:line="360" w:lineRule="auto"/>
              <w:ind w:left="168" w:right="190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</w:pPr>
            <w:r w:rsidRPr="00930080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N </w:t>
            </w:r>
            <w:r w:rsidR="00930080" w:rsidRPr="00930080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ԱԱ/06/4080-2023</w:t>
            </w:r>
          </w:p>
        </w:tc>
      </w:tr>
      <w:bookmarkEnd w:id="0"/>
      <w:tr w:rsidR="00B40350" w:rsidRPr="00780E0C" w14:paraId="13760D13" w14:textId="77777777" w:rsidTr="006800DD">
        <w:trPr>
          <w:tblCellSpacing w:w="0" w:type="dxa"/>
          <w:jc w:val="center"/>
        </w:trPr>
        <w:tc>
          <w:tcPr>
            <w:tcW w:w="7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6684AB5" w14:textId="77777777" w:rsidR="00930080" w:rsidRPr="00930080" w:rsidRDefault="00930080" w:rsidP="007A0919">
            <w:pPr>
              <w:tabs>
                <w:tab w:val="left" w:pos="270"/>
                <w:tab w:val="left" w:pos="450"/>
                <w:tab w:val="left" w:pos="540"/>
              </w:tabs>
              <w:spacing w:after="0" w:line="360" w:lineRule="auto"/>
              <w:ind w:left="112" w:right="231"/>
              <w:jc w:val="both"/>
              <w:rPr>
                <w:rFonts w:ascii="GHEA Grapalat" w:eastAsia="Sylfaen" w:hAnsi="GHEA Grapalat" w:cs="Sylfaen"/>
                <w:color w:val="000000"/>
                <w:sz w:val="24"/>
                <w:szCs w:val="24"/>
                <w:lang w:val="hy-AM" w:eastAsia="hy-AM" w:bidi="hy-AM"/>
              </w:rPr>
            </w:pPr>
            <w:r w:rsidRPr="00930080">
              <w:rPr>
                <w:rFonts w:ascii="GHEA Grapalat" w:eastAsia="Sylfaen" w:hAnsi="GHEA Grapalat" w:cs="Sylfaen"/>
                <w:color w:val="000000"/>
                <w:sz w:val="24"/>
                <w:szCs w:val="24"/>
                <w:lang w:val="hy-AM" w:eastAsia="hy-AM" w:bidi="hy-AM"/>
              </w:rPr>
              <w:t xml:space="preserve">Ի պատասխան Ձեր 2023 թվականի փետրվարի 17-ի թիվ 01/2708-2023 գրության, հայտնում եմ, որ Հայաստանի Հանրապետության կառավարության 2021 թվականի հունիսի 10-ի «Հայաստանի Հանրապետության կառավարության մի շարք որոշումներում փոփոխություններ և լրացումներ կատարելու մասին» N 977-Ն որոշման ընդունումը պայմանավորված է թույլատվական </w:t>
            </w:r>
            <w:r w:rsidRPr="00930080">
              <w:rPr>
                <w:rFonts w:ascii="GHEA Grapalat" w:eastAsia="Sylfaen" w:hAnsi="GHEA Grapalat" w:cs="Sylfaen"/>
                <w:color w:val="000000"/>
                <w:sz w:val="24"/>
                <w:szCs w:val="24"/>
                <w:lang w:val="hy-AM" w:eastAsia="hy-AM" w:bidi="hy-AM"/>
              </w:rPr>
              <w:lastRenderedPageBreak/>
              <w:t xml:space="preserve">փաստաթղթերը բացառապես էլեկտրոնային եղանակով տրամադրելու նպատակով իրավական ակտերում փոփոխություններ իրականացնելու գործընթացն ապահովելու անհրաժեշտությամբ, որով ի թիվս այլնի նախատեսվում է լրացում կատարել Կառավարության 2011 թվականի մարտի 18-ի «Թմրամիջոցների կամ հոգեմետ նյութերի կամ Հայաստանի Հանրապետության կառավարության սահմանած` դրանց պրեկուրսորների արտադրության, արտահանման, ներմուծման կամ մեծածախ առևտրի իրականացման լիցենզավորման կարգերը և այդ գործունեությունների իրականացման լիցենզիաների ձևերը հաստատելու մասին» N 281-Ն որոշման N 3 հավելվածում` նշված լիցենզիաների տրամդրումը «Մեկ պատուհան» էլեկտրոնային հարթակի միջոցով իրականացնելու նպատակով: </w:t>
            </w:r>
          </w:p>
          <w:p w14:paraId="5A06BFA5" w14:textId="77777777" w:rsidR="00930080" w:rsidRPr="00930080" w:rsidRDefault="00930080" w:rsidP="007A0919">
            <w:pPr>
              <w:tabs>
                <w:tab w:val="left" w:pos="270"/>
                <w:tab w:val="left" w:pos="450"/>
                <w:tab w:val="left" w:pos="540"/>
              </w:tabs>
              <w:spacing w:after="0" w:line="360" w:lineRule="auto"/>
              <w:ind w:left="112" w:right="231"/>
              <w:jc w:val="both"/>
              <w:rPr>
                <w:rFonts w:ascii="GHEA Grapalat" w:eastAsia="Sylfaen" w:hAnsi="GHEA Grapalat" w:cs="Sylfaen"/>
                <w:color w:val="000000"/>
                <w:sz w:val="24"/>
                <w:szCs w:val="24"/>
                <w:lang w:val="hy-AM" w:eastAsia="hy-AM" w:bidi="hy-AM"/>
              </w:rPr>
            </w:pPr>
            <w:r w:rsidRPr="00930080">
              <w:rPr>
                <w:rFonts w:ascii="GHEA Grapalat" w:eastAsia="Sylfaen" w:hAnsi="GHEA Grapalat" w:cs="Sylfaen"/>
                <w:color w:val="000000"/>
                <w:sz w:val="24"/>
                <w:szCs w:val="24"/>
                <w:lang w:val="hy-AM" w:eastAsia="hy-AM" w:bidi="hy-AM"/>
              </w:rPr>
              <w:t xml:space="preserve">Սակայն, «Թմրամիջոցների կամ հոգեմետ նյութերի կամ Հայաստանի Հանրապետության կառավարության սահմանած՝ դրանց պրեկուրսորների արտահանման, ներմուծման կամ մեծածախ առևտրի իրականացման </w:t>
            </w:r>
            <w:r w:rsidRPr="00930080">
              <w:rPr>
                <w:rFonts w:ascii="GHEA Grapalat" w:eastAsia="Sylfaen" w:hAnsi="GHEA Grapalat" w:cs="Sylfaen"/>
                <w:color w:val="000000"/>
                <w:sz w:val="24"/>
                <w:szCs w:val="24"/>
                <w:lang w:val="hy-AM" w:eastAsia="hy-AM" w:bidi="hy-AM"/>
              </w:rPr>
              <w:lastRenderedPageBreak/>
              <w:t xml:space="preserve">գործունեության իրականացման» լիցենզավորման կարգը բխում է «Լիցենզավորման մասին» օրենքով սահմանված պահանջներից: </w:t>
            </w:r>
          </w:p>
          <w:p w14:paraId="4FF2F821" w14:textId="77777777" w:rsidR="00930080" w:rsidRPr="00930080" w:rsidRDefault="00930080" w:rsidP="007A0919">
            <w:pPr>
              <w:tabs>
                <w:tab w:val="left" w:pos="270"/>
                <w:tab w:val="left" w:pos="450"/>
                <w:tab w:val="left" w:pos="540"/>
              </w:tabs>
              <w:spacing w:after="0" w:line="360" w:lineRule="auto"/>
              <w:ind w:left="112" w:right="231"/>
              <w:jc w:val="both"/>
              <w:rPr>
                <w:rFonts w:ascii="GHEA Grapalat" w:eastAsia="Sylfaen" w:hAnsi="GHEA Grapalat" w:cs="Sylfaen"/>
                <w:color w:val="000000"/>
                <w:sz w:val="24"/>
                <w:szCs w:val="24"/>
                <w:lang w:val="hy-AM" w:eastAsia="hy-AM" w:bidi="hy-AM"/>
              </w:rPr>
            </w:pPr>
            <w:r w:rsidRPr="00930080">
              <w:rPr>
                <w:rFonts w:ascii="GHEA Grapalat" w:eastAsia="Sylfaen" w:hAnsi="GHEA Grapalat" w:cs="Sylfaen"/>
                <w:color w:val="000000"/>
                <w:sz w:val="24"/>
                <w:szCs w:val="24"/>
                <w:lang w:val="hy-AM" w:eastAsia="hy-AM" w:bidi="hy-AM"/>
              </w:rPr>
              <w:t xml:space="preserve">Լիցենզիաների տրամադրման ընթացակարգը և ժամկետները բխում են «Լիցենզավորման մասին» օրենքից: Լիցենզավորման հայտը և կից փաստաթղթերը հայտատուի կողմից ներկայացվելուց հետո լիցենզիա ստանալու մասին հայտում կամ կից փաստաթղթերում ոչ էական թերությունների (վրիպակների, ոչ իրավաբանական անճշտությունների, թվաբանական սխալների և նման այլ բացթողումների) առկայության, ինչպես նաև փաստաթղթերը թերի լինելու դեպքում լիցենզավորող մարմինը դրանք հայտնաբերելու պահից 2 աշխատանքային օրվա ընթացքում հայտատուին առաջարկում է 5 աշխատանքային օրվա ընթացքում վերացնել թերությունները: Ինչից հետո լիցենզավորող մարմինը հայտը և կից փաստաթղթերը ներկայացնում է շահագրգիռ պետական մարմիններին (ՀՀ ոստիկանություն, Ազգային անվտանգության ծառայություն): Շահագրգիռ պետական </w:t>
            </w:r>
            <w:r w:rsidRPr="00930080">
              <w:rPr>
                <w:rFonts w:ascii="GHEA Grapalat" w:eastAsia="Sylfaen" w:hAnsi="GHEA Grapalat" w:cs="Sylfaen"/>
                <w:color w:val="000000"/>
                <w:sz w:val="24"/>
                <w:szCs w:val="24"/>
                <w:lang w:val="hy-AM" w:eastAsia="hy-AM" w:bidi="hy-AM"/>
              </w:rPr>
              <w:lastRenderedPageBreak/>
              <w:t xml:space="preserve">մարմինները 5-օրյա ժամկետում հայտի և կից փաստաթղթերի վերաբերյալ ներկայացնում են իրենց դիրքորոշումը: «Լիցենզավորման մասին» ՀՀ օրենքի 9-րդ հոդվածի 1-ին մասի համաձայն` լիցենզավորող մարմինն իր որոշումներն ընդունում է համապատասխան հանձնաժողովի եզրակացության հիման վրա: Ուստի վերը թվարկված գործընթացներից հետո հայտը քննարկվում է լիցենզավորման հանձնաժողովի նիստին: </w:t>
            </w:r>
          </w:p>
          <w:p w14:paraId="3725E600" w14:textId="77777777" w:rsidR="00930080" w:rsidRPr="00930080" w:rsidRDefault="00930080" w:rsidP="007A0919">
            <w:pPr>
              <w:tabs>
                <w:tab w:val="left" w:pos="270"/>
                <w:tab w:val="left" w:pos="450"/>
                <w:tab w:val="left" w:pos="540"/>
              </w:tabs>
              <w:spacing w:after="0" w:line="360" w:lineRule="auto"/>
              <w:ind w:left="112" w:right="231"/>
              <w:jc w:val="both"/>
              <w:rPr>
                <w:rFonts w:ascii="GHEA Grapalat" w:eastAsia="Sylfaen" w:hAnsi="GHEA Grapalat" w:cs="Sylfaen"/>
                <w:color w:val="000000"/>
                <w:sz w:val="24"/>
                <w:szCs w:val="24"/>
                <w:lang w:val="hy-AM" w:eastAsia="hy-AM" w:bidi="hy-AM"/>
              </w:rPr>
            </w:pPr>
            <w:r w:rsidRPr="00930080">
              <w:rPr>
                <w:rFonts w:ascii="GHEA Grapalat" w:eastAsia="Sylfaen" w:hAnsi="GHEA Grapalat" w:cs="Sylfaen"/>
                <w:color w:val="000000"/>
                <w:sz w:val="24"/>
                <w:szCs w:val="24"/>
                <w:lang w:val="hy-AM" w:eastAsia="hy-AM" w:bidi="hy-AM"/>
              </w:rPr>
              <w:t xml:space="preserve">Միաժամանակ տեղեկացնում եմ, որ «Լիցենզավորման մասին» օրենքի 26-րդ հոդվածի 2-րդ մասի համաձայն լիցենզիան տրվում է լիցենզիա ստանալու համար վերոնշյալ օրենքով նախատեսված բոլոր փաստաթղթերը ներկայացվելուց հետո` 23 աշխատանքային օրվա ընթացքում, եթե օրենքով այլ ժամկետ նախատեսված չէ: </w:t>
            </w:r>
          </w:p>
          <w:p w14:paraId="43F569F0" w14:textId="77777777" w:rsidR="00930080" w:rsidRPr="00930080" w:rsidRDefault="00930080" w:rsidP="007A0919">
            <w:pPr>
              <w:tabs>
                <w:tab w:val="left" w:pos="270"/>
                <w:tab w:val="left" w:pos="450"/>
                <w:tab w:val="left" w:pos="540"/>
              </w:tabs>
              <w:spacing w:after="0" w:line="360" w:lineRule="auto"/>
              <w:ind w:left="112" w:right="231"/>
              <w:jc w:val="both"/>
              <w:rPr>
                <w:rFonts w:ascii="GHEA Grapalat" w:eastAsia="Sylfaen" w:hAnsi="GHEA Grapalat" w:cs="Sylfaen"/>
                <w:color w:val="000000"/>
                <w:sz w:val="24"/>
                <w:szCs w:val="24"/>
                <w:lang w:val="hy-AM" w:eastAsia="hy-AM" w:bidi="hy-AM"/>
              </w:rPr>
            </w:pPr>
            <w:r w:rsidRPr="00930080">
              <w:rPr>
                <w:rFonts w:ascii="GHEA Grapalat" w:eastAsia="Sylfaen" w:hAnsi="GHEA Grapalat" w:cs="Sylfaen"/>
                <w:color w:val="000000"/>
                <w:sz w:val="24"/>
                <w:szCs w:val="24"/>
                <w:lang w:val="hy-AM" w:eastAsia="hy-AM" w:bidi="hy-AM"/>
              </w:rPr>
              <w:t xml:space="preserve">Առողջապահության նախարարության կողմից տրվող լիցենզիաները տրվում են միայն թղթային տարբերակով, քանի որ «Լիցենզավորման մասին» ՀՀ օրենքի 17-րդ հոդվածի 1-ին մասի 8-րդ կետի համաձայն` լիցենզիան պետք է բովանդակի հետևյալ վավերապայմանները </w:t>
            </w:r>
            <w:r w:rsidRPr="00930080">
              <w:rPr>
                <w:rFonts w:ascii="GHEA Grapalat" w:eastAsia="Sylfaen" w:hAnsi="GHEA Grapalat" w:cs="Sylfaen"/>
                <w:color w:val="000000"/>
                <w:sz w:val="24"/>
                <w:szCs w:val="24"/>
                <w:lang w:val="hy-AM" w:eastAsia="hy-AM" w:bidi="hy-AM"/>
              </w:rPr>
              <w:lastRenderedPageBreak/>
              <w:t xml:space="preserve">(տեղեկատվությունը)` 8) լիցենզավորող մարմնի լիազորված անձի ստորագրությունը և այդ մարմնի պետական զինանշանի պատկերով կնիքի դրոշմը: Նույն հոդվածի 3-րդ մասի համաձայն` լիցենզիաների ձևերը պետք է ունենան Հայաստանի Հանրապետության կառավարության կողմից արժեթղթերի համար սահմանված պաշտպանվածության աստիճան, հանդիսանում են խիստ հաշվառման փաստաթղթեր, ունեն հաշվառման համար և սերիա: Լիցենզիաների ձևերի ձեռքբերումը, հաշվառումը և պահպանումն իրականացնում են լիցենզավորող մարմինները: </w:t>
            </w:r>
          </w:p>
          <w:p w14:paraId="38EDF128" w14:textId="77777777" w:rsidR="00930080" w:rsidRPr="00930080" w:rsidRDefault="00930080" w:rsidP="007A0919">
            <w:pPr>
              <w:tabs>
                <w:tab w:val="left" w:pos="270"/>
                <w:tab w:val="left" w:pos="450"/>
                <w:tab w:val="left" w:pos="540"/>
              </w:tabs>
              <w:spacing w:after="0" w:line="360" w:lineRule="auto"/>
              <w:ind w:left="112" w:right="231"/>
              <w:jc w:val="both"/>
              <w:rPr>
                <w:rFonts w:ascii="GHEA Grapalat" w:eastAsia="Sylfaen" w:hAnsi="GHEA Grapalat" w:cs="Sylfaen"/>
                <w:color w:val="000000"/>
                <w:sz w:val="24"/>
                <w:szCs w:val="24"/>
                <w:lang w:val="hy-AM" w:eastAsia="hy-AM" w:bidi="hy-AM"/>
              </w:rPr>
            </w:pPr>
            <w:r w:rsidRPr="00930080">
              <w:rPr>
                <w:rFonts w:ascii="GHEA Grapalat" w:eastAsia="Sylfaen" w:hAnsi="GHEA Grapalat" w:cs="Sylfaen"/>
                <w:color w:val="000000"/>
                <w:sz w:val="24"/>
                <w:szCs w:val="24"/>
                <w:lang w:val="hy-AM" w:eastAsia="hy-AM" w:bidi="hy-AM"/>
              </w:rPr>
              <w:t xml:space="preserve">Վերոգրյալից հետևում է, որ «Մեկ պատուհան» համակարգով սահմանված ժամկետում հայտի ուսումնասիրություն, հայտատուի կողմից թերությունների վերացում, փաստաթղթերի համաձայնեցում շահագրգիռ պետական մարմինների հետ, ինչպես նաև լիցենզավորման հանձնաժողովի նիստի իրականացում անհնարին է: </w:t>
            </w:r>
          </w:p>
          <w:p w14:paraId="1B4964A0" w14:textId="77777777" w:rsidR="00930080" w:rsidRPr="00930080" w:rsidRDefault="00930080" w:rsidP="007A0919">
            <w:pPr>
              <w:tabs>
                <w:tab w:val="left" w:pos="270"/>
                <w:tab w:val="left" w:pos="450"/>
                <w:tab w:val="left" w:pos="540"/>
              </w:tabs>
              <w:spacing w:after="0" w:line="360" w:lineRule="auto"/>
              <w:ind w:left="112" w:right="231"/>
              <w:jc w:val="both"/>
              <w:rPr>
                <w:rFonts w:ascii="GHEA Grapalat" w:eastAsia="Sylfaen" w:hAnsi="GHEA Grapalat" w:cs="Sylfaen"/>
                <w:color w:val="000000"/>
                <w:sz w:val="24"/>
                <w:szCs w:val="24"/>
                <w:lang w:val="hy-AM" w:eastAsia="hy-AM" w:bidi="hy-AM"/>
              </w:rPr>
            </w:pPr>
            <w:r w:rsidRPr="00930080">
              <w:rPr>
                <w:rFonts w:ascii="GHEA Grapalat" w:eastAsia="Sylfaen" w:hAnsi="GHEA Grapalat" w:cs="Sylfaen"/>
                <w:color w:val="000000"/>
                <w:sz w:val="24"/>
                <w:szCs w:val="24"/>
                <w:lang w:val="hy-AM" w:eastAsia="hy-AM" w:bidi="hy-AM"/>
              </w:rPr>
              <w:t xml:space="preserve">Ուստի, հիմք ընդունելով վերոգրյալը, մշակվել, շրջանառվել, համաձայնեցվել և արդեն իսկ Կառավարություն է </w:t>
            </w:r>
            <w:r w:rsidRPr="00930080">
              <w:rPr>
                <w:rFonts w:ascii="GHEA Grapalat" w:eastAsia="Sylfaen" w:hAnsi="GHEA Grapalat" w:cs="Sylfaen"/>
                <w:color w:val="000000"/>
                <w:sz w:val="24"/>
                <w:szCs w:val="24"/>
                <w:lang w:val="hy-AM" w:eastAsia="hy-AM" w:bidi="hy-AM"/>
              </w:rPr>
              <w:lastRenderedPageBreak/>
              <w:t xml:space="preserve">ներկայացվել Կառավարության 2022 թվականի հուլիսի 10-ի թիվ 977-Ն որոշման 12-րդ կետը ուժը կորցրած ճանաչելու մասին Կառավարության որոշման նախագիծ: </w:t>
            </w:r>
          </w:p>
          <w:p w14:paraId="7B47614F" w14:textId="08D03405" w:rsidR="004B0630" w:rsidRPr="00373389" w:rsidRDefault="004B0630" w:rsidP="007A0919">
            <w:pPr>
              <w:tabs>
                <w:tab w:val="left" w:pos="270"/>
                <w:tab w:val="left" w:pos="450"/>
                <w:tab w:val="left" w:pos="540"/>
              </w:tabs>
              <w:spacing w:after="0" w:line="360" w:lineRule="auto"/>
              <w:ind w:left="112" w:right="231"/>
              <w:jc w:val="both"/>
              <w:rPr>
                <w:rFonts w:ascii="GHEA Grapalat" w:eastAsia="Sylfaen" w:hAnsi="GHEA Grapalat" w:cs="Sylfaen"/>
                <w:color w:val="000000"/>
                <w:sz w:val="24"/>
                <w:szCs w:val="24"/>
                <w:lang w:val="hy-AM" w:eastAsia="hy-AM" w:bidi="hy-AM"/>
              </w:rPr>
            </w:pPr>
          </w:p>
        </w:tc>
        <w:tc>
          <w:tcPr>
            <w:tcW w:w="71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7B77F6A" w14:textId="5B6FFC79" w:rsidR="00CF29DC" w:rsidRPr="00373389" w:rsidRDefault="004B0630" w:rsidP="007A0919">
            <w:pPr>
              <w:spacing w:after="0" w:line="360" w:lineRule="auto"/>
              <w:ind w:left="112" w:right="190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</w:pPr>
            <w:r w:rsidRPr="00373389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lastRenderedPageBreak/>
              <w:t>Ը</w:t>
            </w:r>
            <w:r w:rsidR="00CF29DC" w:rsidRPr="00373389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>նդունվել</w:t>
            </w:r>
            <w:r w:rsidRPr="00373389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 xml:space="preserve"> է</w:t>
            </w:r>
            <w:r w:rsidR="005F373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 xml:space="preserve"> ի գիտություն</w:t>
            </w:r>
          </w:p>
          <w:p w14:paraId="464700A1" w14:textId="2CF00737" w:rsidR="00CF29DC" w:rsidRPr="00373389" w:rsidRDefault="00CF29DC" w:rsidP="007A0919">
            <w:pPr>
              <w:spacing w:after="0" w:line="360" w:lineRule="auto"/>
              <w:ind w:left="112" w:right="190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</w:pPr>
          </w:p>
          <w:p w14:paraId="786A3BE8" w14:textId="25BDC503" w:rsidR="00147AAF" w:rsidRDefault="00147AAF" w:rsidP="007A0919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450"/>
              <w:jc w:val="both"/>
              <w:rPr>
                <w:rFonts w:ascii="GHEA Grapalat" w:hAnsi="GHEA Grapalat" w:cs="Calibri"/>
                <w:color w:val="000000"/>
                <w:lang w:val="hy-AM"/>
              </w:rPr>
            </w:pPr>
            <w:r w:rsidRPr="0058582B">
              <w:rPr>
                <w:rFonts w:ascii="GHEA Grapalat" w:hAnsi="GHEA Grapalat" w:cs="Sylfaen"/>
                <w:color w:val="000000" w:themeColor="text1"/>
                <w:lang w:val="hy-AM"/>
              </w:rPr>
              <w:t>«Լիցենզավորման մասին» օրենք</w:t>
            </w:r>
            <w:r>
              <w:rPr>
                <w:rFonts w:ascii="GHEA Grapalat" w:hAnsi="GHEA Grapalat" w:cs="Sylfaen"/>
                <w:color w:val="000000" w:themeColor="text1"/>
                <w:lang w:val="hy-AM"/>
              </w:rPr>
              <w:t>ը</w:t>
            </w:r>
            <w:r w:rsidRPr="0058582B">
              <w:rPr>
                <w:rFonts w:ascii="GHEA Grapalat" w:hAnsi="GHEA Grapalat" w:cs="Sylfaen"/>
                <w:color w:val="000000" w:themeColor="text1"/>
                <w:lang w:val="hy-AM"/>
              </w:rPr>
              <w:t xml:space="preserve"> (այսուհետ՝ Օրենք)</w:t>
            </w:r>
            <w:r w:rsidRPr="00526889">
              <w:rPr>
                <w:rFonts w:ascii="GHEA Grapalat" w:hAnsi="GHEA Grapalat" w:cs="Sylfaen"/>
                <w:color w:val="000000" w:themeColor="text1"/>
                <w:lang w:val="hy-AM"/>
              </w:rPr>
              <w:t xml:space="preserve"> </w:t>
            </w:r>
            <w:r w:rsidRPr="0058582B">
              <w:rPr>
                <w:rFonts w:ascii="GHEA Grapalat" w:hAnsi="GHEA Grapalat" w:cs="Sylfaen"/>
                <w:color w:val="000000" w:themeColor="text1"/>
                <w:lang w:val="hy-AM"/>
              </w:rPr>
              <w:t xml:space="preserve"> սահմանում է լիցենզավորման ենթակա գործունեության տեսակները և կարգավորում է </w:t>
            </w:r>
            <w:r>
              <w:rPr>
                <w:rFonts w:ascii="GHEA Grapalat" w:hAnsi="GHEA Grapalat" w:cs="Sylfaen"/>
                <w:color w:val="000000" w:themeColor="text1"/>
                <w:lang w:val="hy-AM"/>
              </w:rPr>
              <w:t xml:space="preserve">գործունեության </w:t>
            </w:r>
            <w:r w:rsidRPr="0058582B">
              <w:rPr>
                <w:rFonts w:ascii="GHEA Grapalat" w:hAnsi="GHEA Grapalat" w:cs="Sylfaen"/>
                <w:color w:val="000000" w:themeColor="text1"/>
                <w:lang w:val="hy-AM"/>
              </w:rPr>
              <w:t xml:space="preserve">լիցենզավորման հետ կապված հարաբերությունները և չի տարածվում արտաքին առևտրային նպատակով ապրանքներ արտահանելու և (կամ) </w:t>
            </w:r>
            <w:r w:rsidRPr="0058582B">
              <w:rPr>
                <w:rFonts w:ascii="GHEA Grapalat" w:hAnsi="GHEA Grapalat" w:cs="Sylfaen"/>
                <w:color w:val="000000" w:themeColor="text1"/>
                <w:lang w:val="hy-AM"/>
              </w:rPr>
              <w:lastRenderedPageBreak/>
              <w:t>ներմուծելու լիցենզիաների կամ թույլտվությունների տրամադրման ընթացակարգերի վրա։</w:t>
            </w:r>
            <w:r w:rsidR="00DB114D">
              <w:rPr>
                <w:rFonts w:ascii="GHEA Grapalat" w:hAnsi="GHEA Grapalat" w:cs="Sylfaen"/>
                <w:color w:val="000000" w:themeColor="text1"/>
                <w:lang w:val="hy-AM"/>
              </w:rPr>
              <w:t xml:space="preserve"> Ոստի նշյալ Օրենքի շրջանակներում</w:t>
            </w:r>
            <w:r>
              <w:rPr>
                <w:rFonts w:ascii="GHEA Grapalat" w:hAnsi="GHEA Grapalat" w:cs="Sylfaen"/>
                <w:color w:val="000000" w:themeColor="text1"/>
                <w:lang w:val="hy-AM"/>
              </w:rPr>
              <w:t xml:space="preserve"> </w:t>
            </w:r>
            <w:r w:rsidR="00DB114D" w:rsidRPr="00DB114D">
              <w:rPr>
                <w:rFonts w:ascii="GHEA Grapalat" w:hAnsi="GHEA Grapalat" w:cs="Calibri"/>
                <w:color w:val="000000"/>
                <w:lang w:val="hy-AM"/>
              </w:rPr>
              <w:t>չ</w:t>
            </w:r>
            <w:r w:rsidR="00DB114D">
              <w:rPr>
                <w:rFonts w:ascii="GHEA Grapalat" w:hAnsi="GHEA Grapalat" w:cs="Calibri"/>
                <w:color w:val="000000"/>
                <w:lang w:val="hy-AM"/>
              </w:rPr>
              <w:t>ի</w:t>
            </w:r>
            <w:r w:rsidR="00DB114D" w:rsidRPr="00DB114D">
              <w:rPr>
                <w:rFonts w:ascii="GHEA Grapalat" w:hAnsi="GHEA Grapalat" w:cs="Calibri"/>
                <w:color w:val="000000"/>
                <w:lang w:val="hy-AM"/>
              </w:rPr>
              <w:t xml:space="preserve"> կարող ապահով</w:t>
            </w:r>
            <w:r w:rsidR="00DB114D">
              <w:rPr>
                <w:rFonts w:ascii="GHEA Grapalat" w:hAnsi="GHEA Grapalat" w:cs="Calibri"/>
                <w:color w:val="000000"/>
                <w:lang w:val="hy-AM"/>
              </w:rPr>
              <w:t>վ</w:t>
            </w:r>
            <w:r w:rsidR="00DB114D" w:rsidRPr="00DB114D">
              <w:rPr>
                <w:rFonts w:ascii="GHEA Grapalat" w:hAnsi="GHEA Grapalat" w:cs="Calibri"/>
                <w:color w:val="000000"/>
                <w:lang w:val="hy-AM"/>
              </w:rPr>
              <w:t>ել թույլատվական փաստաթղթերի տրամադրման գործընթացը՝ «Թույլատվական փաստաթղթեր (sw.gov.am)» համակարգի կիրառմամբ՝ հաշվի առնելով Օրենքի կարգավորման շրջանակները։</w:t>
            </w:r>
          </w:p>
          <w:p w14:paraId="7C3BC845" w14:textId="41734448" w:rsidR="00A41DC4" w:rsidRPr="00A41DC4" w:rsidRDefault="00A41DC4" w:rsidP="007A0919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450"/>
              <w:jc w:val="both"/>
              <w:rPr>
                <w:rFonts w:ascii="GHEA Grapalat" w:hAnsi="GHEA Grapalat" w:cs="Calibri"/>
                <w:color w:val="000000"/>
                <w:lang w:val="hy-AM"/>
              </w:rPr>
            </w:pPr>
            <w:r w:rsidRPr="00A41DC4">
              <w:rPr>
                <w:rFonts w:ascii="GHEA Grapalat" w:hAnsi="GHEA Grapalat" w:cs="Calibri"/>
                <w:color w:val="000000"/>
                <w:lang w:val="hy-AM"/>
              </w:rPr>
              <w:t xml:space="preserve">Հարկ է նշել, որ </w:t>
            </w:r>
            <w:r w:rsidRPr="00A41DC4">
              <w:rPr>
                <w:rFonts w:ascii="GHEA Grapalat" w:eastAsia="Sylfaen" w:hAnsi="GHEA Grapalat" w:cs="Sylfaen"/>
                <w:color w:val="000000"/>
                <w:lang w:val="hy-AM" w:eastAsia="hy-AM" w:bidi="hy-AM"/>
              </w:rPr>
              <w:t xml:space="preserve">Եվրասիական տնտեսական միության մաքսային տարածքում </w:t>
            </w:r>
            <w:r w:rsidR="00C13F72">
              <w:rPr>
                <w:rFonts w:ascii="GHEA Grapalat" w:eastAsia="Sylfaen" w:hAnsi="GHEA Grapalat" w:cs="Sylfaen"/>
                <w:color w:val="000000"/>
                <w:lang w:val="hy-AM" w:eastAsia="hy-AM" w:bidi="hy-AM"/>
              </w:rPr>
              <w:t xml:space="preserve">սահմանափակման ենթակա </w:t>
            </w:r>
            <w:r w:rsidRPr="00A41DC4">
              <w:rPr>
                <w:rFonts w:ascii="GHEA Grapalat" w:eastAsia="Sylfaen" w:hAnsi="GHEA Grapalat" w:cs="Sylfaen"/>
                <w:color w:val="000000"/>
                <w:lang w:val="hy-AM" w:eastAsia="hy-AM" w:bidi="hy-AM"/>
              </w:rPr>
              <w:t>ապրանքների</w:t>
            </w:r>
            <w:r w:rsidR="00C13F72">
              <w:rPr>
                <w:rFonts w:ascii="GHEA Grapalat" w:eastAsia="Sylfaen" w:hAnsi="GHEA Grapalat" w:cs="Sylfaen"/>
                <w:color w:val="000000"/>
                <w:lang w:val="hy-AM" w:eastAsia="hy-AM" w:bidi="hy-AM"/>
              </w:rPr>
              <w:t xml:space="preserve"> ցանկերը, ինչպես նաև </w:t>
            </w:r>
            <w:r w:rsidRPr="00A41DC4">
              <w:rPr>
                <w:rFonts w:ascii="GHEA Grapalat" w:eastAsia="Sylfaen" w:hAnsi="GHEA Grapalat" w:cs="Sylfaen"/>
                <w:color w:val="000000"/>
                <w:lang w:val="hy-AM" w:eastAsia="hy-AM" w:bidi="hy-AM"/>
              </w:rPr>
              <w:t>ներմուծման և արտահանման  թույլատ</w:t>
            </w:r>
            <w:r w:rsidR="00C13F72">
              <w:rPr>
                <w:rFonts w:ascii="GHEA Grapalat" w:eastAsia="Sylfaen" w:hAnsi="GHEA Grapalat" w:cs="Sylfaen"/>
                <w:color w:val="000000"/>
                <w:lang w:val="hy-AM" w:eastAsia="hy-AM" w:bidi="hy-AM"/>
              </w:rPr>
              <w:t>վական</w:t>
            </w:r>
            <w:r w:rsidRPr="00A41DC4">
              <w:rPr>
                <w:rFonts w:ascii="GHEA Grapalat" w:eastAsia="Sylfaen" w:hAnsi="GHEA Grapalat" w:cs="Sylfaen"/>
                <w:color w:val="000000"/>
                <w:lang w:val="hy-AM" w:eastAsia="hy-AM" w:bidi="hy-AM"/>
              </w:rPr>
              <w:t xml:space="preserve"> կարգերը սահմանված են </w:t>
            </w:r>
            <w:r w:rsidR="0016422F">
              <w:rPr>
                <w:rFonts w:ascii="GHEA Grapalat" w:eastAsia="Sylfaen" w:hAnsi="GHEA Grapalat" w:cs="Sylfaen"/>
                <w:color w:val="000000"/>
                <w:lang w:val="hy-AM" w:eastAsia="hy-AM" w:bidi="hy-AM"/>
              </w:rPr>
              <w:t xml:space="preserve">     </w:t>
            </w:r>
            <w:r w:rsidRPr="00A41DC4">
              <w:rPr>
                <w:rFonts w:ascii="GHEA Grapalat" w:hAnsi="GHEA Grapalat" w:cs="Calibri"/>
                <w:color w:val="000000"/>
                <w:lang w:val="hy-AM"/>
              </w:rPr>
              <w:t>2015 թ</w:t>
            </w:r>
            <w:r w:rsidRPr="00A41DC4">
              <w:rPr>
                <w:rFonts w:ascii="Cambria Math" w:hAnsi="Cambria Math" w:cs="Cambria Math"/>
                <w:color w:val="000000"/>
                <w:lang w:val="hy-AM"/>
              </w:rPr>
              <w:t>․</w:t>
            </w:r>
            <w:r w:rsidRPr="00A41DC4">
              <w:rPr>
                <w:rFonts w:ascii="GHEA Grapalat" w:hAnsi="GHEA Grapalat" w:cs="Calibri"/>
                <w:color w:val="000000"/>
                <w:lang w:val="hy-AM"/>
              </w:rPr>
              <w:t xml:space="preserve"> </w:t>
            </w:r>
            <w:r w:rsidRPr="00A41DC4">
              <w:rPr>
                <w:rFonts w:ascii="GHEA Grapalat" w:hAnsi="GHEA Grapalat" w:cs="GHEA Grapalat"/>
                <w:color w:val="000000"/>
                <w:lang w:val="hy-AM"/>
              </w:rPr>
              <w:t>ապրիլի</w:t>
            </w:r>
            <w:r w:rsidRPr="00A41DC4">
              <w:rPr>
                <w:rFonts w:ascii="GHEA Grapalat" w:hAnsi="GHEA Grapalat" w:cs="Calibri"/>
                <w:color w:val="000000"/>
                <w:lang w:val="hy-AM"/>
              </w:rPr>
              <w:t xml:space="preserve"> 21-</w:t>
            </w:r>
            <w:r w:rsidRPr="00A41DC4">
              <w:rPr>
                <w:rFonts w:ascii="GHEA Grapalat" w:hAnsi="GHEA Grapalat" w:cs="GHEA Grapalat"/>
                <w:color w:val="000000"/>
                <w:lang w:val="hy-AM"/>
              </w:rPr>
              <w:t>ի</w:t>
            </w:r>
            <w:r w:rsidRPr="00A41DC4">
              <w:rPr>
                <w:rFonts w:ascii="GHEA Grapalat" w:hAnsi="GHEA Grapalat" w:cs="Calibri"/>
                <w:color w:val="000000"/>
                <w:lang w:val="hy-AM"/>
              </w:rPr>
              <w:t xml:space="preserve"> ԵՏՀ Կոլեգիայի </w:t>
            </w:r>
            <w:r w:rsidRPr="00A41DC4">
              <w:rPr>
                <w:rFonts w:ascii="GHEA Grapalat" w:eastAsia="Sylfaen" w:hAnsi="GHEA Grapalat" w:cs="Sylfaen"/>
                <w:color w:val="000000"/>
                <w:lang w:val="hy-AM" w:eastAsia="hy-AM" w:bidi="hy-AM"/>
              </w:rPr>
              <w:t>N 30 որոշմամբ</w:t>
            </w:r>
            <w:r>
              <w:rPr>
                <w:rFonts w:ascii="GHEA Grapalat" w:eastAsia="Sylfaen" w:hAnsi="GHEA Grapalat" w:cs="Sylfaen"/>
                <w:color w:val="000000"/>
                <w:lang w:val="hy-AM" w:eastAsia="hy-AM" w:bidi="hy-AM"/>
              </w:rPr>
              <w:t>։</w:t>
            </w:r>
            <w:r w:rsidRPr="00A41DC4">
              <w:rPr>
                <w:rFonts w:ascii="GHEA Grapalat" w:eastAsia="Sylfaen" w:hAnsi="GHEA Grapalat" w:cs="Sylfaen"/>
                <w:color w:val="000000"/>
                <w:lang w:val="hy-AM" w:eastAsia="hy-AM" w:bidi="hy-AM"/>
              </w:rPr>
              <w:t xml:space="preserve"> </w:t>
            </w:r>
          </w:p>
          <w:p w14:paraId="4BD9DB47" w14:textId="77777777" w:rsidR="00780E0C" w:rsidRDefault="00D41134" w:rsidP="00780E0C">
            <w:pPr>
              <w:pStyle w:val="NormalWeb"/>
              <w:shd w:val="clear" w:color="auto" w:fill="FFFFFF"/>
              <w:spacing w:after="0" w:line="360" w:lineRule="auto"/>
              <w:ind w:firstLine="450"/>
              <w:jc w:val="both"/>
              <w:rPr>
                <w:rFonts w:ascii="GHEA Grapalat" w:eastAsia="Sylfaen" w:hAnsi="GHEA Grapalat" w:cs="Sylfaen"/>
                <w:color w:val="000000"/>
                <w:lang w:val="hy-AM" w:eastAsia="hy-AM" w:bidi="hy-AM"/>
              </w:rPr>
            </w:pPr>
            <w:r>
              <w:rPr>
                <w:rFonts w:ascii="GHEA Grapalat" w:hAnsi="GHEA Grapalat" w:cs="Sylfaen"/>
                <w:color w:val="000000" w:themeColor="text1"/>
                <w:lang w:val="hy-AM"/>
              </w:rPr>
              <w:t xml:space="preserve">Հաշվի առնելով վերոգրյալը, </w:t>
            </w:r>
            <w:r w:rsidR="00C13F72">
              <w:rPr>
                <w:rFonts w:ascii="GHEA Grapalat" w:hAnsi="GHEA Grapalat" w:cs="Sylfaen"/>
                <w:color w:val="000000" w:themeColor="text1"/>
                <w:lang w:val="hy-AM"/>
              </w:rPr>
              <w:t xml:space="preserve">սույն նախագծով ՀՀ կառավարությանը վերապահվում է իրավասություն՝ սահմանելու այն դեպքերը, երբ վերոնշյալ </w:t>
            </w:r>
            <w:r w:rsidR="00C13F72" w:rsidRPr="00A41DC4">
              <w:rPr>
                <w:rFonts w:ascii="GHEA Grapalat" w:eastAsia="Sylfaen" w:hAnsi="GHEA Grapalat" w:cs="Sylfaen"/>
                <w:color w:val="000000"/>
                <w:lang w:val="hy-AM" w:eastAsia="hy-AM" w:bidi="hy-AM"/>
              </w:rPr>
              <w:t>N 30 որոշմա</w:t>
            </w:r>
            <w:r w:rsidR="00C13F72">
              <w:rPr>
                <w:rFonts w:ascii="GHEA Grapalat" w:eastAsia="Sylfaen" w:hAnsi="GHEA Grapalat" w:cs="Sylfaen"/>
                <w:color w:val="000000"/>
                <w:lang w:val="hy-AM" w:eastAsia="hy-AM" w:bidi="hy-AM"/>
              </w:rPr>
              <w:t xml:space="preserve">ն մեջ ներառված ապրանքների </w:t>
            </w:r>
            <w:r w:rsidR="00C13F72" w:rsidRPr="00C13F72">
              <w:rPr>
                <w:rFonts w:ascii="GHEA Grapalat" w:eastAsia="Sylfaen" w:hAnsi="GHEA Grapalat" w:cs="Sylfaen"/>
                <w:color w:val="000000"/>
                <w:lang w:val="hy-AM" w:eastAsia="hy-AM" w:bidi="hy-AM"/>
              </w:rPr>
              <w:t xml:space="preserve">ներմուծման և արտահանման  </w:t>
            </w:r>
            <w:r w:rsidR="00C13F72">
              <w:rPr>
                <w:rFonts w:ascii="GHEA Grapalat" w:eastAsia="Sylfaen" w:hAnsi="GHEA Grapalat" w:cs="Sylfaen"/>
                <w:color w:val="000000"/>
                <w:lang w:val="hy-AM" w:eastAsia="hy-AM" w:bidi="hy-AM"/>
              </w:rPr>
              <w:t xml:space="preserve">մասով տրամադրվող թույլատվական փաստաթղթերը կներկայացվեն էլեկտրոնային եղանակով </w:t>
            </w:r>
            <w:r w:rsidR="00C13F72" w:rsidRPr="00C13F72">
              <w:rPr>
                <w:rFonts w:ascii="GHEA Grapalat" w:eastAsia="Sylfaen" w:hAnsi="GHEA Grapalat" w:cs="Sylfaen"/>
                <w:color w:val="000000"/>
                <w:lang w:val="hy-AM" w:eastAsia="hy-AM" w:bidi="hy-AM"/>
              </w:rPr>
              <w:t>«Թույլատվական փաստաթղթեր (sw.gov.am)» համակարգի կիրառմամբ</w:t>
            </w:r>
            <w:r w:rsidR="00C13F72">
              <w:rPr>
                <w:rFonts w:ascii="GHEA Grapalat" w:eastAsia="Sylfaen" w:hAnsi="GHEA Grapalat" w:cs="Sylfaen"/>
                <w:color w:val="000000"/>
                <w:lang w:val="hy-AM" w:eastAsia="hy-AM" w:bidi="hy-AM"/>
              </w:rPr>
              <w:t>։</w:t>
            </w:r>
            <w:r w:rsidR="00780E0C">
              <w:rPr>
                <w:rFonts w:ascii="GHEA Grapalat" w:eastAsia="Sylfaen" w:hAnsi="GHEA Grapalat" w:cs="Sylfaen"/>
                <w:color w:val="000000"/>
                <w:lang w:val="hy-AM" w:eastAsia="hy-AM" w:bidi="hy-AM"/>
              </w:rPr>
              <w:t xml:space="preserve"> </w:t>
            </w:r>
          </w:p>
          <w:p w14:paraId="4AD51527" w14:textId="4A0E661A" w:rsidR="00C13F72" w:rsidRDefault="00780E0C" w:rsidP="00780E0C">
            <w:pPr>
              <w:pStyle w:val="NormalWeb"/>
              <w:shd w:val="clear" w:color="auto" w:fill="FFFFFF"/>
              <w:spacing w:after="0" w:line="360" w:lineRule="auto"/>
              <w:ind w:firstLine="450"/>
              <w:jc w:val="both"/>
              <w:rPr>
                <w:rFonts w:ascii="GHEA Grapalat" w:eastAsia="Sylfaen" w:hAnsi="GHEA Grapalat" w:cs="Sylfaen"/>
                <w:color w:val="000000"/>
                <w:lang w:val="hy-AM" w:eastAsia="hy-AM" w:bidi="hy-AM"/>
              </w:rPr>
            </w:pPr>
            <w:r w:rsidRPr="00780E0C">
              <w:rPr>
                <w:rFonts w:ascii="GHEA Grapalat" w:eastAsia="Sylfaen" w:hAnsi="GHEA Grapalat" w:cs="Sylfaen"/>
                <w:color w:val="000000"/>
                <w:lang w:val="hy-AM" w:eastAsia="hy-AM" w:bidi="hy-AM"/>
              </w:rPr>
              <w:lastRenderedPageBreak/>
              <w:t>Սույն օրենք</w:t>
            </w:r>
            <w:r>
              <w:rPr>
                <w:rFonts w:ascii="GHEA Grapalat" w:eastAsia="Sylfaen" w:hAnsi="GHEA Grapalat" w:cs="Sylfaen"/>
                <w:color w:val="000000"/>
                <w:lang w:val="hy-AM" w:eastAsia="hy-AM" w:bidi="hy-AM"/>
              </w:rPr>
              <w:t>ն</w:t>
            </w:r>
            <w:r w:rsidRPr="00780E0C">
              <w:rPr>
                <w:rFonts w:ascii="GHEA Grapalat" w:eastAsia="Sylfaen" w:hAnsi="GHEA Grapalat" w:cs="Sylfaen"/>
                <w:color w:val="000000"/>
                <w:lang w:val="hy-AM" w:eastAsia="hy-AM" w:bidi="hy-AM"/>
              </w:rPr>
              <w:t xml:space="preserve"> ուժի մեջ </w:t>
            </w:r>
            <w:r>
              <w:rPr>
                <w:rFonts w:ascii="GHEA Grapalat" w:eastAsia="Sylfaen" w:hAnsi="GHEA Grapalat" w:cs="Sylfaen"/>
                <w:color w:val="000000"/>
                <w:lang w:val="hy-AM" w:eastAsia="hy-AM" w:bidi="hy-AM"/>
              </w:rPr>
              <w:t>մտնելուց հետո</w:t>
            </w:r>
            <w:r w:rsidR="00EF772C">
              <w:rPr>
                <w:rFonts w:ascii="GHEA Grapalat" w:eastAsia="Sylfaen" w:hAnsi="GHEA Grapalat" w:cs="Sylfaen"/>
                <w:color w:val="000000"/>
                <w:lang w:val="hy-AM" w:eastAsia="hy-AM" w:bidi="hy-AM"/>
              </w:rPr>
              <w:t>,</w:t>
            </w:r>
            <w:r w:rsidRPr="00780E0C">
              <w:rPr>
                <w:rFonts w:ascii="GHEA Grapalat" w:eastAsia="Sylfaen" w:hAnsi="GHEA Grapalat" w:cs="Sylfaen"/>
                <w:color w:val="000000"/>
                <w:lang w:val="hy-AM" w:eastAsia="hy-AM" w:bidi="hy-AM"/>
              </w:rPr>
              <w:t xml:space="preserve"> </w:t>
            </w:r>
            <w:r w:rsidR="00EF772C">
              <w:rPr>
                <w:rFonts w:ascii="GHEA Grapalat" w:eastAsia="Sylfaen" w:hAnsi="GHEA Grapalat" w:cs="Sylfaen"/>
                <w:color w:val="000000"/>
                <w:lang w:val="hy-AM" w:eastAsia="hy-AM" w:bidi="hy-AM"/>
              </w:rPr>
              <w:t xml:space="preserve">սահմանված ժամկետում, </w:t>
            </w:r>
            <w:r w:rsidRPr="00780E0C">
              <w:rPr>
                <w:rFonts w:ascii="GHEA Grapalat" w:eastAsia="Sylfaen" w:hAnsi="GHEA Grapalat" w:cs="Sylfaen"/>
                <w:color w:val="000000"/>
                <w:lang w:val="hy-AM" w:eastAsia="hy-AM" w:bidi="hy-AM"/>
              </w:rPr>
              <w:t xml:space="preserve">օրենքից բխող </w:t>
            </w:r>
            <w:r>
              <w:rPr>
                <w:rFonts w:ascii="GHEA Grapalat" w:eastAsia="Sylfaen" w:hAnsi="GHEA Grapalat" w:cs="Sylfaen"/>
                <w:color w:val="000000"/>
                <w:lang w:val="hy-AM" w:eastAsia="hy-AM" w:bidi="hy-AM"/>
              </w:rPr>
              <w:t xml:space="preserve">ենթաօրենսդրական </w:t>
            </w:r>
            <w:r w:rsidRPr="00780E0C">
              <w:rPr>
                <w:rFonts w:ascii="GHEA Grapalat" w:eastAsia="Sylfaen" w:hAnsi="GHEA Grapalat" w:cs="Sylfaen"/>
                <w:color w:val="000000"/>
                <w:lang w:val="hy-AM" w:eastAsia="hy-AM" w:bidi="hy-AM"/>
              </w:rPr>
              <w:t>իրավական ակտեր</w:t>
            </w:r>
            <w:r>
              <w:rPr>
                <w:rFonts w:ascii="GHEA Grapalat" w:eastAsia="Sylfaen" w:hAnsi="GHEA Grapalat" w:cs="Sylfaen"/>
                <w:color w:val="000000"/>
                <w:lang w:val="hy-AM" w:eastAsia="hy-AM" w:bidi="hy-AM"/>
              </w:rPr>
              <w:t>ում</w:t>
            </w:r>
            <w:r w:rsidR="00EF772C">
              <w:rPr>
                <w:rFonts w:ascii="GHEA Grapalat" w:eastAsia="Sylfaen" w:hAnsi="GHEA Grapalat" w:cs="Sylfaen"/>
                <w:color w:val="000000"/>
                <w:lang w:val="hy-AM" w:eastAsia="hy-AM" w:bidi="hy-AM"/>
              </w:rPr>
              <w:t xml:space="preserve"> անհրաժեշտ կլինի կատարել համապատասխան փոփոխություններ։</w:t>
            </w:r>
          </w:p>
          <w:p w14:paraId="02BC84EB" w14:textId="77777777" w:rsidR="00B40350" w:rsidRPr="00373389" w:rsidRDefault="00B40350" w:rsidP="007A0919">
            <w:pPr>
              <w:spacing w:after="0" w:line="360" w:lineRule="auto"/>
              <w:ind w:left="112" w:right="190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</w:pPr>
          </w:p>
          <w:p w14:paraId="664D8D93" w14:textId="77777777" w:rsidR="00B40350" w:rsidRPr="00373389" w:rsidRDefault="00B40350" w:rsidP="007A0919">
            <w:pPr>
              <w:spacing w:after="0" w:line="360" w:lineRule="auto"/>
              <w:ind w:left="112" w:right="190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</w:pPr>
          </w:p>
          <w:p w14:paraId="483D37B0" w14:textId="77777777" w:rsidR="00B40350" w:rsidRPr="00373389" w:rsidRDefault="00B40350" w:rsidP="007A0919">
            <w:pPr>
              <w:spacing w:after="0" w:line="360" w:lineRule="auto"/>
              <w:ind w:left="112" w:right="190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</w:pPr>
          </w:p>
          <w:p w14:paraId="6F8E3B5E" w14:textId="77777777" w:rsidR="00B40350" w:rsidRPr="00373389" w:rsidRDefault="00B40350" w:rsidP="007A0919">
            <w:pPr>
              <w:spacing w:after="0" w:line="360" w:lineRule="auto"/>
              <w:ind w:left="112" w:right="190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</w:pPr>
          </w:p>
          <w:p w14:paraId="3E887C96" w14:textId="77777777" w:rsidR="00B40350" w:rsidRPr="00147AAF" w:rsidRDefault="00B40350" w:rsidP="007A0919">
            <w:pPr>
              <w:spacing w:after="0" w:line="360" w:lineRule="auto"/>
              <w:ind w:left="112" w:right="190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</w:pPr>
          </w:p>
          <w:p w14:paraId="15204EA7" w14:textId="77777777" w:rsidR="00B40350" w:rsidRPr="00373389" w:rsidRDefault="00B40350" w:rsidP="007A0919">
            <w:pPr>
              <w:spacing w:after="0" w:line="360" w:lineRule="auto"/>
              <w:ind w:left="112" w:right="190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</w:tc>
      </w:tr>
      <w:tr w:rsidR="00930080" w:rsidRPr="00930080" w14:paraId="1E39E3E1" w14:textId="77777777" w:rsidTr="002C2119">
        <w:trPr>
          <w:tblCellSpacing w:w="0" w:type="dxa"/>
          <w:jc w:val="center"/>
        </w:trPr>
        <w:tc>
          <w:tcPr>
            <w:tcW w:w="11832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D0D0"/>
            <w:hideMark/>
          </w:tcPr>
          <w:p w14:paraId="2CB5DF9D" w14:textId="4BA8EA7E" w:rsidR="00930080" w:rsidRPr="005B2704" w:rsidRDefault="00930080" w:rsidP="007A0919">
            <w:pPr>
              <w:spacing w:before="100" w:beforeAutospacing="1" w:after="100" w:afterAutospacing="1" w:line="360" w:lineRule="auto"/>
              <w:ind w:left="112" w:right="190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/>
              </w:rPr>
            </w:pPr>
            <w:bookmarkStart w:id="1" w:name="_Hlk128559074"/>
            <w:r w:rsidRPr="00373389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val="hy-AM"/>
              </w:rPr>
              <w:lastRenderedPageBreak/>
              <w:t> </w:t>
            </w: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val="hy-AM"/>
              </w:rPr>
              <w:t>4</w:t>
            </w:r>
            <w:r w:rsidRPr="005B2704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/>
              </w:rPr>
              <w:t xml:space="preserve">. ՀՀ </w:t>
            </w:r>
            <w:r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/>
              </w:rPr>
              <w:t xml:space="preserve">շրջակա միջավայրի </w:t>
            </w:r>
            <w:r w:rsidRPr="005B2704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/>
              </w:rPr>
              <w:t>նախարարություն</w:t>
            </w:r>
          </w:p>
        </w:tc>
        <w:tc>
          <w:tcPr>
            <w:tcW w:w="2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D0D0"/>
            <w:hideMark/>
          </w:tcPr>
          <w:p w14:paraId="58505E2E" w14:textId="010B46C2" w:rsidR="00930080" w:rsidRPr="00930080" w:rsidRDefault="00930080" w:rsidP="007A0919">
            <w:pPr>
              <w:spacing w:after="0" w:line="360" w:lineRule="auto"/>
              <w:ind w:left="168" w:right="190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hy-AM"/>
              </w:rPr>
            </w:pPr>
            <w:r w:rsidRPr="00930080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hy-AM"/>
              </w:rPr>
              <w:t>2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hy-AM"/>
              </w:rPr>
              <w:t>4</w:t>
            </w:r>
            <w:r w:rsidRPr="00930080">
              <w:rPr>
                <w:rFonts w:ascii="Cambria Math" w:eastAsia="Times New Roman" w:hAnsi="Cambria Math" w:cs="Cambria Math"/>
                <w:bCs/>
                <w:color w:val="000000"/>
                <w:sz w:val="24"/>
                <w:szCs w:val="24"/>
                <w:lang w:val="hy-AM"/>
              </w:rPr>
              <w:t>․</w:t>
            </w:r>
            <w:r w:rsidRPr="00930080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hy-AM"/>
              </w:rPr>
              <w:t>02.2023թ</w:t>
            </w:r>
            <w:r w:rsidRPr="00930080">
              <w:rPr>
                <w:rFonts w:ascii="Cambria Math" w:eastAsia="Times New Roman" w:hAnsi="Cambria Math" w:cs="Cambria Math"/>
                <w:bCs/>
                <w:color w:val="000000"/>
                <w:sz w:val="24"/>
                <w:szCs w:val="24"/>
                <w:lang w:val="hy-AM"/>
              </w:rPr>
              <w:t>․</w:t>
            </w:r>
          </w:p>
        </w:tc>
      </w:tr>
      <w:tr w:rsidR="00930080" w:rsidRPr="00930080" w14:paraId="06650888" w14:textId="77777777" w:rsidTr="002C2119">
        <w:trPr>
          <w:tblCellSpacing w:w="0" w:type="dxa"/>
          <w:jc w:val="center"/>
        </w:trPr>
        <w:tc>
          <w:tcPr>
            <w:tcW w:w="11832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DE7E80F" w14:textId="77777777" w:rsidR="00930080" w:rsidRPr="00373389" w:rsidRDefault="00930080" w:rsidP="007A0919">
            <w:pPr>
              <w:spacing w:after="0" w:line="360" w:lineRule="auto"/>
              <w:ind w:left="112" w:right="190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2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D0D0"/>
            <w:hideMark/>
          </w:tcPr>
          <w:p w14:paraId="34BE5F91" w14:textId="554B3611" w:rsidR="00930080" w:rsidRPr="00930080" w:rsidRDefault="00930080" w:rsidP="007A0919">
            <w:pPr>
              <w:spacing w:after="0" w:line="360" w:lineRule="auto"/>
              <w:ind w:left="168" w:right="190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</w:pPr>
            <w:r w:rsidRPr="00930080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N 1/01.4/2513-2023</w:t>
            </w:r>
          </w:p>
        </w:tc>
      </w:tr>
      <w:bookmarkEnd w:id="1"/>
      <w:tr w:rsidR="00930080" w:rsidRPr="00373389" w14:paraId="2A6153FF" w14:textId="77777777" w:rsidTr="006800DD">
        <w:trPr>
          <w:tblCellSpacing w:w="0" w:type="dxa"/>
          <w:jc w:val="center"/>
        </w:trPr>
        <w:tc>
          <w:tcPr>
            <w:tcW w:w="7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CFCB63F" w14:textId="35E87889" w:rsidR="00930080" w:rsidRPr="00930080" w:rsidRDefault="00930080" w:rsidP="007A0919">
            <w:pPr>
              <w:spacing w:line="360" w:lineRule="auto"/>
              <w:jc w:val="both"/>
              <w:rPr>
                <w:rFonts w:ascii="GHEA Grapalat" w:eastAsia="Sylfaen" w:hAnsi="GHEA Grapalat" w:cs="Sylfaen"/>
                <w:color w:val="000000"/>
                <w:sz w:val="24"/>
                <w:szCs w:val="24"/>
                <w:lang w:val="hy-AM" w:eastAsia="hy-AM" w:bidi="hy-AM"/>
              </w:rPr>
            </w:pPr>
            <w:r>
              <w:rPr>
                <w:rFonts w:ascii="GHEA Grapalat" w:eastAsia="Sylfaen" w:hAnsi="GHEA Grapalat" w:cs="Sylfaen"/>
                <w:color w:val="000000"/>
                <w:sz w:val="24"/>
                <w:szCs w:val="24"/>
                <w:lang w:val="hy-AM" w:eastAsia="hy-AM" w:bidi="hy-AM"/>
              </w:rPr>
              <w:t xml:space="preserve"> </w:t>
            </w:r>
            <w:r w:rsidRPr="00930080">
              <w:rPr>
                <w:rFonts w:ascii="GHEA Grapalat" w:eastAsia="Sylfaen" w:hAnsi="GHEA Grapalat" w:cs="Sylfaen"/>
                <w:color w:val="000000"/>
                <w:sz w:val="24"/>
                <w:szCs w:val="24"/>
                <w:lang w:val="hy-AM" w:eastAsia="hy-AM" w:bidi="hy-AM"/>
              </w:rPr>
              <w:t>Ի պատասխան Ձեր 2023 թվականի փետրվարի 17-ի N01/2708 գրության` հայտնում եմ, որ շրջակա միջավայրի նախարարությունը «Առևտրի և ծառայությունների մասին» օրենքում լրացում կատարելու մասին» Հայաստանի Հանրապետության օրենքի նախագծի վերաբերյալ առաջարկություններ և դիտողություններ չունի:</w:t>
            </w:r>
          </w:p>
          <w:p w14:paraId="64883339" w14:textId="77777777" w:rsidR="00930080" w:rsidRPr="00930080" w:rsidRDefault="00930080" w:rsidP="007A0919">
            <w:pPr>
              <w:tabs>
                <w:tab w:val="left" w:pos="270"/>
                <w:tab w:val="left" w:pos="450"/>
                <w:tab w:val="left" w:pos="540"/>
              </w:tabs>
              <w:spacing w:after="0" w:line="360" w:lineRule="auto"/>
              <w:ind w:left="112" w:right="231"/>
              <w:jc w:val="both"/>
              <w:rPr>
                <w:rFonts w:ascii="GHEA Grapalat" w:eastAsia="Sylfaen" w:hAnsi="GHEA Grapalat" w:cs="Sylfaen"/>
                <w:color w:val="000000"/>
                <w:sz w:val="24"/>
                <w:szCs w:val="24"/>
                <w:lang w:val="hy-AM" w:eastAsia="hy-AM" w:bidi="hy-AM"/>
              </w:rPr>
            </w:pPr>
          </w:p>
        </w:tc>
        <w:tc>
          <w:tcPr>
            <w:tcW w:w="71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0D84EE0" w14:textId="77777777" w:rsidR="0075474E" w:rsidRPr="00373389" w:rsidRDefault="0075474E" w:rsidP="007A0919">
            <w:pPr>
              <w:spacing w:after="0" w:line="360" w:lineRule="auto"/>
              <w:ind w:left="112" w:right="190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</w:pPr>
            <w:r w:rsidRPr="00373389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>Ընդունվել է</w:t>
            </w:r>
          </w:p>
          <w:p w14:paraId="5821F92F" w14:textId="77777777" w:rsidR="00930080" w:rsidRPr="00373389" w:rsidRDefault="00930080" w:rsidP="007A0919">
            <w:pPr>
              <w:spacing w:after="0" w:line="360" w:lineRule="auto"/>
              <w:ind w:left="112" w:right="190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</w:pPr>
          </w:p>
        </w:tc>
      </w:tr>
      <w:tr w:rsidR="001844EC" w:rsidRPr="00930080" w14:paraId="4741FA36" w14:textId="77777777" w:rsidTr="002C2119">
        <w:trPr>
          <w:tblCellSpacing w:w="0" w:type="dxa"/>
          <w:jc w:val="center"/>
        </w:trPr>
        <w:tc>
          <w:tcPr>
            <w:tcW w:w="11832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D0D0"/>
            <w:hideMark/>
          </w:tcPr>
          <w:p w14:paraId="07D44F8F" w14:textId="79430AD5" w:rsidR="00805DFE" w:rsidRPr="00805DFE" w:rsidRDefault="001844EC" w:rsidP="007A0919">
            <w:pPr>
              <w:spacing w:before="100" w:beforeAutospacing="1" w:after="100" w:afterAutospacing="1" w:line="360" w:lineRule="auto"/>
              <w:ind w:left="112" w:right="190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/>
              </w:rPr>
            </w:pPr>
            <w:bookmarkStart w:id="2" w:name="_Hlk129688210"/>
            <w:r w:rsidRPr="00373389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val="hy-AM"/>
              </w:rPr>
              <w:t> </w:t>
            </w: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val="hy-AM"/>
              </w:rPr>
              <w:t>4</w:t>
            </w:r>
            <w:r w:rsidRPr="005B2704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/>
              </w:rPr>
              <w:t xml:space="preserve">. ՀՀ </w:t>
            </w:r>
            <w:r w:rsidR="00805DFE" w:rsidRPr="00805DFE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/>
              </w:rPr>
              <w:t xml:space="preserve">միջուկային անվտանգության  կարգավորման    կոմիտե </w:t>
            </w:r>
          </w:p>
          <w:p w14:paraId="534E5B66" w14:textId="1C0382F2" w:rsidR="001844EC" w:rsidRPr="005B2704" w:rsidRDefault="00805DFE" w:rsidP="007A0919">
            <w:pPr>
              <w:spacing w:before="100" w:beforeAutospacing="1" w:after="100" w:afterAutospacing="1" w:line="360" w:lineRule="auto"/>
              <w:ind w:left="112" w:right="190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/>
              </w:rPr>
            </w:pPr>
            <w:r w:rsidRPr="00805DFE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/>
              </w:rPr>
              <w:t xml:space="preserve">  </w:t>
            </w:r>
          </w:p>
        </w:tc>
        <w:tc>
          <w:tcPr>
            <w:tcW w:w="2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D0D0"/>
            <w:hideMark/>
          </w:tcPr>
          <w:p w14:paraId="00152BE7" w14:textId="00B74727" w:rsidR="001844EC" w:rsidRPr="00930080" w:rsidRDefault="001844EC" w:rsidP="007A0919">
            <w:pPr>
              <w:spacing w:after="0" w:line="360" w:lineRule="auto"/>
              <w:ind w:left="168" w:right="190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hy-AM"/>
              </w:rPr>
            </w:pPr>
            <w:r w:rsidRPr="00930080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hy-AM"/>
              </w:rPr>
              <w:t>2</w:t>
            </w:r>
            <w:r w:rsidR="00805DFE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hy-AM"/>
              </w:rPr>
              <w:t>2</w:t>
            </w:r>
            <w:r w:rsidRPr="00930080">
              <w:rPr>
                <w:rFonts w:ascii="Cambria Math" w:eastAsia="Times New Roman" w:hAnsi="Cambria Math" w:cs="Cambria Math"/>
                <w:bCs/>
                <w:color w:val="000000"/>
                <w:sz w:val="24"/>
                <w:szCs w:val="24"/>
                <w:lang w:val="hy-AM"/>
              </w:rPr>
              <w:t>․</w:t>
            </w:r>
            <w:r w:rsidRPr="00930080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hy-AM"/>
              </w:rPr>
              <w:t>02.2023թ</w:t>
            </w:r>
            <w:r w:rsidRPr="00930080">
              <w:rPr>
                <w:rFonts w:ascii="Cambria Math" w:eastAsia="Times New Roman" w:hAnsi="Cambria Math" w:cs="Cambria Math"/>
                <w:bCs/>
                <w:color w:val="000000"/>
                <w:sz w:val="24"/>
                <w:szCs w:val="24"/>
                <w:lang w:val="hy-AM"/>
              </w:rPr>
              <w:t>․</w:t>
            </w:r>
          </w:p>
        </w:tc>
      </w:tr>
      <w:tr w:rsidR="001844EC" w:rsidRPr="00930080" w14:paraId="4F9D0899" w14:textId="77777777" w:rsidTr="002C2119">
        <w:trPr>
          <w:tblCellSpacing w:w="0" w:type="dxa"/>
          <w:jc w:val="center"/>
        </w:trPr>
        <w:tc>
          <w:tcPr>
            <w:tcW w:w="11832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928B36C" w14:textId="77777777" w:rsidR="001844EC" w:rsidRPr="00373389" w:rsidRDefault="001844EC" w:rsidP="007A0919">
            <w:pPr>
              <w:spacing w:after="0" w:line="360" w:lineRule="auto"/>
              <w:ind w:left="112" w:right="190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2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D0D0"/>
            <w:hideMark/>
          </w:tcPr>
          <w:p w14:paraId="39781A7D" w14:textId="2BC51775" w:rsidR="001844EC" w:rsidRPr="00930080" w:rsidRDefault="001844EC" w:rsidP="007A0919">
            <w:pPr>
              <w:spacing w:after="0" w:line="360" w:lineRule="auto"/>
              <w:ind w:left="168" w:right="190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</w:pPr>
            <w:r w:rsidRPr="00930080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N </w:t>
            </w:r>
            <w:r w:rsidR="00805DFE" w:rsidRPr="00805DFE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01/610/261-2023</w:t>
            </w:r>
          </w:p>
        </w:tc>
      </w:tr>
      <w:bookmarkEnd w:id="2"/>
      <w:tr w:rsidR="001844EC" w:rsidRPr="00780E0C" w14:paraId="7A3EE9D8" w14:textId="77777777" w:rsidTr="006800DD">
        <w:trPr>
          <w:tblCellSpacing w:w="0" w:type="dxa"/>
          <w:jc w:val="center"/>
        </w:trPr>
        <w:tc>
          <w:tcPr>
            <w:tcW w:w="7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7453942" w14:textId="64A16581" w:rsidR="001844EC" w:rsidRDefault="00805DFE" w:rsidP="007A0919">
            <w:pPr>
              <w:spacing w:line="360" w:lineRule="auto"/>
              <w:jc w:val="both"/>
              <w:rPr>
                <w:rFonts w:ascii="GHEA Grapalat" w:eastAsia="Sylfaen" w:hAnsi="GHEA Grapalat" w:cs="Sylfaen"/>
                <w:color w:val="000000"/>
                <w:sz w:val="24"/>
                <w:szCs w:val="24"/>
                <w:lang w:val="hy-AM" w:eastAsia="hy-AM" w:bidi="hy-AM"/>
              </w:rPr>
            </w:pPr>
            <w:r w:rsidRPr="00805DFE">
              <w:rPr>
                <w:rFonts w:ascii="GHEA Grapalat" w:eastAsia="Sylfaen" w:hAnsi="GHEA Grapalat" w:cs="Sylfaen"/>
                <w:color w:val="000000"/>
                <w:sz w:val="24"/>
                <w:szCs w:val="24"/>
                <w:lang w:val="hy-AM" w:eastAsia="hy-AM" w:bidi="hy-AM"/>
              </w:rPr>
              <w:lastRenderedPageBreak/>
              <w:t>«Առևտրի և ծառայությունների մասին» օրենքում լրացում կատարելու մասին» օրենքի նախագծով առաջարկվող լրացման կարգավորումը նախատեսված է «Առևտրի և ծառայությունների մասին»  օրենքի  2</w:t>
            </w:r>
            <w:r w:rsidRPr="00805DFE">
              <w:rPr>
                <w:rFonts w:ascii="Cambria Math" w:eastAsia="Sylfaen" w:hAnsi="Cambria Math" w:cs="Cambria Math"/>
                <w:color w:val="000000"/>
                <w:sz w:val="24"/>
                <w:szCs w:val="24"/>
                <w:lang w:val="hy-AM" w:eastAsia="hy-AM" w:bidi="hy-AM"/>
              </w:rPr>
              <w:t>․</w:t>
            </w:r>
            <w:r w:rsidRPr="00805DFE">
              <w:rPr>
                <w:rFonts w:ascii="GHEA Grapalat" w:eastAsia="Sylfaen" w:hAnsi="GHEA Grapalat" w:cs="Sylfaen"/>
                <w:color w:val="000000"/>
                <w:sz w:val="24"/>
                <w:szCs w:val="24"/>
                <w:lang w:val="hy-AM" w:eastAsia="hy-AM" w:bidi="hy-AM"/>
              </w:rPr>
              <w:t>1 հոդվածի 4-րդ մասում, համաձայն որի արտաքին առևտրային նպատակով ապրանքներ արտահանելու և(կամ) ներմուծելու լիցենզիաների, թույլտվությունների և հավաստագրերի տրամադրման կարգն ու պայմանները սահմանելու լիազորությունը վերապահվել է Հայաստանի Հանրապետության կառավարությանը։ Կառավարությունն արդեն իսկ իրացրել է  լիազորող նորմը, կառավարության համապատասխան որոշումներով (10</w:t>
            </w:r>
            <w:r w:rsidRPr="00805DFE">
              <w:rPr>
                <w:rFonts w:ascii="Cambria Math" w:eastAsia="Sylfaen" w:hAnsi="Cambria Math" w:cs="Cambria Math"/>
                <w:color w:val="000000"/>
                <w:sz w:val="24"/>
                <w:szCs w:val="24"/>
                <w:lang w:val="hy-AM" w:eastAsia="hy-AM" w:bidi="hy-AM"/>
              </w:rPr>
              <w:t>․</w:t>
            </w:r>
            <w:r w:rsidRPr="00805DFE">
              <w:rPr>
                <w:rFonts w:ascii="GHEA Grapalat" w:eastAsia="Sylfaen" w:hAnsi="GHEA Grapalat" w:cs="Sylfaen"/>
                <w:color w:val="000000"/>
                <w:sz w:val="24"/>
                <w:szCs w:val="24"/>
                <w:lang w:val="hy-AM" w:eastAsia="hy-AM" w:bidi="hy-AM"/>
              </w:rPr>
              <w:t>06</w:t>
            </w:r>
            <w:r w:rsidRPr="00805DFE">
              <w:rPr>
                <w:rFonts w:ascii="Cambria Math" w:eastAsia="Sylfaen" w:hAnsi="Cambria Math" w:cs="Cambria Math"/>
                <w:color w:val="000000"/>
                <w:sz w:val="24"/>
                <w:szCs w:val="24"/>
                <w:lang w:val="hy-AM" w:eastAsia="hy-AM" w:bidi="hy-AM"/>
              </w:rPr>
              <w:t>․</w:t>
            </w:r>
            <w:r w:rsidRPr="00805DFE">
              <w:rPr>
                <w:rFonts w:ascii="GHEA Grapalat" w:eastAsia="Sylfaen" w:hAnsi="GHEA Grapalat" w:cs="Sylfaen"/>
                <w:color w:val="000000"/>
                <w:sz w:val="24"/>
                <w:szCs w:val="24"/>
                <w:lang w:val="hy-AM" w:eastAsia="hy-AM" w:bidi="hy-AM"/>
              </w:rPr>
              <w:t>2021թ. N 977-Ն, 05</w:t>
            </w:r>
            <w:r w:rsidRPr="00805DFE">
              <w:rPr>
                <w:rFonts w:ascii="Cambria Math" w:eastAsia="Sylfaen" w:hAnsi="Cambria Math" w:cs="Cambria Math"/>
                <w:color w:val="000000"/>
                <w:sz w:val="24"/>
                <w:szCs w:val="24"/>
                <w:lang w:val="hy-AM" w:eastAsia="hy-AM" w:bidi="hy-AM"/>
              </w:rPr>
              <w:t>․</w:t>
            </w:r>
            <w:r w:rsidRPr="00805DFE">
              <w:rPr>
                <w:rFonts w:ascii="GHEA Grapalat" w:eastAsia="Sylfaen" w:hAnsi="GHEA Grapalat" w:cs="Sylfaen"/>
                <w:color w:val="000000"/>
                <w:sz w:val="24"/>
                <w:szCs w:val="24"/>
                <w:lang w:val="hy-AM" w:eastAsia="hy-AM" w:bidi="hy-AM"/>
              </w:rPr>
              <w:t>01</w:t>
            </w:r>
            <w:r w:rsidRPr="00805DFE">
              <w:rPr>
                <w:rFonts w:ascii="Cambria Math" w:eastAsia="Sylfaen" w:hAnsi="Cambria Math" w:cs="Cambria Math"/>
                <w:color w:val="000000"/>
                <w:sz w:val="24"/>
                <w:szCs w:val="24"/>
                <w:lang w:val="hy-AM" w:eastAsia="hy-AM" w:bidi="hy-AM"/>
              </w:rPr>
              <w:t>․</w:t>
            </w:r>
            <w:r w:rsidRPr="00805DFE">
              <w:rPr>
                <w:rFonts w:ascii="GHEA Grapalat" w:eastAsia="Sylfaen" w:hAnsi="GHEA Grapalat" w:cs="Sylfaen"/>
                <w:color w:val="000000"/>
                <w:sz w:val="24"/>
                <w:szCs w:val="24"/>
                <w:lang w:val="hy-AM" w:eastAsia="hy-AM" w:bidi="hy-AM"/>
              </w:rPr>
              <w:t>2023թ</w:t>
            </w:r>
            <w:r w:rsidRPr="00805DFE">
              <w:rPr>
                <w:rFonts w:ascii="Cambria Math" w:eastAsia="Sylfaen" w:hAnsi="Cambria Math" w:cs="Cambria Math"/>
                <w:color w:val="000000"/>
                <w:sz w:val="24"/>
                <w:szCs w:val="24"/>
                <w:lang w:val="hy-AM" w:eastAsia="hy-AM" w:bidi="hy-AM"/>
              </w:rPr>
              <w:t>․</w:t>
            </w:r>
            <w:r w:rsidRPr="00805DFE">
              <w:rPr>
                <w:rFonts w:ascii="GHEA Grapalat" w:eastAsia="Sylfaen" w:hAnsi="GHEA Grapalat" w:cs="Sylfaen"/>
                <w:color w:val="000000"/>
                <w:sz w:val="24"/>
                <w:szCs w:val="24"/>
                <w:lang w:val="hy-AM" w:eastAsia="hy-AM" w:bidi="hy-AM"/>
              </w:rPr>
              <w:t xml:space="preserve"> N 15-Ն) ամրագրելով օրենքի լրացման նախագծով առաջարկվող կարգավորումը։</w:t>
            </w:r>
          </w:p>
        </w:tc>
        <w:tc>
          <w:tcPr>
            <w:tcW w:w="71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B9D2301" w14:textId="77777777" w:rsidR="001844EC" w:rsidRDefault="00FB0F60" w:rsidP="007A0919">
            <w:pPr>
              <w:spacing w:after="0" w:line="360" w:lineRule="auto"/>
              <w:ind w:left="112" w:right="190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>Չի ընդունվել</w:t>
            </w:r>
          </w:p>
          <w:p w14:paraId="7D32BE8B" w14:textId="77777777" w:rsidR="00FB0F60" w:rsidRDefault="00FB0F60" w:rsidP="007A0919">
            <w:pPr>
              <w:spacing w:after="0" w:line="360" w:lineRule="auto"/>
              <w:ind w:left="112" w:right="190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</w:pPr>
          </w:p>
          <w:p w14:paraId="15B274FE" w14:textId="68A0239A" w:rsidR="00FB0F60" w:rsidRPr="00373389" w:rsidRDefault="00FB0F60" w:rsidP="007A0919">
            <w:pPr>
              <w:spacing w:after="0" w:line="360" w:lineRule="auto"/>
              <w:ind w:left="112" w:right="190"/>
              <w:jc w:val="both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 xml:space="preserve">Հաշվի առնելով, որ </w:t>
            </w:r>
            <w:r w:rsidR="00EA6385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 xml:space="preserve">էլեկտրոնային եղանակով թույլատվական փաստաթղթերի տրամադրումը ենթադրում է ավելի խիստ՝ </w:t>
            </w:r>
            <w:r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>սահման</w:t>
            </w:r>
            <w:r w:rsidR="00EA6385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 xml:space="preserve">ափակող նորմ, </w:t>
            </w:r>
            <w:r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>ուստի անհրաժեշտություն է առաջա</w:t>
            </w:r>
            <w:r w:rsidR="00EA6385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>նում</w:t>
            </w:r>
            <w:r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 xml:space="preserve"> </w:t>
            </w:r>
            <w:r w:rsidR="00EA6385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 xml:space="preserve">ՀՀ կառավարությանը օրենքով  վերապահել իրավունք </w:t>
            </w:r>
            <w:r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>նշված նորմը սահման</w:t>
            </w:r>
            <w:r w:rsidR="00EA6385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>ելու համար։</w:t>
            </w:r>
          </w:p>
        </w:tc>
      </w:tr>
      <w:tr w:rsidR="00721CD6" w:rsidRPr="00930080" w14:paraId="4F606AEC" w14:textId="77777777" w:rsidTr="00037545">
        <w:trPr>
          <w:tblCellSpacing w:w="0" w:type="dxa"/>
          <w:jc w:val="center"/>
        </w:trPr>
        <w:tc>
          <w:tcPr>
            <w:tcW w:w="11832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D0D0"/>
            <w:hideMark/>
          </w:tcPr>
          <w:p w14:paraId="7DC9053E" w14:textId="1AE86F7D" w:rsidR="00721CD6" w:rsidRPr="00805DFE" w:rsidRDefault="00721CD6" w:rsidP="007A0919">
            <w:pPr>
              <w:spacing w:before="100" w:beforeAutospacing="1" w:after="100" w:afterAutospacing="1" w:line="360" w:lineRule="auto"/>
              <w:ind w:left="112" w:right="190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/>
              </w:rPr>
            </w:pPr>
            <w:r w:rsidRPr="00373389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val="hy-AM"/>
              </w:rPr>
              <w:t> </w:t>
            </w: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val="hy-AM"/>
              </w:rPr>
              <w:t>5</w:t>
            </w:r>
            <w:r w:rsidRPr="005B2704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/>
              </w:rPr>
              <w:t xml:space="preserve">. ՀՀ </w:t>
            </w:r>
            <w:r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/>
              </w:rPr>
              <w:t>ֆինանսների նախարարություն</w:t>
            </w:r>
          </w:p>
          <w:p w14:paraId="23DB12D0" w14:textId="77777777" w:rsidR="00721CD6" w:rsidRPr="005B2704" w:rsidRDefault="00721CD6" w:rsidP="007A0919">
            <w:pPr>
              <w:spacing w:before="100" w:beforeAutospacing="1" w:after="100" w:afterAutospacing="1" w:line="360" w:lineRule="auto"/>
              <w:ind w:left="112" w:right="190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/>
              </w:rPr>
            </w:pPr>
            <w:r w:rsidRPr="00805DFE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/>
              </w:rPr>
              <w:t xml:space="preserve">  </w:t>
            </w:r>
          </w:p>
        </w:tc>
        <w:tc>
          <w:tcPr>
            <w:tcW w:w="2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D0D0"/>
            <w:hideMark/>
          </w:tcPr>
          <w:p w14:paraId="266D6FA2" w14:textId="45A3654F" w:rsidR="00721CD6" w:rsidRPr="00721CD6" w:rsidRDefault="00721CD6" w:rsidP="007A0919">
            <w:pPr>
              <w:spacing w:after="0" w:line="360" w:lineRule="auto"/>
              <w:ind w:left="168" w:right="190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hy-AM"/>
              </w:rPr>
            </w:pPr>
            <w:r w:rsidRPr="00721CD6">
              <w:rPr>
                <w:rFonts w:ascii="GHEA Grapalat" w:eastAsia="Times New Roman" w:hAnsi="GHEA Grapalat" w:cs="Cambria Math"/>
                <w:bCs/>
                <w:color w:val="000000"/>
                <w:sz w:val="24"/>
                <w:szCs w:val="24"/>
                <w:lang w:val="hy-AM"/>
              </w:rPr>
              <w:t>02</w:t>
            </w:r>
            <w:r w:rsidRPr="00721CD6">
              <w:rPr>
                <w:rFonts w:ascii="Cambria Math" w:eastAsia="Times New Roman" w:hAnsi="Cambria Math" w:cs="Cambria Math"/>
                <w:bCs/>
                <w:color w:val="000000"/>
                <w:sz w:val="24"/>
                <w:szCs w:val="24"/>
                <w:lang w:val="hy-AM"/>
              </w:rPr>
              <w:t>․</w:t>
            </w:r>
            <w:r w:rsidRPr="00721CD6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hy-AM"/>
              </w:rPr>
              <w:t>03.2023թ</w:t>
            </w:r>
            <w:r w:rsidRPr="00721CD6">
              <w:rPr>
                <w:rFonts w:ascii="Cambria Math" w:eastAsia="Times New Roman" w:hAnsi="Cambria Math" w:cs="Cambria Math"/>
                <w:bCs/>
                <w:color w:val="000000"/>
                <w:sz w:val="24"/>
                <w:szCs w:val="24"/>
                <w:lang w:val="hy-AM"/>
              </w:rPr>
              <w:t>․</w:t>
            </w:r>
          </w:p>
        </w:tc>
      </w:tr>
      <w:tr w:rsidR="00721CD6" w:rsidRPr="00930080" w14:paraId="62741E55" w14:textId="77777777" w:rsidTr="00037545">
        <w:trPr>
          <w:tblCellSpacing w:w="0" w:type="dxa"/>
          <w:jc w:val="center"/>
        </w:trPr>
        <w:tc>
          <w:tcPr>
            <w:tcW w:w="11832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0F2CE1B" w14:textId="77777777" w:rsidR="00721CD6" w:rsidRPr="00373389" w:rsidRDefault="00721CD6" w:rsidP="007A0919">
            <w:pPr>
              <w:spacing w:after="0" w:line="360" w:lineRule="auto"/>
              <w:ind w:left="112" w:right="190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2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D0D0"/>
            <w:hideMark/>
          </w:tcPr>
          <w:p w14:paraId="3DD9AAA4" w14:textId="2C265BD9" w:rsidR="00721CD6" w:rsidRPr="00721CD6" w:rsidRDefault="00721CD6" w:rsidP="007A0919">
            <w:pPr>
              <w:spacing w:after="0" w:line="360" w:lineRule="auto"/>
              <w:ind w:left="168" w:right="190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</w:pPr>
            <w:r w:rsidRPr="00721CD6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N 01/11-4/3605-2023</w:t>
            </w:r>
          </w:p>
        </w:tc>
      </w:tr>
      <w:tr w:rsidR="00721CD6" w:rsidRPr="00147AAF" w14:paraId="60D1B4D8" w14:textId="77777777" w:rsidTr="006800DD">
        <w:trPr>
          <w:tblCellSpacing w:w="0" w:type="dxa"/>
          <w:jc w:val="center"/>
        </w:trPr>
        <w:tc>
          <w:tcPr>
            <w:tcW w:w="7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E5BF06C" w14:textId="652FA999" w:rsidR="00721CD6" w:rsidRPr="00805DFE" w:rsidRDefault="00721CD6" w:rsidP="007A0919">
            <w:pPr>
              <w:spacing w:line="360" w:lineRule="auto"/>
              <w:jc w:val="both"/>
              <w:rPr>
                <w:rFonts w:ascii="GHEA Grapalat" w:eastAsia="Sylfaen" w:hAnsi="GHEA Grapalat" w:cs="Sylfaen"/>
                <w:color w:val="000000"/>
                <w:sz w:val="24"/>
                <w:szCs w:val="24"/>
                <w:lang w:val="hy-AM" w:eastAsia="hy-AM" w:bidi="hy-AM"/>
              </w:rPr>
            </w:pPr>
            <w:r>
              <w:rPr>
                <w:rFonts w:ascii="GHEA Grapalat" w:eastAsia="Sylfaen" w:hAnsi="GHEA Grapalat" w:cs="Sylfaen"/>
                <w:color w:val="000000"/>
                <w:sz w:val="24"/>
                <w:szCs w:val="24"/>
                <w:lang w:val="hy-AM" w:eastAsia="hy-AM" w:bidi="hy-AM"/>
              </w:rPr>
              <w:t xml:space="preserve">   </w:t>
            </w:r>
            <w:r w:rsidRPr="00721CD6">
              <w:rPr>
                <w:rFonts w:ascii="GHEA Grapalat" w:eastAsia="Sylfaen" w:hAnsi="GHEA Grapalat" w:cs="Sylfaen"/>
                <w:color w:val="000000"/>
                <w:sz w:val="24"/>
                <w:szCs w:val="24"/>
                <w:lang w:val="hy-AM" w:eastAsia="hy-AM" w:bidi="hy-AM"/>
              </w:rPr>
              <w:t xml:space="preserve">ՀՀ ֆինանսների նախարարությունն ուսումնասիրել է «Առևտրի և ծառայությունների մասին» Հայաստանի </w:t>
            </w:r>
            <w:r w:rsidRPr="00721CD6">
              <w:rPr>
                <w:rFonts w:ascii="GHEA Grapalat" w:eastAsia="Sylfaen" w:hAnsi="GHEA Grapalat" w:cs="Sylfaen"/>
                <w:color w:val="000000"/>
                <w:sz w:val="24"/>
                <w:szCs w:val="24"/>
                <w:lang w:val="hy-AM" w:eastAsia="hy-AM" w:bidi="hy-AM"/>
              </w:rPr>
              <w:lastRenderedPageBreak/>
              <w:t>Հանրապետության օրենքում լրացում կատարելու մասին» օրենքի նախագիծը և հայտնում է, որ դիտողություններ և առաջարկություններ չունի։</w:t>
            </w:r>
          </w:p>
        </w:tc>
        <w:tc>
          <w:tcPr>
            <w:tcW w:w="71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4186BE5" w14:textId="77777777" w:rsidR="00721CD6" w:rsidRPr="00373389" w:rsidRDefault="00721CD6" w:rsidP="007A0919">
            <w:pPr>
              <w:spacing w:after="0" w:line="360" w:lineRule="auto"/>
              <w:ind w:left="112" w:right="190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</w:pPr>
            <w:r w:rsidRPr="00373389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lastRenderedPageBreak/>
              <w:t>Ընդունվել է</w:t>
            </w:r>
          </w:p>
          <w:p w14:paraId="58236475" w14:textId="77777777" w:rsidR="00721CD6" w:rsidRDefault="00721CD6" w:rsidP="007A0919">
            <w:pPr>
              <w:spacing w:after="0" w:line="360" w:lineRule="auto"/>
              <w:ind w:left="112" w:right="190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</w:pPr>
          </w:p>
        </w:tc>
      </w:tr>
    </w:tbl>
    <w:p w14:paraId="00D8C337" w14:textId="77777777" w:rsidR="00835935" w:rsidRPr="00373389" w:rsidRDefault="00000000" w:rsidP="007A0919">
      <w:pPr>
        <w:spacing w:line="360" w:lineRule="auto"/>
        <w:rPr>
          <w:rFonts w:ascii="GHEA Grapalat" w:hAnsi="GHEA Grapalat"/>
          <w:sz w:val="24"/>
          <w:szCs w:val="24"/>
          <w:lang w:val="hy-AM"/>
        </w:rPr>
      </w:pPr>
    </w:p>
    <w:sectPr w:rsidR="00835935" w:rsidRPr="00373389" w:rsidSect="0071337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9299E"/>
    <w:multiLevelType w:val="hybridMultilevel"/>
    <w:tmpl w:val="983CDF44"/>
    <w:lvl w:ilvl="0" w:tplc="0809000F">
      <w:start w:val="1"/>
      <w:numFmt w:val="decimal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10204FCA"/>
    <w:multiLevelType w:val="hybridMultilevel"/>
    <w:tmpl w:val="983CDF44"/>
    <w:lvl w:ilvl="0" w:tplc="FFFFFFFF">
      <w:start w:val="1"/>
      <w:numFmt w:val="decimal"/>
      <w:lvlText w:val="%1.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5867CBF"/>
    <w:multiLevelType w:val="hybridMultilevel"/>
    <w:tmpl w:val="3D30D510"/>
    <w:lvl w:ilvl="0" w:tplc="257A1D8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A704D42"/>
    <w:multiLevelType w:val="hybridMultilevel"/>
    <w:tmpl w:val="BBE4C69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763CD1"/>
    <w:multiLevelType w:val="hybridMultilevel"/>
    <w:tmpl w:val="A2B4503C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 w15:restartNumberingAfterBreak="0">
    <w:nsid w:val="41120D3F"/>
    <w:multiLevelType w:val="hybridMultilevel"/>
    <w:tmpl w:val="D03C3B06"/>
    <w:lvl w:ilvl="0" w:tplc="8F5A162A">
      <w:start w:val="3"/>
      <w:numFmt w:val="decimal"/>
      <w:lvlText w:val="%1."/>
      <w:lvlJc w:val="left"/>
      <w:pPr>
        <w:ind w:left="927" w:hanging="360"/>
      </w:pPr>
    </w:lvl>
    <w:lvl w:ilvl="1" w:tplc="042B0019">
      <w:start w:val="1"/>
      <w:numFmt w:val="lowerLetter"/>
      <w:lvlText w:val="%2."/>
      <w:lvlJc w:val="left"/>
      <w:pPr>
        <w:ind w:left="1647" w:hanging="360"/>
      </w:pPr>
    </w:lvl>
    <w:lvl w:ilvl="2" w:tplc="042B001B">
      <w:start w:val="1"/>
      <w:numFmt w:val="lowerRoman"/>
      <w:lvlText w:val="%3."/>
      <w:lvlJc w:val="right"/>
      <w:pPr>
        <w:ind w:left="2367" w:hanging="180"/>
      </w:pPr>
    </w:lvl>
    <w:lvl w:ilvl="3" w:tplc="042B000F">
      <w:start w:val="1"/>
      <w:numFmt w:val="decimal"/>
      <w:lvlText w:val="%4."/>
      <w:lvlJc w:val="left"/>
      <w:pPr>
        <w:ind w:left="3087" w:hanging="360"/>
      </w:pPr>
    </w:lvl>
    <w:lvl w:ilvl="4" w:tplc="042B0019">
      <w:start w:val="1"/>
      <w:numFmt w:val="lowerLetter"/>
      <w:lvlText w:val="%5."/>
      <w:lvlJc w:val="left"/>
      <w:pPr>
        <w:ind w:left="3807" w:hanging="360"/>
      </w:pPr>
    </w:lvl>
    <w:lvl w:ilvl="5" w:tplc="042B001B">
      <w:start w:val="1"/>
      <w:numFmt w:val="lowerRoman"/>
      <w:lvlText w:val="%6."/>
      <w:lvlJc w:val="right"/>
      <w:pPr>
        <w:ind w:left="4527" w:hanging="180"/>
      </w:pPr>
    </w:lvl>
    <w:lvl w:ilvl="6" w:tplc="042B000F">
      <w:start w:val="1"/>
      <w:numFmt w:val="decimal"/>
      <w:lvlText w:val="%7."/>
      <w:lvlJc w:val="left"/>
      <w:pPr>
        <w:ind w:left="5247" w:hanging="360"/>
      </w:pPr>
    </w:lvl>
    <w:lvl w:ilvl="7" w:tplc="042B0019">
      <w:start w:val="1"/>
      <w:numFmt w:val="lowerLetter"/>
      <w:lvlText w:val="%8."/>
      <w:lvlJc w:val="left"/>
      <w:pPr>
        <w:ind w:left="5967" w:hanging="360"/>
      </w:pPr>
    </w:lvl>
    <w:lvl w:ilvl="8" w:tplc="042B001B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23B25C8"/>
    <w:multiLevelType w:val="hybridMultilevel"/>
    <w:tmpl w:val="BBE4C69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024C77"/>
    <w:multiLevelType w:val="hybridMultilevel"/>
    <w:tmpl w:val="84A4E882"/>
    <w:lvl w:ilvl="0" w:tplc="0409000B">
      <w:start w:val="1"/>
      <w:numFmt w:val="bullet"/>
      <w:lvlText w:val=""/>
      <w:lvlJc w:val="left"/>
      <w:pPr>
        <w:ind w:left="11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8" w15:restartNumberingAfterBreak="0">
    <w:nsid w:val="486462BF"/>
    <w:multiLevelType w:val="hybridMultilevel"/>
    <w:tmpl w:val="BBE4C69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176BF7"/>
    <w:multiLevelType w:val="hybridMultilevel"/>
    <w:tmpl w:val="3D30D510"/>
    <w:lvl w:ilvl="0" w:tplc="257A1D8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6A3D6F81"/>
    <w:multiLevelType w:val="hybridMultilevel"/>
    <w:tmpl w:val="68D8924A"/>
    <w:lvl w:ilvl="0" w:tplc="98E280E0">
      <w:start w:val="1"/>
      <w:numFmt w:val="decimal"/>
      <w:lvlText w:val="%1."/>
      <w:lvlJc w:val="left"/>
      <w:pPr>
        <w:ind w:left="1440" w:hanging="360"/>
      </w:pPr>
      <w:rPr>
        <w:b/>
        <w:bCs/>
      </w:rPr>
    </w:lvl>
    <w:lvl w:ilvl="1" w:tplc="042B0019" w:tentative="1">
      <w:start w:val="1"/>
      <w:numFmt w:val="lowerLetter"/>
      <w:lvlText w:val="%2."/>
      <w:lvlJc w:val="left"/>
      <w:pPr>
        <w:ind w:left="2160" w:hanging="360"/>
      </w:pPr>
    </w:lvl>
    <w:lvl w:ilvl="2" w:tplc="042B001B" w:tentative="1">
      <w:start w:val="1"/>
      <w:numFmt w:val="lowerRoman"/>
      <w:lvlText w:val="%3."/>
      <w:lvlJc w:val="right"/>
      <w:pPr>
        <w:ind w:left="2880" w:hanging="180"/>
      </w:pPr>
    </w:lvl>
    <w:lvl w:ilvl="3" w:tplc="042B000F" w:tentative="1">
      <w:start w:val="1"/>
      <w:numFmt w:val="decimal"/>
      <w:lvlText w:val="%4."/>
      <w:lvlJc w:val="left"/>
      <w:pPr>
        <w:ind w:left="3600" w:hanging="360"/>
      </w:pPr>
    </w:lvl>
    <w:lvl w:ilvl="4" w:tplc="042B0019" w:tentative="1">
      <w:start w:val="1"/>
      <w:numFmt w:val="lowerLetter"/>
      <w:lvlText w:val="%5."/>
      <w:lvlJc w:val="left"/>
      <w:pPr>
        <w:ind w:left="4320" w:hanging="360"/>
      </w:pPr>
    </w:lvl>
    <w:lvl w:ilvl="5" w:tplc="042B001B" w:tentative="1">
      <w:start w:val="1"/>
      <w:numFmt w:val="lowerRoman"/>
      <w:lvlText w:val="%6."/>
      <w:lvlJc w:val="right"/>
      <w:pPr>
        <w:ind w:left="5040" w:hanging="180"/>
      </w:pPr>
    </w:lvl>
    <w:lvl w:ilvl="6" w:tplc="042B000F" w:tentative="1">
      <w:start w:val="1"/>
      <w:numFmt w:val="decimal"/>
      <w:lvlText w:val="%7."/>
      <w:lvlJc w:val="left"/>
      <w:pPr>
        <w:ind w:left="5760" w:hanging="360"/>
      </w:pPr>
    </w:lvl>
    <w:lvl w:ilvl="7" w:tplc="042B0019" w:tentative="1">
      <w:start w:val="1"/>
      <w:numFmt w:val="lowerLetter"/>
      <w:lvlText w:val="%8."/>
      <w:lvlJc w:val="left"/>
      <w:pPr>
        <w:ind w:left="6480" w:hanging="360"/>
      </w:pPr>
    </w:lvl>
    <w:lvl w:ilvl="8" w:tplc="042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B1C6D66"/>
    <w:multiLevelType w:val="hybridMultilevel"/>
    <w:tmpl w:val="839EA7BC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02D417F"/>
    <w:multiLevelType w:val="hybridMultilevel"/>
    <w:tmpl w:val="D0E0B9F0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3" w15:restartNumberingAfterBreak="0">
    <w:nsid w:val="73D20CE8"/>
    <w:multiLevelType w:val="hybridMultilevel"/>
    <w:tmpl w:val="BBE4C690"/>
    <w:lvl w:ilvl="0" w:tplc="042B000F">
      <w:start w:val="1"/>
      <w:numFmt w:val="decimal"/>
      <w:lvlText w:val="%1."/>
      <w:lvlJc w:val="left"/>
      <w:pPr>
        <w:ind w:left="720" w:hanging="360"/>
      </w:pPr>
    </w:lvl>
    <w:lvl w:ilvl="1" w:tplc="042B0019">
      <w:start w:val="1"/>
      <w:numFmt w:val="lowerLetter"/>
      <w:lvlText w:val="%2."/>
      <w:lvlJc w:val="left"/>
      <w:pPr>
        <w:ind w:left="1440" w:hanging="360"/>
      </w:pPr>
    </w:lvl>
    <w:lvl w:ilvl="2" w:tplc="042B001B">
      <w:start w:val="1"/>
      <w:numFmt w:val="lowerRoman"/>
      <w:lvlText w:val="%3."/>
      <w:lvlJc w:val="right"/>
      <w:pPr>
        <w:ind w:left="2160" w:hanging="180"/>
      </w:pPr>
    </w:lvl>
    <w:lvl w:ilvl="3" w:tplc="042B000F">
      <w:start w:val="1"/>
      <w:numFmt w:val="decimal"/>
      <w:lvlText w:val="%4."/>
      <w:lvlJc w:val="left"/>
      <w:pPr>
        <w:ind w:left="2880" w:hanging="360"/>
      </w:pPr>
    </w:lvl>
    <w:lvl w:ilvl="4" w:tplc="042B0019">
      <w:start w:val="1"/>
      <w:numFmt w:val="lowerLetter"/>
      <w:lvlText w:val="%5."/>
      <w:lvlJc w:val="left"/>
      <w:pPr>
        <w:ind w:left="3600" w:hanging="360"/>
      </w:pPr>
    </w:lvl>
    <w:lvl w:ilvl="5" w:tplc="042B001B">
      <w:start w:val="1"/>
      <w:numFmt w:val="lowerRoman"/>
      <w:lvlText w:val="%6."/>
      <w:lvlJc w:val="right"/>
      <w:pPr>
        <w:ind w:left="4320" w:hanging="180"/>
      </w:pPr>
    </w:lvl>
    <w:lvl w:ilvl="6" w:tplc="042B000F">
      <w:start w:val="1"/>
      <w:numFmt w:val="decimal"/>
      <w:lvlText w:val="%7."/>
      <w:lvlJc w:val="left"/>
      <w:pPr>
        <w:ind w:left="5040" w:hanging="360"/>
      </w:pPr>
    </w:lvl>
    <w:lvl w:ilvl="7" w:tplc="042B0019">
      <w:start w:val="1"/>
      <w:numFmt w:val="lowerLetter"/>
      <w:lvlText w:val="%8."/>
      <w:lvlJc w:val="left"/>
      <w:pPr>
        <w:ind w:left="5760" w:hanging="360"/>
      </w:pPr>
    </w:lvl>
    <w:lvl w:ilvl="8" w:tplc="042B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E03259"/>
    <w:multiLevelType w:val="multilevel"/>
    <w:tmpl w:val="0EF29F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1020" w:hanging="10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47" w:hanging="10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87" w:hanging="2160"/>
      </w:pPr>
      <w:rPr>
        <w:rFonts w:hint="default"/>
      </w:rPr>
    </w:lvl>
  </w:abstractNum>
  <w:abstractNum w:abstractNumId="15" w15:restartNumberingAfterBreak="0">
    <w:nsid w:val="7BF2464A"/>
    <w:multiLevelType w:val="hybridMultilevel"/>
    <w:tmpl w:val="967C7C0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9481880">
    <w:abstractNumId w:val="9"/>
  </w:num>
  <w:num w:numId="2" w16cid:durableId="128937793">
    <w:abstractNumId w:val="2"/>
  </w:num>
  <w:num w:numId="3" w16cid:durableId="1768846426">
    <w:abstractNumId w:val="14"/>
  </w:num>
  <w:num w:numId="4" w16cid:durableId="907230362">
    <w:abstractNumId w:val="11"/>
  </w:num>
  <w:num w:numId="5" w16cid:durableId="704215625">
    <w:abstractNumId w:val="15"/>
  </w:num>
  <w:num w:numId="6" w16cid:durableId="399255483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8222868">
    <w:abstractNumId w:val="5"/>
  </w:num>
  <w:num w:numId="8" w16cid:durableId="561449941">
    <w:abstractNumId w:val="10"/>
  </w:num>
  <w:num w:numId="9" w16cid:durableId="1432622868">
    <w:abstractNumId w:val="12"/>
  </w:num>
  <w:num w:numId="10" w16cid:durableId="1310473649">
    <w:abstractNumId w:val="4"/>
  </w:num>
  <w:num w:numId="11" w16cid:durableId="19700705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28985356">
    <w:abstractNumId w:val="3"/>
  </w:num>
  <w:num w:numId="13" w16cid:durableId="1572810267">
    <w:abstractNumId w:val="8"/>
  </w:num>
  <w:num w:numId="14" w16cid:durableId="975598734">
    <w:abstractNumId w:val="6"/>
  </w:num>
  <w:num w:numId="15" w16cid:durableId="1555971562">
    <w:abstractNumId w:val="0"/>
  </w:num>
  <w:num w:numId="16" w16cid:durableId="113061242">
    <w:abstractNumId w:val="1"/>
  </w:num>
  <w:num w:numId="17" w16cid:durableId="393323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1514"/>
    <w:rsid w:val="000004B1"/>
    <w:rsid w:val="00001321"/>
    <w:rsid w:val="00002201"/>
    <w:rsid w:val="00005E48"/>
    <w:rsid w:val="000149AC"/>
    <w:rsid w:val="0004688E"/>
    <w:rsid w:val="000E299D"/>
    <w:rsid w:val="000E395F"/>
    <w:rsid w:val="00110845"/>
    <w:rsid w:val="00121C3E"/>
    <w:rsid w:val="00147AAF"/>
    <w:rsid w:val="0016422F"/>
    <w:rsid w:val="001844EC"/>
    <w:rsid w:val="00196B20"/>
    <w:rsid w:val="001A12D0"/>
    <w:rsid w:val="001C69E5"/>
    <w:rsid w:val="001D67B2"/>
    <w:rsid w:val="001F0448"/>
    <w:rsid w:val="001F3538"/>
    <w:rsid w:val="002051DE"/>
    <w:rsid w:val="00230419"/>
    <w:rsid w:val="002337D8"/>
    <w:rsid w:val="00244001"/>
    <w:rsid w:val="0027031F"/>
    <w:rsid w:val="00274DAE"/>
    <w:rsid w:val="00275D59"/>
    <w:rsid w:val="002C3C93"/>
    <w:rsid w:val="002F1E26"/>
    <w:rsid w:val="003060B7"/>
    <w:rsid w:val="00341A5C"/>
    <w:rsid w:val="003472F8"/>
    <w:rsid w:val="00355903"/>
    <w:rsid w:val="00357919"/>
    <w:rsid w:val="0036485D"/>
    <w:rsid w:val="00373389"/>
    <w:rsid w:val="00391918"/>
    <w:rsid w:val="003936BB"/>
    <w:rsid w:val="003E610B"/>
    <w:rsid w:val="00402929"/>
    <w:rsid w:val="00411F49"/>
    <w:rsid w:val="00413F25"/>
    <w:rsid w:val="00451E1C"/>
    <w:rsid w:val="00471134"/>
    <w:rsid w:val="00481296"/>
    <w:rsid w:val="004A5669"/>
    <w:rsid w:val="004A6CB5"/>
    <w:rsid w:val="004B0630"/>
    <w:rsid w:val="004C04A6"/>
    <w:rsid w:val="004C3C0B"/>
    <w:rsid w:val="004E1541"/>
    <w:rsid w:val="004E41F2"/>
    <w:rsid w:val="004E5C89"/>
    <w:rsid w:val="00527D5E"/>
    <w:rsid w:val="00545419"/>
    <w:rsid w:val="005476BF"/>
    <w:rsid w:val="005531EE"/>
    <w:rsid w:val="00555A22"/>
    <w:rsid w:val="0057798D"/>
    <w:rsid w:val="00585114"/>
    <w:rsid w:val="005A4582"/>
    <w:rsid w:val="005B2704"/>
    <w:rsid w:val="005C320F"/>
    <w:rsid w:val="005D126F"/>
    <w:rsid w:val="005E60BC"/>
    <w:rsid w:val="005F373F"/>
    <w:rsid w:val="0060086F"/>
    <w:rsid w:val="00614A23"/>
    <w:rsid w:val="00622F4C"/>
    <w:rsid w:val="00653BB5"/>
    <w:rsid w:val="00661CEB"/>
    <w:rsid w:val="00674B8B"/>
    <w:rsid w:val="006800DD"/>
    <w:rsid w:val="0068702B"/>
    <w:rsid w:val="006A4DB8"/>
    <w:rsid w:val="006B0E92"/>
    <w:rsid w:val="006B39D9"/>
    <w:rsid w:val="006D3258"/>
    <w:rsid w:val="006F633D"/>
    <w:rsid w:val="00710BC9"/>
    <w:rsid w:val="00713373"/>
    <w:rsid w:val="00721CD6"/>
    <w:rsid w:val="007402D7"/>
    <w:rsid w:val="0075474E"/>
    <w:rsid w:val="00780E0C"/>
    <w:rsid w:val="007A0919"/>
    <w:rsid w:val="007B449D"/>
    <w:rsid w:val="007B77AB"/>
    <w:rsid w:val="00805DFE"/>
    <w:rsid w:val="00826000"/>
    <w:rsid w:val="008438A4"/>
    <w:rsid w:val="00851946"/>
    <w:rsid w:val="0088336A"/>
    <w:rsid w:val="008926E6"/>
    <w:rsid w:val="00893215"/>
    <w:rsid w:val="008953DA"/>
    <w:rsid w:val="008A01D2"/>
    <w:rsid w:val="008B4456"/>
    <w:rsid w:val="008E4BD3"/>
    <w:rsid w:val="008F1E87"/>
    <w:rsid w:val="00905E3E"/>
    <w:rsid w:val="00930080"/>
    <w:rsid w:val="009311D9"/>
    <w:rsid w:val="00942E22"/>
    <w:rsid w:val="00943939"/>
    <w:rsid w:val="00990ECB"/>
    <w:rsid w:val="009C3E38"/>
    <w:rsid w:val="009C6D14"/>
    <w:rsid w:val="009D326C"/>
    <w:rsid w:val="00A21F9B"/>
    <w:rsid w:val="00A41DC4"/>
    <w:rsid w:val="00A9223A"/>
    <w:rsid w:val="00A92B07"/>
    <w:rsid w:val="00AB4596"/>
    <w:rsid w:val="00AC237F"/>
    <w:rsid w:val="00B04465"/>
    <w:rsid w:val="00B13DA3"/>
    <w:rsid w:val="00B40350"/>
    <w:rsid w:val="00B65EFD"/>
    <w:rsid w:val="00B83A7B"/>
    <w:rsid w:val="00BE29EF"/>
    <w:rsid w:val="00BE5C57"/>
    <w:rsid w:val="00BF34DE"/>
    <w:rsid w:val="00C13F72"/>
    <w:rsid w:val="00C27C7C"/>
    <w:rsid w:val="00C27CFC"/>
    <w:rsid w:val="00C61514"/>
    <w:rsid w:val="00C62CEA"/>
    <w:rsid w:val="00CA6996"/>
    <w:rsid w:val="00CF055D"/>
    <w:rsid w:val="00CF29DC"/>
    <w:rsid w:val="00CF4299"/>
    <w:rsid w:val="00CF5CDF"/>
    <w:rsid w:val="00D13F04"/>
    <w:rsid w:val="00D23543"/>
    <w:rsid w:val="00D31B5C"/>
    <w:rsid w:val="00D3264E"/>
    <w:rsid w:val="00D34277"/>
    <w:rsid w:val="00D36178"/>
    <w:rsid w:val="00D41134"/>
    <w:rsid w:val="00D45BFD"/>
    <w:rsid w:val="00DA31AE"/>
    <w:rsid w:val="00DB114D"/>
    <w:rsid w:val="00DC1FAF"/>
    <w:rsid w:val="00DD24F3"/>
    <w:rsid w:val="00DE3EC8"/>
    <w:rsid w:val="00DE5F70"/>
    <w:rsid w:val="00DF3BC8"/>
    <w:rsid w:val="00E06EA3"/>
    <w:rsid w:val="00E17DEE"/>
    <w:rsid w:val="00E27114"/>
    <w:rsid w:val="00E4563C"/>
    <w:rsid w:val="00E514A5"/>
    <w:rsid w:val="00E57B61"/>
    <w:rsid w:val="00E70337"/>
    <w:rsid w:val="00E77A78"/>
    <w:rsid w:val="00E80E63"/>
    <w:rsid w:val="00E8714C"/>
    <w:rsid w:val="00EA6385"/>
    <w:rsid w:val="00ED44C0"/>
    <w:rsid w:val="00EF772C"/>
    <w:rsid w:val="00EF7E63"/>
    <w:rsid w:val="00F02EAC"/>
    <w:rsid w:val="00F03037"/>
    <w:rsid w:val="00F373B9"/>
    <w:rsid w:val="00F87E11"/>
    <w:rsid w:val="00FA6FF7"/>
    <w:rsid w:val="00FB0F60"/>
    <w:rsid w:val="00FE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719BA5"/>
  <w15:chartTrackingRefBased/>
  <w15:docId w15:val="{DA267AC5-CDA4-48CD-BD9E-22E4CA603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33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unhideWhenUsed/>
    <w:rsid w:val="0071337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13373"/>
  </w:style>
  <w:style w:type="paragraph" w:styleId="ListParagraph">
    <w:name w:val="List Paragraph"/>
    <w:aliases w:val="Akapit z listą BS,List Paragraph 1,References,Дэд гарчиг,IBL List Paragraph,List Paragraph1,Paragraph,BULLET Liste,Numbered List Paragraph,Bullet paras,Liste 1,Table no. List Paragraph,Colorful List - Accent 11,List_Paragraph,OBC Bullet"/>
    <w:basedOn w:val="Normal"/>
    <w:link w:val="ListParagraphChar"/>
    <w:uiPriority w:val="34"/>
    <w:qFormat/>
    <w:rsid w:val="0071337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aliases w:val="webb"/>
    <w:basedOn w:val="Normal"/>
    <w:link w:val="NormalWebChar"/>
    <w:uiPriority w:val="99"/>
    <w:unhideWhenUsed/>
    <w:qFormat/>
    <w:rsid w:val="00713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link w:val="NoSpacingChar"/>
    <w:qFormat/>
    <w:rsid w:val="00F02EAC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NoSpacing"/>
    <w:locked/>
    <w:rsid w:val="00F02EAC"/>
    <w:rPr>
      <w:rFonts w:ascii="Calibri" w:eastAsia="Calibri" w:hAnsi="Calibri" w:cs="Times New Roman"/>
    </w:rPr>
  </w:style>
  <w:style w:type="character" w:customStyle="1" w:styleId="ListParagraphChar">
    <w:name w:val="List Paragraph Char"/>
    <w:aliases w:val="Akapit z listą BS Char,List Paragraph 1 Char,References Char,Дэд гарчиг Char,IBL List Paragraph Char,List Paragraph1 Char,Paragraph Char,BULLET Liste Char,Numbered List Paragraph Char,Bullet paras Char,Liste 1 Char,OBC Bullet Char"/>
    <w:link w:val="ListParagraph"/>
    <w:uiPriority w:val="34"/>
    <w:qFormat/>
    <w:locked/>
    <w:rsid w:val="004E41F2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rsid w:val="00341A5C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341A5C"/>
    <w:rPr>
      <w:b/>
      <w:bCs/>
    </w:rPr>
  </w:style>
  <w:style w:type="character" w:customStyle="1" w:styleId="NormalWebChar">
    <w:name w:val="Normal (Web) Char"/>
    <w:aliases w:val="webb Char"/>
    <w:link w:val="NormalWeb"/>
    <w:uiPriority w:val="99"/>
    <w:locked/>
    <w:rsid w:val="00147AA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97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D52C65-E54B-41A0-B7CF-D503AB774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10</Pages>
  <Words>1265</Words>
  <Characters>7216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A. Movsisyan</dc:creator>
  <cp:keywords/>
  <dc:description/>
  <cp:lastModifiedBy>Azgush A. Elazyan</cp:lastModifiedBy>
  <cp:revision>31</cp:revision>
  <cp:lastPrinted>2023-03-15T07:41:00Z</cp:lastPrinted>
  <dcterms:created xsi:type="dcterms:W3CDTF">2022-04-22T13:11:00Z</dcterms:created>
  <dcterms:modified xsi:type="dcterms:W3CDTF">2023-03-15T08:02:00Z</dcterms:modified>
</cp:coreProperties>
</file>