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B69D1" w14:textId="77777777" w:rsidR="004863C6" w:rsidRPr="004B37A6" w:rsidRDefault="004863C6" w:rsidP="00044DDD">
      <w:pPr>
        <w:pStyle w:val="ListParagraph"/>
        <w:spacing w:after="0" w:line="240" w:lineRule="auto"/>
        <w:ind w:left="0"/>
        <w:jc w:val="center"/>
        <w:rPr>
          <w:rFonts w:ascii="GHEA Grapalat" w:hAnsi="GHEA Grapalat"/>
          <w:b/>
          <w:color w:val="000000"/>
          <w:sz w:val="24"/>
          <w:szCs w:val="24"/>
          <w:lang w:val="hy-AM"/>
        </w:rPr>
      </w:pPr>
      <w:r>
        <w:rPr>
          <w:rFonts w:ascii="GHEA Grapalat" w:hAnsi="GHEA Grapalat"/>
          <w:b/>
          <w:color w:val="000000"/>
          <w:sz w:val="24"/>
          <w:szCs w:val="24"/>
          <w:lang w:val="hy-AM"/>
        </w:rPr>
        <w:t>ՀԻՄՆԱՎՈՐՈՒՄ</w:t>
      </w:r>
    </w:p>
    <w:p w14:paraId="124EFB55" w14:textId="174A8B97" w:rsidR="004863C6" w:rsidRPr="004B37A6" w:rsidRDefault="004863C6" w:rsidP="00044DDD">
      <w:pPr>
        <w:jc w:val="center"/>
        <w:rPr>
          <w:rFonts w:ascii="GHEA Grapalat" w:hAnsi="GHEA Grapalat"/>
          <w:b/>
          <w:color w:val="000000"/>
          <w:lang w:val="hy-AM"/>
        </w:rPr>
      </w:pPr>
      <w:r>
        <w:rPr>
          <w:rFonts w:ascii="GHEA Grapalat" w:hAnsi="GHEA Grapalat"/>
          <w:b/>
          <w:color w:val="000000"/>
          <w:lang w:val="hy-AM"/>
        </w:rPr>
        <w:t>«</w:t>
      </w:r>
      <w:r w:rsidRPr="00B55AC5">
        <w:rPr>
          <w:rFonts w:ascii="GHEA Grapalat" w:hAnsi="GHEA Grapalat"/>
          <w:b/>
          <w:color w:val="000000"/>
          <w:lang w:val="hy-AM"/>
        </w:rPr>
        <w:t xml:space="preserve">ԿՈՒՏԱԿԱՅԻՆ ԿԵՆՍԱԹՈՇԱԿՆԵՐԻ ՄԱՍԻՆ ՕՐԵՆՔՈՒՄ </w:t>
      </w:r>
      <w:r w:rsidRPr="00F810F2">
        <w:rPr>
          <w:rFonts w:ascii="GHEA Grapalat" w:hAnsi="GHEA Grapalat"/>
          <w:b/>
          <w:color w:val="000000"/>
          <w:lang w:val="hy-AM"/>
        </w:rPr>
        <w:t>ՓՈՓՈԽՈՒԹՅՈՒՆ</w:t>
      </w:r>
      <w:r w:rsidR="00726256">
        <w:rPr>
          <w:rFonts w:ascii="GHEA Grapalat" w:hAnsi="GHEA Grapalat"/>
          <w:b/>
          <w:color w:val="000000"/>
          <w:lang w:val="hy-AM"/>
        </w:rPr>
        <w:t>ՆԵՐ</w:t>
      </w:r>
      <w:r w:rsidR="00044DDD" w:rsidRPr="00044DDD">
        <w:rPr>
          <w:rFonts w:ascii="GHEA Grapalat" w:hAnsi="GHEA Grapalat"/>
          <w:b/>
          <w:color w:val="000000"/>
          <w:lang w:val="hy-AM"/>
        </w:rPr>
        <w:t xml:space="preserve"> </w:t>
      </w:r>
      <w:r w:rsidRPr="00B55AC5">
        <w:rPr>
          <w:rFonts w:ascii="GHEA Grapalat" w:hAnsi="GHEA Grapalat"/>
          <w:b/>
          <w:color w:val="000000"/>
          <w:lang w:val="hy-AM"/>
        </w:rPr>
        <w:t>ԿԱՏԱՐԵԼՈՒ ՄԱՍԻՆ</w:t>
      </w:r>
      <w:r w:rsidRPr="004B37A6">
        <w:rPr>
          <w:rFonts w:ascii="GHEA Grapalat" w:hAnsi="GHEA Grapalat"/>
          <w:b/>
          <w:color w:val="000000"/>
          <w:lang w:val="hy-AM"/>
        </w:rPr>
        <w:t>» ՕՐԵՆՔԻ ԸՆԴՈՒՆՄԱՆ</w:t>
      </w:r>
    </w:p>
    <w:p w14:paraId="7B0CB42E" w14:textId="0A9CC927" w:rsidR="004863C6" w:rsidRPr="004B37A6" w:rsidRDefault="00044DDD" w:rsidP="00044DDD">
      <w:pPr>
        <w:jc w:val="both"/>
        <w:rPr>
          <w:rFonts w:ascii="GHEA Grapalat" w:hAnsi="GHEA Grapalat"/>
          <w:b/>
          <w:color w:val="000000"/>
          <w:lang w:val="hy-AM"/>
        </w:rPr>
      </w:pPr>
      <w:r>
        <w:rPr>
          <w:rFonts w:ascii="GHEA Grapalat" w:hAnsi="GHEA Grapalat"/>
          <w:b/>
          <w:color w:val="000000"/>
          <w:lang w:val="hy-AM"/>
        </w:rPr>
        <w:t xml:space="preserve"> </w:t>
      </w:r>
    </w:p>
    <w:p w14:paraId="316953C7" w14:textId="77777777" w:rsidR="004863C6" w:rsidRPr="00972748" w:rsidRDefault="004863C6" w:rsidP="00044DDD">
      <w:pPr>
        <w:spacing w:line="360" w:lineRule="auto"/>
        <w:ind w:firstLine="851"/>
        <w:jc w:val="both"/>
        <w:rPr>
          <w:rFonts w:ascii="GHEA Grapalat" w:hAnsi="GHEA Grapalat"/>
          <w:b/>
          <w:color w:val="000000"/>
          <w:lang w:val="hy-AM"/>
        </w:rPr>
      </w:pPr>
    </w:p>
    <w:p w14:paraId="30BFD7EE" w14:textId="77777777" w:rsidR="004863C6" w:rsidRPr="004863C6" w:rsidRDefault="004863C6" w:rsidP="00044DDD">
      <w:pPr>
        <w:pStyle w:val="NormalWeb"/>
        <w:numPr>
          <w:ilvl w:val="0"/>
          <w:numId w:val="22"/>
        </w:numPr>
        <w:spacing w:before="0" w:beforeAutospacing="0" w:after="0" w:afterAutospacing="0" w:line="360" w:lineRule="auto"/>
        <w:ind w:left="0" w:firstLine="851"/>
        <w:jc w:val="both"/>
        <w:rPr>
          <w:rFonts w:ascii="GHEA Grapalat" w:hAnsi="GHEA Grapalat"/>
          <w:b/>
          <w:color w:val="000000"/>
          <w:lang w:val="hy-AM"/>
        </w:rPr>
      </w:pPr>
      <w:r w:rsidRPr="004863C6">
        <w:rPr>
          <w:rFonts w:ascii="GHEA Grapalat" w:hAnsi="GHEA Grapalat"/>
          <w:b/>
          <w:color w:val="000000"/>
          <w:lang w:val="hy-AM"/>
        </w:rPr>
        <w:t>Ընթացիկ իրավիճակը և իրավական ակտերի ընդունման անհրաժեշտությունը.</w:t>
      </w:r>
    </w:p>
    <w:p w14:paraId="55224688" w14:textId="7FA6A9DB" w:rsidR="00373570" w:rsidRDefault="00044DDD" w:rsidP="00044DDD">
      <w:pPr>
        <w:spacing w:line="360" w:lineRule="auto"/>
        <w:ind w:firstLine="851"/>
        <w:jc w:val="both"/>
        <w:rPr>
          <w:rFonts w:ascii="GHEA Grapalat" w:hAnsi="GHEA Grapalat"/>
          <w:lang w:val="hy-AM"/>
        </w:rPr>
      </w:pPr>
      <w:r>
        <w:rPr>
          <w:rFonts w:ascii="GHEA Grapalat" w:hAnsi="GHEA Grapalat"/>
          <w:lang w:val="hy-AM"/>
        </w:rPr>
        <w:t xml:space="preserve"> </w:t>
      </w:r>
      <w:r w:rsidR="00373570" w:rsidRPr="006A16CE">
        <w:rPr>
          <w:rFonts w:ascii="GHEA Grapalat" w:hAnsi="GHEA Grapalat"/>
          <w:lang w:val="hy-AM"/>
        </w:rPr>
        <w:t xml:space="preserve">«Կուտակային կենսաթոշակների մասին» </w:t>
      </w:r>
      <w:r w:rsidR="00373570" w:rsidRPr="00F810F2">
        <w:rPr>
          <w:rFonts w:ascii="GHEA Grapalat" w:hAnsi="GHEA Grapalat"/>
          <w:lang w:val="hy-AM"/>
        </w:rPr>
        <w:t>ՀՀ օրենքի 56-րդ հոդվածի 1-ին մասի 2-րդ կետով սահմանված է, որ</w:t>
      </w:r>
      <w:r>
        <w:rPr>
          <w:rFonts w:ascii="GHEA Grapalat" w:hAnsi="GHEA Grapalat"/>
          <w:lang w:val="hy-AM"/>
        </w:rPr>
        <w:t xml:space="preserve"> </w:t>
      </w:r>
      <w:r w:rsidR="00373570" w:rsidRPr="00F810F2">
        <w:rPr>
          <w:rFonts w:ascii="GHEA Grapalat" w:hAnsi="GHEA Grapalat"/>
          <w:lang w:val="hy-AM"/>
        </w:rPr>
        <w:t xml:space="preserve">Հայաստանի Հանրապետության կառավարության սահմանած </w:t>
      </w:r>
      <w:hyperlink r:id="rId8" w:history="1">
        <w:r w:rsidR="00373570" w:rsidRPr="00F810F2">
          <w:rPr>
            <w:rStyle w:val="Hyperlink"/>
            <w:rFonts w:ascii="GHEA Grapalat" w:hAnsi="GHEA Grapalat"/>
            <w:lang w:val="hy-AM"/>
          </w:rPr>
          <w:t>ցա</w:t>
        </w:r>
        <w:bookmarkStart w:id="0" w:name="_GoBack"/>
        <w:bookmarkEnd w:id="0"/>
        <w:r w:rsidR="00373570" w:rsidRPr="00F810F2">
          <w:rPr>
            <w:rStyle w:val="Hyperlink"/>
            <w:rFonts w:ascii="GHEA Grapalat" w:hAnsi="GHEA Grapalat"/>
            <w:lang w:val="hy-AM"/>
          </w:rPr>
          <w:t>ն</w:t>
        </w:r>
        <w:r w:rsidR="00373570" w:rsidRPr="00F810F2">
          <w:rPr>
            <w:rStyle w:val="Hyperlink"/>
            <w:rFonts w:ascii="GHEA Grapalat" w:hAnsi="GHEA Grapalat"/>
            <w:lang w:val="hy-AM"/>
          </w:rPr>
          <w:t>կում</w:t>
        </w:r>
      </w:hyperlink>
      <w:r w:rsidR="00373570" w:rsidRPr="00F810F2">
        <w:rPr>
          <w:rFonts w:ascii="Calibri" w:hAnsi="Calibri" w:cs="Calibri"/>
          <w:lang w:val="hy-AM"/>
        </w:rPr>
        <w:t> </w:t>
      </w:r>
      <w:r w:rsidR="00373570" w:rsidRPr="00F810F2">
        <w:rPr>
          <w:rFonts w:ascii="GHEA Grapalat" w:hAnsi="GHEA Grapalat"/>
          <w:lang w:val="hy-AM"/>
        </w:rPr>
        <w:t>ներառված հիվանդություններով հիվանդանալու (վիճակներում գտնվելու) դեպքում՝ առողջապահության բնագավառում Հայաստանի</w:t>
      </w:r>
      <w:r w:rsidR="00373570" w:rsidRPr="006A16CE">
        <w:rPr>
          <w:rFonts w:ascii="GHEA Grapalat" w:hAnsi="GHEA Grapalat"/>
          <w:lang w:val="hy-AM"/>
        </w:rPr>
        <w:t xml:space="preserve"> Հանրապետության կառավարության լիազոր մարմնի տված եզրակացության հիման վրա մասնակիցն իրավունք ունի ցանկացած ժամանակ, ներառյալ` նախքան կենսաթոշակային տարիքը լրանալը, ներկայացնելու իր կենսաթոշակային հաշվում առկա (այդ թվում` մասնակցի կողմից նախկինում ներկայացված դիմումի հիման վրա ծրագրային վճարի տեսքով վճարվող կենսաթոշակը) միջոցները (անկախ դրանց չափից) ամբողջությամբ ստանալու պահանջ:</w:t>
      </w:r>
    </w:p>
    <w:p w14:paraId="1EF8BBC1" w14:textId="24753198" w:rsidR="00373570" w:rsidRPr="002436F5" w:rsidRDefault="00373570" w:rsidP="00044DDD">
      <w:pPr>
        <w:spacing w:line="360" w:lineRule="auto"/>
        <w:ind w:firstLine="851"/>
        <w:jc w:val="both"/>
        <w:rPr>
          <w:rFonts w:ascii="GHEA Grapalat" w:hAnsi="GHEA Grapalat"/>
          <w:lang w:val="hy-AM"/>
        </w:rPr>
      </w:pPr>
      <w:r>
        <w:rPr>
          <w:rFonts w:ascii="GHEA Grapalat" w:hAnsi="GHEA Grapalat"/>
          <w:lang w:val="hy-AM"/>
        </w:rPr>
        <w:t xml:space="preserve">Մինչև ս.թ. մայիսի 4-ը գործել է </w:t>
      </w:r>
      <w:r w:rsidRPr="002436F5">
        <w:rPr>
          <w:rFonts w:ascii="GHEA Grapalat" w:hAnsi="GHEA Grapalat"/>
          <w:lang w:val="hy-AM"/>
        </w:rPr>
        <w:t>Հայաստանի Հանրապետության առողջապահության նախարարի 2016 թվականի</w:t>
      </w:r>
      <w:r w:rsidR="00044DDD">
        <w:rPr>
          <w:rFonts w:ascii="GHEA Grapalat" w:hAnsi="GHEA Grapalat"/>
          <w:lang w:val="hy-AM"/>
        </w:rPr>
        <w:t xml:space="preserve"> </w:t>
      </w:r>
      <w:r w:rsidRPr="002436F5">
        <w:rPr>
          <w:rFonts w:ascii="GHEA Grapalat" w:hAnsi="GHEA Grapalat"/>
          <w:lang w:val="hy-AM"/>
        </w:rPr>
        <w:t>հունվարի 13-ի N 01-Ն և Հայաստանի Հանրապետության աշխատանքի և սոցիալական հարցերի նախարարի 2016 թվականի փետրվարի 11-ի N 24-Ն համատեղ հրամանը (այսուհետ` համատեղ հրաման)</w:t>
      </w:r>
      <w:r>
        <w:rPr>
          <w:rFonts w:ascii="GHEA Grapalat" w:hAnsi="GHEA Grapalat"/>
          <w:lang w:val="hy-AM"/>
        </w:rPr>
        <w:t>, որով ս</w:t>
      </w:r>
      <w:r w:rsidRPr="002436F5">
        <w:rPr>
          <w:rFonts w:ascii="GHEA Grapalat" w:hAnsi="GHEA Grapalat"/>
          <w:lang w:val="hy-AM"/>
        </w:rPr>
        <w:t>ահման</w:t>
      </w:r>
      <w:r>
        <w:rPr>
          <w:rFonts w:ascii="GHEA Grapalat" w:hAnsi="GHEA Grapalat"/>
          <w:lang w:val="hy-AM"/>
        </w:rPr>
        <w:t>ված</w:t>
      </w:r>
      <w:r w:rsidRPr="002436F5">
        <w:rPr>
          <w:rFonts w:ascii="GHEA Grapalat" w:hAnsi="GHEA Grapalat"/>
          <w:lang w:val="hy-AM"/>
        </w:rPr>
        <w:t xml:space="preserve"> է</w:t>
      </w:r>
      <w:r>
        <w:rPr>
          <w:rFonts w:ascii="GHEA Grapalat" w:hAnsi="GHEA Grapalat"/>
          <w:lang w:val="hy-AM"/>
        </w:rPr>
        <w:t xml:space="preserve"> եղել</w:t>
      </w:r>
      <w:r w:rsidRPr="002436F5">
        <w:rPr>
          <w:rFonts w:ascii="GHEA Grapalat" w:hAnsi="GHEA Grapalat"/>
          <w:lang w:val="hy-AM"/>
        </w:rPr>
        <w:t xml:space="preserve">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Հայաստանի Հանրապետության առողջապահության նախարարության կողմից եզրակացության տրամադրման կարգը:</w:t>
      </w:r>
      <w:r w:rsidR="00044DDD">
        <w:rPr>
          <w:rFonts w:ascii="GHEA Grapalat" w:hAnsi="GHEA Grapalat"/>
          <w:lang w:val="hy-AM"/>
        </w:rPr>
        <w:t xml:space="preserve"> </w:t>
      </w:r>
    </w:p>
    <w:p w14:paraId="4747A79D" w14:textId="3EFC4AC4" w:rsidR="00373570" w:rsidRDefault="00373570" w:rsidP="00044DDD">
      <w:pPr>
        <w:spacing w:line="360" w:lineRule="auto"/>
        <w:ind w:firstLine="851"/>
        <w:jc w:val="both"/>
        <w:rPr>
          <w:rFonts w:ascii="GHEA Grapalat" w:hAnsi="GHEA Grapalat"/>
          <w:lang w:val="hy-AM"/>
        </w:rPr>
      </w:pPr>
      <w:r w:rsidRPr="002436F5">
        <w:rPr>
          <w:rFonts w:ascii="GHEA Grapalat" w:hAnsi="GHEA Grapalat"/>
          <w:lang w:val="hy-AM"/>
        </w:rPr>
        <w:t>Սակայն, համատեղ հրամանը</w:t>
      </w:r>
      <w:r>
        <w:rPr>
          <w:rFonts w:ascii="GHEA Grapalat" w:hAnsi="GHEA Grapalat"/>
          <w:lang w:val="hy-AM"/>
        </w:rPr>
        <w:t xml:space="preserve"> ուժը կորցրած է ճանաչվել</w:t>
      </w:r>
      <w:r w:rsidRPr="002436F5">
        <w:rPr>
          <w:rFonts w:ascii="GHEA Grapalat" w:hAnsi="GHEA Grapalat"/>
          <w:lang w:val="hy-AM"/>
        </w:rPr>
        <w:t xml:space="preserve"> </w:t>
      </w:r>
      <w:r w:rsidRPr="00CA7D7A">
        <w:rPr>
          <w:rFonts w:ascii="GHEA Grapalat" w:hAnsi="GHEA Grapalat"/>
          <w:lang w:val="hy-AM"/>
        </w:rPr>
        <w:t>Առողջապահության նախարարի 2022 թվականի մայիսի 4-ի N 25-Ն և Աշխատանքի և սոցիալական հարցերի նախարարի 2022 թվականի մայիս</w:t>
      </w:r>
      <w:r>
        <w:rPr>
          <w:rFonts w:ascii="GHEA Grapalat" w:hAnsi="GHEA Grapalat"/>
          <w:lang w:val="hy-AM"/>
        </w:rPr>
        <w:t>ի 16-ի N 67-Ն համատեղ</w:t>
      </w:r>
      <w:r w:rsidR="00044DDD">
        <w:rPr>
          <w:rFonts w:ascii="GHEA Grapalat" w:hAnsi="GHEA Grapalat"/>
          <w:lang w:val="hy-AM"/>
        </w:rPr>
        <w:t xml:space="preserve"> </w:t>
      </w:r>
      <w:r>
        <w:rPr>
          <w:rFonts w:ascii="GHEA Grapalat" w:hAnsi="GHEA Grapalat"/>
          <w:lang w:val="hy-AM"/>
        </w:rPr>
        <w:t xml:space="preserve">հրամանով` </w:t>
      </w:r>
      <w:r w:rsidRPr="002436F5">
        <w:rPr>
          <w:rFonts w:ascii="GHEA Grapalat" w:hAnsi="GHEA Grapalat"/>
          <w:lang w:val="hy-AM"/>
        </w:rPr>
        <w:t>լիազորո</w:t>
      </w:r>
      <w:r>
        <w:rPr>
          <w:rFonts w:ascii="GHEA Grapalat" w:hAnsi="GHEA Grapalat"/>
          <w:lang w:val="hy-AM"/>
        </w:rPr>
        <w:t xml:space="preserve">ղ նորմի բացակայության պատճառով: </w:t>
      </w:r>
    </w:p>
    <w:p w14:paraId="22F61D56" w14:textId="44A2BD15" w:rsidR="00373570" w:rsidRDefault="00373570" w:rsidP="00044DDD">
      <w:pPr>
        <w:spacing w:line="360" w:lineRule="auto"/>
        <w:ind w:firstLine="851"/>
        <w:jc w:val="both"/>
        <w:rPr>
          <w:rFonts w:ascii="GHEA Grapalat" w:hAnsi="GHEA Grapalat"/>
          <w:lang w:val="hy-AM"/>
        </w:rPr>
      </w:pPr>
      <w:r w:rsidRPr="002061B7">
        <w:rPr>
          <w:rFonts w:ascii="GHEA Grapalat" w:hAnsi="GHEA Grapalat"/>
          <w:lang w:val="hy-AM"/>
        </w:rPr>
        <w:lastRenderedPageBreak/>
        <w:t>2022թ. մայիսի 4-ին հաստատվել է Առողջապահության նախարարի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Հայաստանի Հանրապետության առողջապահության նախարարության կողմից եզրակացության տրամադրման կարգը հաստատելու մասին» թիվ 1917-Լ հրամանը, որի ընդունման անհրաժեշտությունը պայմանավորված է «Կուտակային կենսաթոշակների մասին» ՀՀ օրենքի 56-րդ հոդվածի 1-ին մասի 2-րդ կետով:</w:t>
      </w:r>
      <w:r w:rsidR="00044DDD">
        <w:rPr>
          <w:rFonts w:ascii="GHEA Grapalat" w:hAnsi="GHEA Grapalat"/>
          <w:lang w:val="hy-AM"/>
        </w:rPr>
        <w:t xml:space="preserve"> </w:t>
      </w:r>
    </w:p>
    <w:p w14:paraId="56D023EA" w14:textId="6FCD2408" w:rsidR="00373570" w:rsidRPr="002061B7" w:rsidRDefault="00373570" w:rsidP="00044DDD">
      <w:pPr>
        <w:pStyle w:val="ListParagraph"/>
        <w:spacing w:after="0" w:line="360" w:lineRule="auto"/>
        <w:ind w:left="0" w:firstLine="851"/>
        <w:jc w:val="both"/>
        <w:rPr>
          <w:rFonts w:ascii="GHEA Grapalat" w:hAnsi="GHEA Grapalat"/>
          <w:sz w:val="24"/>
          <w:szCs w:val="24"/>
          <w:lang w:val="hy-AM"/>
        </w:rPr>
      </w:pPr>
      <w:r w:rsidRPr="002061B7">
        <w:rPr>
          <w:rFonts w:ascii="GHEA Grapalat" w:hAnsi="GHEA Grapalat"/>
          <w:sz w:val="24"/>
          <w:szCs w:val="24"/>
          <w:lang w:val="hy-AM"/>
        </w:rPr>
        <w:t>Միաժամանակ, 2022թ. կատարվել են փոփոխություններ Կառավարության 2015 թվականի սեպտեմբերի 17-ի N 1070-Ն որոշման</w:t>
      </w:r>
      <w:r>
        <w:rPr>
          <w:rFonts w:ascii="GHEA Grapalat" w:hAnsi="GHEA Grapalat"/>
          <w:sz w:val="24"/>
          <w:szCs w:val="24"/>
          <w:lang w:val="hy-AM"/>
        </w:rPr>
        <w:t xml:space="preserve"> </w:t>
      </w:r>
      <w:r w:rsidRPr="00A42FD2">
        <w:rPr>
          <w:rFonts w:ascii="GHEA Grapalat" w:hAnsi="GHEA Grapalat"/>
          <w:sz w:val="24"/>
          <w:szCs w:val="24"/>
          <w:lang w:val="hy-AM"/>
        </w:rPr>
        <w:t>(այսուհետ` որոշում)</w:t>
      </w:r>
      <w:r w:rsidRPr="002061B7">
        <w:rPr>
          <w:rFonts w:ascii="GHEA Grapalat" w:hAnsi="GHEA Grapalat"/>
          <w:sz w:val="24"/>
          <w:szCs w:val="24"/>
          <w:lang w:val="hy-AM"/>
        </w:rPr>
        <w:t xml:space="preserve"> մեջ, համաձայն որի ընդլայնվել և հստակեցվել է որոշմամբ սահմանած հիվանդությունների (վիճակների) ցանկը, ինչպես նաև հիվանդությունների ցանկը համապատասխանեցվել է Էկոնոմիկայի նախարարի 2013 թվականի սեպտեմբերի 19-ի N 871-Ն հրամանով հաստատված հիվանդությունների և առողջության հետ կապված խնդիրների վիճակագրական դասակարգչի ՀԴ-014-2013 ծածկագրերին:</w:t>
      </w:r>
    </w:p>
    <w:p w14:paraId="09FEA047" w14:textId="2BEC3727" w:rsidR="00373570" w:rsidRDefault="00373570" w:rsidP="00044DDD">
      <w:pPr>
        <w:spacing w:line="360" w:lineRule="auto"/>
        <w:ind w:firstLine="851"/>
        <w:jc w:val="both"/>
        <w:rPr>
          <w:rFonts w:ascii="GHEA Grapalat" w:hAnsi="GHEA Grapalat"/>
          <w:lang w:val="hy-AM"/>
        </w:rPr>
      </w:pPr>
      <w:r w:rsidRPr="002061B7">
        <w:rPr>
          <w:rFonts w:ascii="GHEA Grapalat" w:hAnsi="GHEA Grapalat"/>
          <w:lang w:val="hy-AM"/>
        </w:rPr>
        <w:t xml:space="preserve">Ներկայում, գործող օրենսդրության համաձայն յուրաքանչյուր դեպքի համար </w:t>
      </w:r>
      <w:r w:rsidRPr="007A212C">
        <w:rPr>
          <w:rFonts w:ascii="GHEA Grapalat" w:hAnsi="GHEA Grapalat"/>
          <w:lang w:val="hy-AM"/>
        </w:rPr>
        <w:t>Առողջապահության նախարար</w:t>
      </w:r>
      <w:r>
        <w:rPr>
          <w:rFonts w:ascii="GHEA Grapalat" w:hAnsi="GHEA Grapalat"/>
          <w:lang w:val="hy-AM"/>
        </w:rPr>
        <w:t>ի</w:t>
      </w:r>
      <w:r w:rsidRPr="007A212C">
        <w:rPr>
          <w:rFonts w:ascii="GHEA Grapalat" w:hAnsi="GHEA Grapalat"/>
          <w:lang w:val="hy-AM"/>
        </w:rPr>
        <w:t xml:space="preserve"> </w:t>
      </w:r>
      <w:r w:rsidRPr="002061B7">
        <w:rPr>
          <w:rFonts w:ascii="GHEA Grapalat" w:hAnsi="GHEA Grapalat"/>
          <w:lang w:val="hy-AM"/>
        </w:rPr>
        <w:t>հրամանով ստեղծվում է մասնագիտական հանձնաժողով, որտեղ ներգրավվում են տարբեր բժշկական կազմակերպությունների բժիշկ-մասնագետներ, որոնց զբաղվածությունից ելնելով ոչ միշտ է հաջողվում արագ կազմակերպել հանձնաժողովի աշխատանքները, հետևաբար առավել արագ արձագանքել քաղաքացու դիմումին:</w:t>
      </w:r>
    </w:p>
    <w:p w14:paraId="08577639" w14:textId="200C8A8B" w:rsidR="00373570" w:rsidRDefault="00373570" w:rsidP="00044DDD">
      <w:pPr>
        <w:spacing w:line="360" w:lineRule="auto"/>
        <w:ind w:firstLine="851"/>
        <w:jc w:val="both"/>
        <w:rPr>
          <w:rFonts w:ascii="GHEA Grapalat" w:hAnsi="GHEA Grapalat"/>
          <w:lang w:val="hy-AM"/>
        </w:rPr>
      </w:pPr>
      <w:r w:rsidRPr="00A42FD2">
        <w:rPr>
          <w:rFonts w:ascii="GHEA Grapalat" w:hAnsi="GHEA Grapalat"/>
          <w:lang w:val="hy-AM"/>
        </w:rPr>
        <w:t xml:space="preserve">Առողջապահության նախարարությունը՝ որպես առողջապահության բնագավառի պետական կառավարման լիազոր մարմին, մշակում և իրականացնում է առողջապահության բնագավառում Հայաստանի Հանրապետության կառավարության քաղաքականությունը: </w:t>
      </w:r>
    </w:p>
    <w:p w14:paraId="30C3151C" w14:textId="1C2BB2E4" w:rsidR="00373570" w:rsidRDefault="00373570" w:rsidP="00044DDD">
      <w:pPr>
        <w:spacing w:line="360" w:lineRule="auto"/>
        <w:ind w:firstLine="851"/>
        <w:jc w:val="both"/>
        <w:rPr>
          <w:rFonts w:ascii="GHEA Grapalat" w:hAnsi="GHEA Grapalat"/>
          <w:lang w:val="hy-AM"/>
        </w:rPr>
      </w:pPr>
      <w:r w:rsidRPr="000D2D13">
        <w:rPr>
          <w:rFonts w:ascii="GHEA Grapalat" w:hAnsi="GHEA Grapalat"/>
          <w:lang w:val="hy-AM"/>
        </w:rPr>
        <w:t xml:space="preserve">ԱՆ հրամանով ստեղծված մասնագիտական հանձնաժողովներն իրականացնում են ցանկով ներառված հիվանդությունների և քաղաքացու ախտորոշման համապատասխանության կամ անհամապատասխանության որոշման գործառույթը, ինչն իր հերթին առաջացնում է լրացուցիչ </w:t>
      </w:r>
      <w:r w:rsidRPr="000D2D13">
        <w:rPr>
          <w:rFonts w:ascii="GHEA Grapalat" w:hAnsi="GHEA Grapalat"/>
          <w:lang w:val="hy-AM"/>
        </w:rPr>
        <w:lastRenderedPageBreak/>
        <w:t>փաստաթղթաշրջանառություն և Առողջապահության նախարարության, որպես քաղաքականություն մշակող մարմնի համար ոչ բնորոշ գործառույթի իրականացում:</w:t>
      </w:r>
    </w:p>
    <w:p w14:paraId="470DA9DD" w14:textId="537A97BD" w:rsidR="00373570" w:rsidRPr="00A42FD2" w:rsidRDefault="00373570" w:rsidP="00044DDD">
      <w:pPr>
        <w:spacing w:line="360" w:lineRule="auto"/>
        <w:ind w:firstLine="851"/>
        <w:jc w:val="both"/>
        <w:rPr>
          <w:rFonts w:ascii="GHEA Grapalat" w:hAnsi="GHEA Grapalat"/>
          <w:lang w:val="hy-AM"/>
        </w:rPr>
      </w:pPr>
      <w:r>
        <w:rPr>
          <w:rFonts w:ascii="GHEA Grapalat" w:hAnsi="GHEA Grapalat"/>
          <w:lang w:val="hy-AM"/>
        </w:rPr>
        <w:t>Դ</w:t>
      </w:r>
      <w:r w:rsidRPr="00A42FD2">
        <w:rPr>
          <w:rFonts w:ascii="GHEA Grapalat" w:hAnsi="GHEA Grapalat"/>
          <w:lang w:val="hy-AM"/>
        </w:rPr>
        <w:t>իտարկելով որոշում</w:t>
      </w:r>
      <w:r>
        <w:rPr>
          <w:rFonts w:ascii="GHEA Grapalat" w:hAnsi="GHEA Grapalat"/>
          <w:lang w:val="hy-AM"/>
        </w:rPr>
        <w:t>ն</w:t>
      </w:r>
      <w:r w:rsidRPr="00A42FD2">
        <w:rPr>
          <w:rFonts w:ascii="GHEA Grapalat" w:hAnsi="GHEA Grapalat"/>
          <w:lang w:val="hy-AM"/>
        </w:rPr>
        <w:t xml:space="preserve"> ուժի մեջ մտնելուց (01.10.2015թ.) հետո մինչև </w:t>
      </w:r>
      <w:r w:rsidRPr="00C37E5A">
        <w:rPr>
          <w:rFonts w:ascii="GHEA Grapalat" w:hAnsi="GHEA Grapalat"/>
          <w:lang w:val="hy-AM"/>
        </w:rPr>
        <w:t>2023թ.-ի հունվարի 20-ը</w:t>
      </w:r>
      <w:r w:rsidRPr="00A42FD2">
        <w:rPr>
          <w:rFonts w:ascii="GHEA Grapalat" w:hAnsi="GHEA Grapalat"/>
          <w:lang w:val="hy-AM"/>
        </w:rPr>
        <w:t xml:space="preserve"> ընկած ժամանակահատվածում Առողջապահության նախարարություն մասնակցի կենսաթոշակային հաշվում առկա միջոցները ամբողջությամբ ստանալու պահանջով ներկայացված դիմումների քանակը, կարելի է փաստել, որ կապված որոշմամբ սահմանած հիվանդությունների (վիճակների) ցանկի ընդլայնման հետ, ինչպես նաև հաշվի առնելով վերջին տարիներին բնակչության իրազեկվածության բարձրացումը` որոշմամբ սահմանված հիվանդությունների (վիճակների) ցանկի ընդլայնման վերաբերյալ, արձանագրվում է կենսաթոշակային հաշվում առկա միջոցներն ամբողջությամբ ստանալու պահանջով քաղաքացիների դիմելիության զգալի աճ, մասնավորապես. </w:t>
      </w:r>
    </w:p>
    <w:p w14:paraId="723A6331" w14:textId="211C0F5E" w:rsidR="00373570" w:rsidRPr="00A42FD2" w:rsidRDefault="00373570" w:rsidP="00044DDD">
      <w:pPr>
        <w:spacing w:line="360" w:lineRule="auto"/>
        <w:ind w:firstLine="851"/>
        <w:jc w:val="both"/>
        <w:rPr>
          <w:rFonts w:ascii="GHEA Grapalat" w:hAnsi="GHEA Grapalat"/>
          <w:lang w:val="hy-AM"/>
        </w:rPr>
      </w:pPr>
      <w:r w:rsidRPr="00A42FD2">
        <w:rPr>
          <w:rFonts w:ascii="GHEA Grapalat" w:hAnsi="GHEA Grapalat"/>
          <w:lang w:val="hy-AM"/>
        </w:rPr>
        <w:t>2015թ.-ի հոկտեմբերից մինչև 2016թ.-ի ավարտը Առողջապահության նախարարությունում կենսաթոշակային հաշվում առկա միջոցներն ամբողջությամբ ստանալու</w:t>
      </w:r>
      <w:r w:rsidR="00044DDD">
        <w:rPr>
          <w:rFonts w:ascii="GHEA Grapalat" w:hAnsi="GHEA Grapalat"/>
          <w:lang w:val="hy-AM"/>
        </w:rPr>
        <w:t xml:space="preserve"> </w:t>
      </w:r>
      <w:r w:rsidRPr="00A42FD2">
        <w:rPr>
          <w:rFonts w:ascii="GHEA Grapalat" w:hAnsi="GHEA Grapalat"/>
          <w:lang w:val="hy-AM"/>
        </w:rPr>
        <w:t>պահանջով քաղաքացու դիմում չի գրանցվել: 2017-2018թթ. ընթացքում</w:t>
      </w:r>
      <w:r w:rsidR="00044DDD">
        <w:rPr>
          <w:rFonts w:ascii="GHEA Grapalat" w:hAnsi="GHEA Grapalat"/>
          <w:lang w:val="hy-AM"/>
        </w:rPr>
        <w:t xml:space="preserve"> </w:t>
      </w:r>
      <w:r w:rsidRPr="00A42FD2">
        <w:rPr>
          <w:rFonts w:ascii="GHEA Grapalat" w:hAnsi="GHEA Grapalat"/>
          <w:lang w:val="hy-AM"/>
        </w:rPr>
        <w:t xml:space="preserve">Առողջապահության նախարարությունում իրականացվել է 2 քաղաքացու դիմումի ուսումնասիրություն, որի արդյունքում տրամադրվել է հիվանդությունների (վիճակների) ցանկին չհամապատասխանելու մասին Առողջապահության նախարարության թվով 2 եզրակացություն: </w:t>
      </w:r>
    </w:p>
    <w:p w14:paraId="44FC3BD2" w14:textId="4C865D98" w:rsidR="00373570" w:rsidRPr="00A42FD2" w:rsidRDefault="00373570" w:rsidP="00044DDD">
      <w:pPr>
        <w:spacing w:line="360" w:lineRule="auto"/>
        <w:ind w:firstLine="851"/>
        <w:jc w:val="both"/>
        <w:rPr>
          <w:rFonts w:ascii="GHEA Grapalat" w:hAnsi="GHEA Grapalat"/>
          <w:lang w:val="hy-AM"/>
        </w:rPr>
      </w:pPr>
      <w:r w:rsidRPr="00A42FD2">
        <w:rPr>
          <w:rFonts w:ascii="GHEA Grapalat" w:hAnsi="GHEA Grapalat"/>
          <w:lang w:val="hy-AM"/>
        </w:rPr>
        <w:t>2019թ.-ին Առողջապահության նախարարությունում ուսումնասիրվել է 5 քաղաքացու դիմում, որի արդյունքում տրամադրվել են հիվանդությունների (վիճակների) ցանկին չհամապատասխանելու մասին թվով 5 Առողջապահության նախարարության եզրակացություններ:</w:t>
      </w:r>
    </w:p>
    <w:p w14:paraId="1B8FCC38" w14:textId="59C15EE4" w:rsidR="00373570" w:rsidRPr="00A42FD2" w:rsidRDefault="00373570" w:rsidP="00044DDD">
      <w:pPr>
        <w:spacing w:line="360" w:lineRule="auto"/>
        <w:ind w:firstLine="851"/>
        <w:jc w:val="both"/>
        <w:rPr>
          <w:rFonts w:ascii="GHEA Grapalat" w:hAnsi="GHEA Grapalat"/>
          <w:lang w:val="hy-AM"/>
        </w:rPr>
      </w:pPr>
      <w:r w:rsidRPr="00A42FD2">
        <w:rPr>
          <w:rFonts w:ascii="GHEA Grapalat" w:hAnsi="GHEA Grapalat"/>
          <w:lang w:val="hy-AM"/>
        </w:rPr>
        <w:t>2020թ. ընթացքում Առողջապահության նախարարությունում իրականացվել է 10 քաղաքացու դիմումի ուսումնասիրություն, որի արդյունքում տրամադրվել է Առողջապահության նախարարության թվով 10 եզրակացություն, որից</w:t>
      </w:r>
      <w:r w:rsidR="00044DDD">
        <w:rPr>
          <w:rFonts w:ascii="GHEA Grapalat" w:hAnsi="GHEA Grapalat"/>
          <w:lang w:val="hy-AM"/>
        </w:rPr>
        <w:t xml:space="preserve"> </w:t>
      </w:r>
      <w:r w:rsidRPr="00A42FD2">
        <w:rPr>
          <w:rFonts w:ascii="GHEA Grapalat" w:hAnsi="GHEA Grapalat"/>
          <w:lang w:val="hy-AM"/>
        </w:rPr>
        <w:t>հիվանդությունների (վիճակների) ցանկին համապատասխանելու մասին Առողջապահության նախարարության թվով 2 եզրակացություն ներկայացվել է Հայաստանի կենտրոնական դեպոզիտարիա:</w:t>
      </w:r>
    </w:p>
    <w:p w14:paraId="769A4D84" w14:textId="6A624663" w:rsidR="00373570" w:rsidRPr="00A42FD2" w:rsidRDefault="00373570" w:rsidP="00044DDD">
      <w:pPr>
        <w:spacing w:line="360" w:lineRule="auto"/>
        <w:ind w:firstLine="851"/>
        <w:jc w:val="both"/>
        <w:rPr>
          <w:rFonts w:ascii="GHEA Grapalat" w:hAnsi="GHEA Grapalat"/>
          <w:lang w:val="hy-AM"/>
        </w:rPr>
      </w:pPr>
      <w:r w:rsidRPr="00A42FD2">
        <w:rPr>
          <w:rFonts w:ascii="GHEA Grapalat" w:hAnsi="GHEA Grapalat"/>
          <w:lang w:val="hy-AM"/>
        </w:rPr>
        <w:lastRenderedPageBreak/>
        <w:t xml:space="preserve">2021թ. ընթացքում իրականացվել է 18 քաղաքացու դիմումի ուսումնասիրություն, որի արդյունքում տրամադրվել է Առողջապահության նախարարության թվով 18 եզրակացություն, որից հիվանդությունների (վիճակների) ցանկին համապատասխանելու մասին Առողջապահության նախարարության թվով 7 եզրակացություն ներկայացվել է Հայաստանի կենտրոնական դեպոզիտարիա: </w:t>
      </w:r>
    </w:p>
    <w:p w14:paraId="1FC40C4D" w14:textId="573343F1" w:rsidR="00653672" w:rsidRDefault="00373570" w:rsidP="00044DDD">
      <w:pPr>
        <w:spacing w:line="360" w:lineRule="auto"/>
        <w:ind w:firstLine="851"/>
        <w:jc w:val="both"/>
        <w:rPr>
          <w:rFonts w:ascii="GHEA Grapalat" w:hAnsi="GHEA Grapalat"/>
          <w:lang w:val="hy-AM"/>
        </w:rPr>
      </w:pPr>
      <w:r w:rsidRPr="00C37E5A">
        <w:rPr>
          <w:rFonts w:ascii="GHEA Grapalat" w:hAnsi="GHEA Grapalat"/>
          <w:lang w:val="hy-AM"/>
        </w:rPr>
        <w:t xml:space="preserve">2022թ. հունվարի 1-ից մինչև դեկտեմբերի 31-ը </w:t>
      </w:r>
      <w:r w:rsidRPr="00A42FD2">
        <w:rPr>
          <w:rFonts w:ascii="GHEA Grapalat" w:hAnsi="GHEA Grapalat"/>
          <w:lang w:val="hy-AM"/>
        </w:rPr>
        <w:t xml:space="preserve">ուսումնասիրվել է շուրջ </w:t>
      </w:r>
      <w:r>
        <w:rPr>
          <w:rFonts w:ascii="GHEA Grapalat" w:hAnsi="GHEA Grapalat"/>
          <w:lang w:val="hy-AM"/>
        </w:rPr>
        <w:t>74</w:t>
      </w:r>
      <w:r w:rsidRPr="00A42FD2">
        <w:rPr>
          <w:rFonts w:ascii="GHEA Grapalat" w:hAnsi="GHEA Grapalat"/>
          <w:lang w:val="hy-AM"/>
        </w:rPr>
        <w:t xml:space="preserve"> քաղաքացու դիմում, որի արդյունքում հիվանդությունների (վիճակների) ցանկին համապատասխանելու մասին Առողջապահության նախարարության թվով </w:t>
      </w:r>
      <w:r>
        <w:rPr>
          <w:rFonts w:ascii="GHEA Grapalat" w:hAnsi="GHEA Grapalat"/>
          <w:lang w:val="hy-AM"/>
        </w:rPr>
        <w:t>31</w:t>
      </w:r>
      <w:r w:rsidRPr="00A42FD2">
        <w:rPr>
          <w:rFonts w:ascii="GHEA Grapalat" w:hAnsi="GHEA Grapalat"/>
          <w:lang w:val="hy-AM"/>
        </w:rPr>
        <w:t xml:space="preserve"> եզրակացություն ներկայացվել է Հայաստանի կենտրոնական դեպոզիտարիա</w:t>
      </w:r>
      <w:r>
        <w:rPr>
          <w:rFonts w:ascii="GHEA Grapalat" w:hAnsi="GHEA Grapalat"/>
          <w:lang w:val="hy-AM"/>
        </w:rPr>
        <w:t xml:space="preserve">, </w:t>
      </w:r>
      <w:r w:rsidRPr="00A01BFD">
        <w:rPr>
          <w:rFonts w:ascii="GHEA Grapalat" w:hAnsi="GHEA Grapalat"/>
          <w:lang w:val="hy-AM"/>
        </w:rPr>
        <w:t xml:space="preserve">իսկ </w:t>
      </w:r>
      <w:r w:rsidR="00E92512">
        <w:rPr>
          <w:rFonts w:ascii="GHEA Grapalat" w:hAnsi="GHEA Grapalat"/>
          <w:lang w:val="hy-AM"/>
        </w:rPr>
        <w:t>06</w:t>
      </w:r>
      <w:r w:rsidRPr="00C37E5A">
        <w:rPr>
          <w:rFonts w:ascii="GHEA Grapalat" w:hAnsi="GHEA Grapalat"/>
          <w:lang w:val="hy-AM"/>
        </w:rPr>
        <w:t>.0</w:t>
      </w:r>
      <w:r w:rsidR="00E92512">
        <w:rPr>
          <w:rFonts w:ascii="GHEA Grapalat" w:hAnsi="GHEA Grapalat"/>
          <w:lang w:val="hy-AM"/>
        </w:rPr>
        <w:t>3</w:t>
      </w:r>
      <w:r w:rsidRPr="00C37E5A">
        <w:rPr>
          <w:rFonts w:ascii="GHEA Grapalat" w:hAnsi="GHEA Grapalat"/>
          <w:lang w:val="hy-AM"/>
        </w:rPr>
        <w:t xml:space="preserve">.2023թ. </w:t>
      </w:r>
      <w:r w:rsidRPr="00A01BFD">
        <w:rPr>
          <w:rFonts w:ascii="GHEA Grapalat" w:hAnsi="GHEA Grapalat"/>
          <w:lang w:val="hy-AM"/>
        </w:rPr>
        <w:t xml:space="preserve">դրությամբ առկա է </w:t>
      </w:r>
      <w:r w:rsidR="00457E0D">
        <w:rPr>
          <w:rFonts w:ascii="GHEA Grapalat" w:hAnsi="GHEA Grapalat"/>
          <w:lang w:val="hy-AM"/>
        </w:rPr>
        <w:t>10</w:t>
      </w:r>
      <w:r w:rsidRPr="00A01BFD">
        <w:rPr>
          <w:rFonts w:ascii="GHEA Grapalat" w:hAnsi="GHEA Grapalat"/>
          <w:lang w:val="hy-AM"/>
        </w:rPr>
        <w:t xml:space="preserve"> քաղաքացու դիմում, որ</w:t>
      </w:r>
      <w:r>
        <w:rPr>
          <w:rFonts w:ascii="GHEA Grapalat" w:hAnsi="GHEA Grapalat"/>
          <w:lang w:val="hy-AM"/>
        </w:rPr>
        <w:t>ի</w:t>
      </w:r>
      <w:r w:rsidR="00653672">
        <w:rPr>
          <w:rFonts w:ascii="GHEA Grapalat" w:hAnsi="GHEA Grapalat"/>
          <w:lang w:val="hy-AM"/>
        </w:rPr>
        <w:t>ց 2</w:t>
      </w:r>
      <w:r w:rsidR="00375490">
        <w:rPr>
          <w:rFonts w:ascii="GHEA Grapalat" w:hAnsi="GHEA Grapalat"/>
          <w:lang w:val="hy-AM"/>
        </w:rPr>
        <w:t xml:space="preserve"> դիմումի</w:t>
      </w:r>
      <w:r w:rsidRPr="00A01BFD">
        <w:rPr>
          <w:rFonts w:ascii="GHEA Grapalat" w:hAnsi="GHEA Grapalat"/>
          <w:lang w:val="hy-AM"/>
        </w:rPr>
        <w:t xml:space="preserve"> ուսումնասիր</w:t>
      </w:r>
      <w:r w:rsidR="000C15AD">
        <w:rPr>
          <w:rFonts w:ascii="GHEA Grapalat" w:hAnsi="GHEA Grapalat"/>
          <w:lang w:val="hy-AM"/>
        </w:rPr>
        <w:t>ության</w:t>
      </w:r>
      <w:r w:rsidRPr="00A01BFD">
        <w:rPr>
          <w:rFonts w:ascii="GHEA Grapalat" w:hAnsi="GHEA Grapalat"/>
          <w:lang w:val="hy-AM"/>
        </w:rPr>
        <w:t xml:space="preserve"> գործընթացը ընթացքի մեջ է:</w:t>
      </w:r>
      <w:r w:rsidRPr="00A42FD2">
        <w:rPr>
          <w:rFonts w:ascii="GHEA Grapalat" w:hAnsi="GHEA Grapalat"/>
          <w:lang w:val="hy-AM"/>
        </w:rPr>
        <w:t xml:space="preserve"> </w:t>
      </w:r>
    </w:p>
    <w:p w14:paraId="189CC49B" w14:textId="64C257AE" w:rsidR="00373570" w:rsidRPr="002061B7" w:rsidRDefault="00C50EEB" w:rsidP="00044DDD">
      <w:pPr>
        <w:spacing w:line="360" w:lineRule="auto"/>
        <w:ind w:firstLine="851"/>
        <w:jc w:val="both"/>
        <w:rPr>
          <w:rFonts w:ascii="GHEA Grapalat" w:hAnsi="GHEA Grapalat"/>
          <w:lang w:val="hy-AM"/>
        </w:rPr>
      </w:pPr>
      <w:r w:rsidRPr="00C50EEB">
        <w:rPr>
          <w:rFonts w:ascii="GHEA Grapalat" w:hAnsi="GHEA Grapalat"/>
          <w:lang w:val="hy-AM"/>
        </w:rPr>
        <w:t>Ելնելով վերոնշյալից</w:t>
      </w:r>
      <w:r w:rsidR="00375490">
        <w:rPr>
          <w:rFonts w:ascii="GHEA Grapalat" w:hAnsi="GHEA Grapalat"/>
          <w:lang w:val="hy-AM"/>
        </w:rPr>
        <w:t xml:space="preserve"> </w:t>
      </w:r>
      <w:r w:rsidRPr="00C50EEB">
        <w:rPr>
          <w:rFonts w:ascii="GHEA Grapalat" w:hAnsi="GHEA Grapalat"/>
          <w:lang w:val="hy-AM"/>
        </w:rPr>
        <w:t xml:space="preserve">անհրաժեշտություն է առաջացել փոփոխություն կատարել «Կուտակային կենսաթոշակների մասին» ՀՀ օրենքի 56-րդ հոդվածի 1-ին մասի 2-րդ և 61-րդ </w:t>
      </w:r>
      <w:r w:rsidR="007D0024">
        <w:rPr>
          <w:rFonts w:ascii="GHEA Grapalat" w:hAnsi="GHEA Grapalat"/>
          <w:lang w:val="hy-AM"/>
        </w:rPr>
        <w:t>հ</w:t>
      </w:r>
      <w:r w:rsidR="0000470C">
        <w:rPr>
          <w:rFonts w:ascii="GHEA Grapalat" w:hAnsi="GHEA Grapalat"/>
          <w:lang w:val="hy-AM"/>
        </w:rPr>
        <w:t>ոդվածի 8-րդ մասի 2-րդ կետերում`</w:t>
      </w:r>
      <w:r w:rsidRPr="00C50EEB">
        <w:rPr>
          <w:rFonts w:ascii="GHEA Grapalat" w:hAnsi="GHEA Grapalat"/>
          <w:lang w:val="hy-AM"/>
        </w:rPr>
        <w:t xml:space="preserve"> </w:t>
      </w:r>
      <w:r w:rsidR="008D0224" w:rsidRPr="008D0224">
        <w:rPr>
          <w:rFonts w:ascii="GHEA Grapalat" w:hAnsi="GHEA Grapalat"/>
          <w:lang w:val="hy-AM"/>
        </w:rPr>
        <w:t xml:space="preserve">հիմք ընդունելով Սոցիալական նախարարական կոմիտեի 2023 թվականի հունվարի 24-ի նիստի թիվ ԿԱ/25-2023 արձանագրության 4-րդ կետի հանձնարարականը և հաշվի առնելով </w:t>
      </w:r>
      <w:bookmarkStart w:id="1" w:name="_Hlk127558885"/>
      <w:r w:rsidR="008D0224" w:rsidRPr="008D0224">
        <w:rPr>
          <w:rFonts w:ascii="GHEA Grapalat" w:hAnsi="GHEA Grapalat"/>
          <w:lang w:val="hy-AM"/>
        </w:rPr>
        <w:t>Աշխատանքի և սոցիալական հարցերի նախարարության</w:t>
      </w:r>
      <w:bookmarkEnd w:id="1"/>
      <w:r w:rsidR="008D0224" w:rsidRPr="008D0224">
        <w:rPr>
          <w:rFonts w:ascii="GHEA Grapalat" w:hAnsi="GHEA Grapalat"/>
          <w:lang w:val="hy-AM"/>
        </w:rPr>
        <w:t xml:space="preserve"> դիրքորոշում</w:t>
      </w:r>
      <w:r w:rsidR="008D0224">
        <w:rPr>
          <w:rFonts w:ascii="GHEA Grapalat" w:hAnsi="GHEA Grapalat"/>
          <w:lang w:val="hy-AM"/>
        </w:rPr>
        <w:t xml:space="preserve">ը </w:t>
      </w:r>
      <w:r w:rsidRPr="00C50EEB">
        <w:rPr>
          <w:rFonts w:ascii="GHEA Grapalat" w:hAnsi="GHEA Grapalat"/>
          <w:lang w:val="hy-AM"/>
        </w:rPr>
        <w:t>վերոնշյալ գործառույթը վերապահել</w:t>
      </w:r>
      <w:r w:rsidR="0000470C">
        <w:rPr>
          <w:rFonts w:ascii="GHEA Grapalat" w:hAnsi="GHEA Grapalat"/>
          <w:lang w:val="hy-AM"/>
        </w:rPr>
        <w:t>ով</w:t>
      </w:r>
      <w:r w:rsidRPr="00C50EEB">
        <w:rPr>
          <w:rFonts w:ascii="GHEA Grapalat" w:hAnsi="GHEA Grapalat"/>
          <w:lang w:val="hy-AM"/>
        </w:rPr>
        <w:t xml:space="preserve"> </w:t>
      </w:r>
      <w:r w:rsidR="00093285" w:rsidRPr="00093285">
        <w:rPr>
          <w:rFonts w:ascii="GHEA Grapalat" w:hAnsi="GHEA Grapalat"/>
          <w:lang w:val="hy-AM"/>
        </w:rPr>
        <w:t>Աշխատանքի և սոցիալական հարցերի նախարարության</w:t>
      </w:r>
      <w:r w:rsidR="00044DDD">
        <w:rPr>
          <w:rFonts w:ascii="GHEA Grapalat" w:hAnsi="GHEA Grapalat"/>
          <w:lang w:val="hy-AM"/>
        </w:rPr>
        <w:t xml:space="preserve"> </w:t>
      </w:r>
      <w:r w:rsidR="00093285">
        <w:rPr>
          <w:rFonts w:ascii="GHEA Grapalat" w:hAnsi="GHEA Grapalat"/>
          <w:lang w:val="hy-AM"/>
        </w:rPr>
        <w:t>մ</w:t>
      </w:r>
      <w:r w:rsidRPr="00C50EEB">
        <w:rPr>
          <w:rFonts w:ascii="GHEA Grapalat" w:hAnsi="GHEA Grapalat"/>
          <w:lang w:val="hy-AM"/>
        </w:rPr>
        <w:t>իասնական սոցիալական ծառայությանը</w:t>
      </w:r>
      <w:r w:rsidR="00375490">
        <w:rPr>
          <w:rFonts w:ascii="GHEA Grapalat" w:hAnsi="GHEA Grapalat"/>
          <w:lang w:val="hy-AM"/>
        </w:rPr>
        <w:t xml:space="preserve">, որն </w:t>
      </w:r>
      <w:r w:rsidR="00375490" w:rsidRPr="00375490">
        <w:rPr>
          <w:rFonts w:ascii="GHEA Grapalat" w:hAnsi="GHEA Grapalat"/>
          <w:lang w:val="hy-AM"/>
        </w:rPr>
        <w:t xml:space="preserve">իրականացնում է կենսաթոշակների, նպաստների և սոցիալական ապահովության ծրագրերով նախատեսված այլ դրամական վճարների նշանակում և տրամադրում, </w:t>
      </w:r>
      <w:r w:rsidR="00E6532C" w:rsidRPr="00E6532C">
        <w:rPr>
          <w:rFonts w:ascii="GHEA Grapalat" w:hAnsi="GHEA Grapalat"/>
          <w:lang w:val="hy-AM"/>
        </w:rPr>
        <w:t>անձի ֆունկցիոնալության գնահատմ</w:t>
      </w:r>
      <w:r w:rsidR="00E6532C">
        <w:rPr>
          <w:rFonts w:ascii="GHEA Grapalat" w:hAnsi="GHEA Grapalat"/>
          <w:lang w:val="hy-AM"/>
        </w:rPr>
        <w:t>ան</w:t>
      </w:r>
      <w:r w:rsidR="00E6532C" w:rsidRPr="00E6532C" w:rsidDel="00E6532C">
        <w:rPr>
          <w:rFonts w:ascii="GHEA Grapalat" w:hAnsi="GHEA Grapalat"/>
          <w:lang w:val="hy-AM"/>
        </w:rPr>
        <w:t xml:space="preserve"> </w:t>
      </w:r>
      <w:r w:rsidR="00375490" w:rsidRPr="00375490">
        <w:rPr>
          <w:rFonts w:ascii="GHEA Grapalat" w:hAnsi="GHEA Grapalat"/>
          <w:lang w:val="hy-AM"/>
        </w:rPr>
        <w:t xml:space="preserve">իրականացում, </w:t>
      </w:r>
      <w:r w:rsidR="008B3584" w:rsidRPr="008B3584">
        <w:rPr>
          <w:rFonts w:ascii="GHEA Grapalat" w:hAnsi="GHEA Grapalat"/>
          <w:lang w:val="hy-AM"/>
        </w:rPr>
        <w:t>հաշմանդամության պատճառական կապ</w:t>
      </w:r>
      <w:r w:rsidR="008B3584">
        <w:rPr>
          <w:rFonts w:ascii="GHEA Grapalat" w:hAnsi="GHEA Grapalat"/>
          <w:lang w:val="hy-AM"/>
        </w:rPr>
        <w:t>ի</w:t>
      </w:r>
      <w:r w:rsidR="008B3584" w:rsidRPr="008B3584">
        <w:rPr>
          <w:rFonts w:ascii="GHEA Grapalat" w:hAnsi="GHEA Grapalat"/>
          <w:lang w:val="hy-AM"/>
        </w:rPr>
        <w:t xml:space="preserve"> </w:t>
      </w:r>
      <w:r w:rsidR="008B3584">
        <w:rPr>
          <w:rFonts w:ascii="GHEA Grapalat" w:hAnsi="GHEA Grapalat"/>
          <w:lang w:val="hy-AM"/>
        </w:rPr>
        <w:t>որոշում,</w:t>
      </w:r>
      <w:r w:rsidR="00A11472">
        <w:rPr>
          <w:rFonts w:ascii="GHEA Grapalat" w:hAnsi="GHEA Grapalat"/>
          <w:lang w:val="hy-AM"/>
        </w:rPr>
        <w:t xml:space="preserve"> </w:t>
      </w:r>
      <w:r w:rsidR="00A11472" w:rsidRPr="00A11472">
        <w:rPr>
          <w:rFonts w:ascii="GHEA Grapalat" w:hAnsi="GHEA Grapalat"/>
          <w:lang w:val="hy-AM"/>
        </w:rPr>
        <w:t>աշխատանքային պարտականությունների կատարման կամ մասնագիտական հիվանդության հետ կապված անձի մասնագիտական աշխատունակության կորստի աստիճան</w:t>
      </w:r>
      <w:r w:rsidR="004A2B19">
        <w:rPr>
          <w:rFonts w:ascii="GHEA Grapalat" w:hAnsi="GHEA Grapalat"/>
          <w:lang w:val="hy-AM"/>
        </w:rPr>
        <w:t>ի</w:t>
      </w:r>
      <w:r w:rsidR="00A11472" w:rsidRPr="00A11472">
        <w:rPr>
          <w:rFonts w:ascii="GHEA Grapalat" w:hAnsi="GHEA Grapalat"/>
          <w:lang w:val="hy-AM"/>
        </w:rPr>
        <w:t xml:space="preserve"> որոշում</w:t>
      </w:r>
      <w:r w:rsidR="00A11472">
        <w:rPr>
          <w:rFonts w:ascii="GHEA Grapalat" w:hAnsi="GHEA Grapalat"/>
          <w:lang w:val="hy-AM"/>
        </w:rPr>
        <w:t xml:space="preserve">, </w:t>
      </w:r>
      <w:r w:rsidR="00375490" w:rsidRPr="00375490">
        <w:rPr>
          <w:rFonts w:ascii="GHEA Grapalat" w:hAnsi="GHEA Grapalat"/>
          <w:lang w:val="hy-AM"/>
        </w:rPr>
        <w:t>աջակցող միջոցների տրամադրում և այլն:</w:t>
      </w:r>
      <w:r w:rsidR="00A50C71">
        <w:rPr>
          <w:rFonts w:ascii="GHEA Grapalat" w:hAnsi="GHEA Grapalat"/>
          <w:lang w:val="hy-AM"/>
        </w:rPr>
        <w:t xml:space="preserve"> </w:t>
      </w:r>
    </w:p>
    <w:p w14:paraId="62191499" w14:textId="068F5B00" w:rsidR="00373570" w:rsidRPr="00A33579" w:rsidRDefault="00373570" w:rsidP="00044DDD">
      <w:pPr>
        <w:pStyle w:val="ListParagraph"/>
        <w:spacing w:after="0" w:line="360" w:lineRule="auto"/>
        <w:ind w:left="0" w:firstLine="851"/>
        <w:jc w:val="both"/>
        <w:rPr>
          <w:rFonts w:ascii="GHEA Grapalat" w:hAnsi="GHEA Grapalat"/>
          <w:b/>
          <w:color w:val="000000"/>
          <w:sz w:val="24"/>
          <w:szCs w:val="24"/>
          <w:lang w:val="hy-AM"/>
        </w:rPr>
      </w:pPr>
      <w:r w:rsidRPr="00726256">
        <w:rPr>
          <w:rFonts w:ascii="GHEA Grapalat" w:hAnsi="GHEA Grapalat"/>
          <w:b/>
          <w:sz w:val="24"/>
          <w:szCs w:val="24"/>
          <w:lang w:val="hy-AM"/>
        </w:rPr>
        <w:t xml:space="preserve">2. </w:t>
      </w:r>
      <w:r w:rsidRPr="00726256">
        <w:rPr>
          <w:rFonts w:ascii="GHEA Grapalat" w:hAnsi="GHEA Grapalat"/>
          <w:b/>
          <w:color w:val="000000"/>
          <w:sz w:val="24"/>
          <w:szCs w:val="24"/>
          <w:lang w:val="hy-AM"/>
        </w:rPr>
        <w:t>Առաջարկվող</w:t>
      </w:r>
      <w:r w:rsidRPr="00A33579">
        <w:rPr>
          <w:rFonts w:ascii="GHEA Grapalat" w:hAnsi="GHEA Grapalat"/>
          <w:b/>
          <w:color w:val="000000"/>
          <w:sz w:val="24"/>
          <w:szCs w:val="24"/>
          <w:lang w:val="hy-AM"/>
        </w:rPr>
        <w:t xml:space="preserve"> կարգավորման բնույթը.</w:t>
      </w:r>
    </w:p>
    <w:p w14:paraId="77381B87" w14:textId="0EAA93F8" w:rsidR="00373570" w:rsidRDefault="00373570" w:rsidP="00044DDD">
      <w:pPr>
        <w:pStyle w:val="ListParagraph"/>
        <w:spacing w:after="0" w:line="360" w:lineRule="auto"/>
        <w:ind w:left="0" w:firstLine="851"/>
        <w:jc w:val="both"/>
        <w:rPr>
          <w:rFonts w:ascii="GHEA Grapalat" w:hAnsi="GHEA Grapalat"/>
          <w:color w:val="000000"/>
          <w:sz w:val="24"/>
          <w:szCs w:val="24"/>
          <w:lang w:val="hy-AM"/>
        </w:rPr>
      </w:pPr>
      <w:r w:rsidRPr="006A16CE">
        <w:rPr>
          <w:rFonts w:ascii="GHEA Grapalat" w:hAnsi="GHEA Grapalat"/>
          <w:color w:val="000000"/>
          <w:sz w:val="24"/>
          <w:szCs w:val="24"/>
          <w:lang w:val="hy-AM"/>
        </w:rPr>
        <w:t xml:space="preserve">Նախագծով առաջարկվում է կատարել փոփոխություն «Կուտակային կենսաթոշակների մասին» ՀՀ օրենքի 56-րդ հոդվածի 1-ին մասի 2-րդ </w:t>
      </w:r>
      <w:r>
        <w:rPr>
          <w:rFonts w:ascii="GHEA Grapalat" w:hAnsi="GHEA Grapalat"/>
          <w:color w:val="000000"/>
          <w:sz w:val="24"/>
          <w:szCs w:val="24"/>
          <w:lang w:val="hy-AM"/>
        </w:rPr>
        <w:t xml:space="preserve">և </w:t>
      </w:r>
      <w:r w:rsidRPr="005B3E71">
        <w:rPr>
          <w:rFonts w:ascii="GHEA Grapalat" w:hAnsi="GHEA Grapalat"/>
          <w:color w:val="000000"/>
          <w:sz w:val="24"/>
          <w:szCs w:val="24"/>
          <w:lang w:val="hy-AM"/>
        </w:rPr>
        <w:t xml:space="preserve">61-րդ հոդվածի 8-րդ մասի 2-րդ </w:t>
      </w:r>
      <w:r>
        <w:rPr>
          <w:rFonts w:ascii="GHEA Grapalat" w:hAnsi="GHEA Grapalat"/>
          <w:color w:val="000000"/>
          <w:sz w:val="24"/>
          <w:szCs w:val="24"/>
          <w:lang w:val="hy-AM"/>
        </w:rPr>
        <w:t xml:space="preserve">կետերում` սահմանելով </w:t>
      </w:r>
      <w:r w:rsidR="004D160E" w:rsidRPr="004D160E">
        <w:rPr>
          <w:rFonts w:ascii="GHEA Grapalat" w:hAnsi="GHEA Grapalat"/>
          <w:color w:val="000000"/>
          <w:sz w:val="24"/>
          <w:szCs w:val="24"/>
          <w:lang w:val="hy-AM"/>
        </w:rPr>
        <w:t xml:space="preserve">Հայաստանի Հանրապետության </w:t>
      </w:r>
      <w:r w:rsidR="004D160E" w:rsidRPr="004D160E">
        <w:rPr>
          <w:rFonts w:ascii="GHEA Grapalat" w:hAnsi="GHEA Grapalat"/>
          <w:color w:val="000000"/>
          <w:sz w:val="24"/>
          <w:szCs w:val="24"/>
          <w:lang w:val="hy-AM"/>
        </w:rPr>
        <w:lastRenderedPageBreak/>
        <w:t xml:space="preserve">աշխատանքի և սոցիալական պաշտպանության բնագավառի պետական կառավարման լիազոր </w:t>
      </w:r>
      <w:r w:rsidR="004D160E">
        <w:rPr>
          <w:rFonts w:ascii="GHEA Grapalat" w:hAnsi="GHEA Grapalat"/>
          <w:color w:val="000000"/>
          <w:sz w:val="24"/>
          <w:szCs w:val="24"/>
          <w:lang w:val="hy-AM"/>
        </w:rPr>
        <w:t>մարմնի</w:t>
      </w:r>
      <w:r w:rsidRPr="00601D9D">
        <w:rPr>
          <w:rFonts w:ascii="GHEA Grapalat" w:hAnsi="GHEA Grapalat"/>
          <w:color w:val="000000"/>
          <w:sz w:val="24"/>
          <w:szCs w:val="24"/>
          <w:lang w:val="hy-AM"/>
        </w:rPr>
        <w:t xml:space="preserve"> կողմից սահմանված կարգի համաձայն</w:t>
      </w:r>
      <w:r>
        <w:rPr>
          <w:rFonts w:ascii="GHEA Grapalat" w:hAnsi="GHEA Grapalat"/>
          <w:color w:val="000000"/>
          <w:sz w:val="24"/>
          <w:szCs w:val="24"/>
          <w:lang w:val="hy-AM"/>
        </w:rPr>
        <w:t>,</w:t>
      </w:r>
      <w:r w:rsidRPr="006A16CE">
        <w:rPr>
          <w:rFonts w:ascii="GHEA Grapalat" w:hAnsi="GHEA Grapalat"/>
          <w:color w:val="000000"/>
          <w:sz w:val="24"/>
          <w:szCs w:val="24"/>
          <w:lang w:val="hy-AM"/>
        </w:rPr>
        <w:t xml:space="preserve">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w:t>
      </w:r>
      <w:r w:rsidRPr="006A16CE">
        <w:rPr>
          <w:rFonts w:ascii="GHEA Grapalat" w:hAnsi="GHEA Grapalat"/>
          <w:sz w:val="24"/>
          <w:szCs w:val="24"/>
          <w:lang w:val="hy-AM" w:eastAsia="ru-RU"/>
        </w:rPr>
        <w:t xml:space="preserve"> եզրակացության </w:t>
      </w:r>
      <w:r w:rsidRPr="006A16CE">
        <w:rPr>
          <w:rFonts w:ascii="GHEA Grapalat" w:hAnsi="GHEA Grapalat"/>
          <w:color w:val="000000"/>
          <w:sz w:val="24"/>
          <w:szCs w:val="24"/>
          <w:lang w:val="hy-AM"/>
        </w:rPr>
        <w:t>տրամադրման կարգը</w:t>
      </w:r>
      <w:r>
        <w:rPr>
          <w:rFonts w:ascii="GHEA Grapalat" w:hAnsi="GHEA Grapalat"/>
          <w:color w:val="000000"/>
          <w:sz w:val="24"/>
          <w:szCs w:val="24"/>
          <w:lang w:val="hy-AM"/>
        </w:rPr>
        <w:t xml:space="preserve">` գործառույթը վերապահելով </w:t>
      </w:r>
      <w:r w:rsidR="00093285">
        <w:rPr>
          <w:rFonts w:ascii="GHEA Grapalat" w:hAnsi="GHEA Grapalat"/>
          <w:color w:val="000000"/>
          <w:sz w:val="24"/>
          <w:szCs w:val="24"/>
          <w:lang w:val="hy-AM"/>
        </w:rPr>
        <w:t>մ</w:t>
      </w:r>
      <w:r w:rsidR="00C50EEB" w:rsidRPr="00C50EEB">
        <w:rPr>
          <w:rFonts w:ascii="GHEA Grapalat" w:hAnsi="GHEA Grapalat"/>
          <w:color w:val="000000"/>
          <w:sz w:val="24"/>
          <w:szCs w:val="24"/>
          <w:lang w:val="hy-AM"/>
        </w:rPr>
        <w:t>իասնական սոցիալական ծառայությանը</w:t>
      </w:r>
      <w:r>
        <w:rPr>
          <w:rFonts w:ascii="GHEA Grapalat" w:hAnsi="GHEA Grapalat"/>
          <w:color w:val="000000"/>
          <w:sz w:val="24"/>
          <w:szCs w:val="24"/>
          <w:lang w:val="hy-AM"/>
        </w:rPr>
        <w:t>:</w:t>
      </w:r>
    </w:p>
    <w:p w14:paraId="3E85041A" w14:textId="40FB37D5" w:rsidR="00373570" w:rsidRPr="006A16CE" w:rsidRDefault="00373570" w:rsidP="00044DDD">
      <w:pPr>
        <w:pStyle w:val="ListParagraph"/>
        <w:spacing w:after="0" w:line="360" w:lineRule="auto"/>
        <w:ind w:left="0" w:firstLine="851"/>
        <w:jc w:val="both"/>
        <w:rPr>
          <w:rFonts w:ascii="GHEA Grapalat" w:hAnsi="GHEA Grapalat"/>
          <w:color w:val="000000"/>
          <w:sz w:val="24"/>
          <w:szCs w:val="24"/>
          <w:lang w:val="hy-AM"/>
        </w:rPr>
      </w:pPr>
      <w:r>
        <w:rPr>
          <w:rFonts w:ascii="GHEA Grapalat" w:hAnsi="GHEA Grapalat"/>
          <w:color w:val="000000"/>
          <w:sz w:val="24"/>
          <w:szCs w:val="24"/>
          <w:lang w:val="hy-AM"/>
        </w:rPr>
        <w:t xml:space="preserve">Օրենքն </w:t>
      </w:r>
      <w:r w:rsidRPr="00A12A0F">
        <w:rPr>
          <w:rFonts w:ascii="GHEA Grapalat" w:hAnsi="GHEA Grapalat"/>
          <w:color w:val="000000"/>
          <w:sz w:val="24"/>
          <w:szCs w:val="24"/>
          <w:lang w:val="hy-AM"/>
        </w:rPr>
        <w:t xml:space="preserve">ուժի մեջ մտնելուց հետո՝ երկու ամսվա ընթացքում </w:t>
      </w:r>
      <w:r w:rsidR="001333D3" w:rsidRPr="001333D3">
        <w:rPr>
          <w:rFonts w:ascii="GHEA Grapalat" w:hAnsi="GHEA Grapalat"/>
          <w:color w:val="000000"/>
          <w:sz w:val="24"/>
          <w:szCs w:val="24"/>
          <w:lang w:val="hy-AM"/>
        </w:rPr>
        <w:t>Աշխատանքի և սոցիալական հարցերի նախարարության</w:t>
      </w:r>
      <w:r>
        <w:rPr>
          <w:rFonts w:ascii="GHEA Grapalat" w:hAnsi="GHEA Grapalat"/>
          <w:color w:val="000000"/>
          <w:sz w:val="24"/>
          <w:szCs w:val="24"/>
          <w:lang w:val="hy-AM"/>
        </w:rPr>
        <w:t xml:space="preserve"> կողմից կընդունվի նոր իրավական ակտ, որով կհաստատվի մ</w:t>
      </w:r>
      <w:r w:rsidRPr="00A12A0F">
        <w:rPr>
          <w:rFonts w:ascii="GHEA Grapalat" w:hAnsi="GHEA Grapalat"/>
          <w:color w:val="000000"/>
          <w:sz w:val="24"/>
          <w:szCs w:val="24"/>
          <w:lang w:val="hy-AM"/>
        </w:rPr>
        <w:t xml:space="preserve">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w:t>
      </w:r>
      <w:r w:rsidR="00093285">
        <w:rPr>
          <w:rFonts w:ascii="GHEA Grapalat" w:hAnsi="GHEA Grapalat"/>
          <w:color w:val="000000"/>
          <w:sz w:val="24"/>
          <w:szCs w:val="24"/>
          <w:lang w:val="hy-AM"/>
        </w:rPr>
        <w:t>մ</w:t>
      </w:r>
      <w:r w:rsidR="001333D3" w:rsidRPr="001333D3">
        <w:rPr>
          <w:rFonts w:ascii="GHEA Grapalat" w:hAnsi="GHEA Grapalat"/>
          <w:color w:val="000000"/>
          <w:sz w:val="24"/>
          <w:szCs w:val="24"/>
          <w:lang w:val="hy-AM"/>
        </w:rPr>
        <w:t xml:space="preserve">իասնական սոցիալական ծառայության </w:t>
      </w:r>
      <w:r>
        <w:rPr>
          <w:rFonts w:ascii="GHEA Grapalat" w:hAnsi="GHEA Grapalat"/>
          <w:color w:val="000000"/>
          <w:sz w:val="24"/>
          <w:szCs w:val="24"/>
          <w:lang w:val="hy-AM"/>
        </w:rPr>
        <w:t xml:space="preserve">կողմից </w:t>
      </w:r>
      <w:r w:rsidRPr="00A12A0F">
        <w:rPr>
          <w:rFonts w:ascii="GHEA Grapalat" w:hAnsi="GHEA Grapalat"/>
          <w:color w:val="000000"/>
          <w:sz w:val="24"/>
          <w:szCs w:val="24"/>
          <w:lang w:val="hy-AM"/>
        </w:rPr>
        <w:t>եզրակացության տրամադրման կարգը</w:t>
      </w:r>
      <w:r>
        <w:rPr>
          <w:rFonts w:ascii="GHEA Grapalat" w:hAnsi="GHEA Grapalat"/>
          <w:color w:val="000000"/>
          <w:sz w:val="24"/>
          <w:szCs w:val="24"/>
          <w:lang w:val="hy-AM"/>
        </w:rPr>
        <w:t>, իսկ ներկայում գործող Առողջապահության նախարարի</w:t>
      </w:r>
      <w:r w:rsidRPr="00A12A0F">
        <w:rPr>
          <w:rFonts w:ascii="GHEA Grapalat" w:hAnsi="GHEA Grapalat"/>
          <w:color w:val="000000"/>
          <w:sz w:val="24"/>
          <w:szCs w:val="24"/>
          <w:lang w:val="hy-AM"/>
        </w:rPr>
        <w:t xml:space="preserve"> 2022թ. մայիսի 4-ի </w:t>
      </w:r>
      <w:r>
        <w:rPr>
          <w:rFonts w:ascii="GHEA Grapalat" w:hAnsi="GHEA Grapalat"/>
          <w:color w:val="000000"/>
          <w:sz w:val="24"/>
          <w:szCs w:val="24"/>
          <w:lang w:val="hy-AM"/>
        </w:rPr>
        <w:t>թիվ 1917-Լ հրամանն ուժը կորցրած կճանաչվի:</w:t>
      </w:r>
    </w:p>
    <w:p w14:paraId="0FFB2F3E" w14:textId="7B7304E2" w:rsidR="00373570" w:rsidRPr="00A33579" w:rsidRDefault="00373570" w:rsidP="00044DDD">
      <w:pPr>
        <w:pStyle w:val="ListParagraph"/>
        <w:spacing w:after="0" w:line="360" w:lineRule="auto"/>
        <w:ind w:left="0" w:firstLine="851"/>
        <w:jc w:val="both"/>
        <w:rPr>
          <w:rFonts w:ascii="GHEA Grapalat" w:hAnsi="GHEA Grapalat"/>
          <w:b/>
          <w:bCs/>
          <w:iCs/>
          <w:color w:val="000000"/>
          <w:sz w:val="24"/>
          <w:szCs w:val="24"/>
          <w:shd w:val="clear" w:color="auto" w:fill="FFFFFF"/>
          <w:lang w:val="hy-AM"/>
        </w:rPr>
      </w:pPr>
      <w:r w:rsidRPr="00A33579">
        <w:rPr>
          <w:rFonts w:ascii="GHEA Grapalat" w:hAnsi="GHEA Grapalat"/>
          <w:b/>
          <w:bCs/>
          <w:iCs/>
          <w:color w:val="000000"/>
          <w:sz w:val="24"/>
          <w:szCs w:val="24"/>
          <w:shd w:val="clear" w:color="auto" w:fill="FFFFFF"/>
          <w:lang w:val="hy-AM"/>
        </w:rPr>
        <w:t>3. Նախագծի մշակման գործընթացում ներգրավված ինստիտուտները և անձիք.</w:t>
      </w:r>
    </w:p>
    <w:p w14:paraId="3250102D" w14:textId="7524F520" w:rsidR="00373570" w:rsidRPr="006A16CE" w:rsidRDefault="00373570" w:rsidP="00044DDD">
      <w:pPr>
        <w:spacing w:line="360" w:lineRule="auto"/>
        <w:ind w:firstLine="851"/>
        <w:jc w:val="both"/>
        <w:rPr>
          <w:rFonts w:ascii="GHEA Grapalat" w:hAnsi="GHEA Grapalat"/>
          <w:lang w:val="hy-AM"/>
        </w:rPr>
      </w:pPr>
      <w:r w:rsidRPr="006A16CE">
        <w:rPr>
          <w:rFonts w:ascii="GHEA Grapalat" w:hAnsi="GHEA Grapalat"/>
          <w:lang w:val="hy-AM"/>
        </w:rPr>
        <w:t>Նախագիծը մշակվել է Առողջապահության նախարարության աշխատակիցների կողմից:</w:t>
      </w:r>
      <w:r w:rsidR="00044DDD">
        <w:rPr>
          <w:rFonts w:ascii="GHEA Grapalat" w:hAnsi="GHEA Grapalat"/>
          <w:lang w:val="hy-AM"/>
        </w:rPr>
        <w:t xml:space="preserve"> </w:t>
      </w:r>
    </w:p>
    <w:p w14:paraId="44896018" w14:textId="77777777" w:rsidR="00373570" w:rsidRPr="006A16CE" w:rsidRDefault="00373570" w:rsidP="00044DDD">
      <w:pPr>
        <w:spacing w:line="360" w:lineRule="auto"/>
        <w:ind w:firstLine="851"/>
        <w:jc w:val="both"/>
        <w:rPr>
          <w:rFonts w:ascii="GHEA Grapalat" w:hAnsi="GHEA Grapalat"/>
          <w:bCs/>
          <w:iCs/>
          <w:color w:val="000000"/>
          <w:shd w:val="clear" w:color="auto" w:fill="FFFFFF"/>
          <w:lang w:val="hy-AM"/>
        </w:rPr>
      </w:pPr>
    </w:p>
    <w:p w14:paraId="65385913" w14:textId="30C1C3F5" w:rsidR="00373570" w:rsidRPr="00A33579" w:rsidRDefault="00373570" w:rsidP="00044DDD">
      <w:pPr>
        <w:pStyle w:val="ListParagraph"/>
        <w:numPr>
          <w:ilvl w:val="0"/>
          <w:numId w:val="23"/>
        </w:numPr>
        <w:spacing w:after="0" w:line="360" w:lineRule="auto"/>
        <w:ind w:left="0" w:firstLine="851"/>
        <w:rPr>
          <w:rFonts w:ascii="GHEA Grapalat" w:hAnsi="GHEA Grapalat"/>
          <w:b/>
          <w:bCs/>
          <w:iCs/>
          <w:color w:val="000000"/>
          <w:sz w:val="24"/>
          <w:szCs w:val="24"/>
          <w:shd w:val="clear" w:color="auto" w:fill="FFFFFF"/>
        </w:rPr>
      </w:pPr>
      <w:r w:rsidRPr="00A33579">
        <w:rPr>
          <w:rFonts w:ascii="GHEA Grapalat" w:hAnsi="GHEA Grapalat" w:cs="Sylfaen"/>
          <w:b/>
          <w:bCs/>
          <w:iCs/>
          <w:color w:val="000000"/>
          <w:sz w:val="24"/>
          <w:szCs w:val="24"/>
          <w:shd w:val="clear" w:color="auto" w:fill="FFFFFF"/>
        </w:rPr>
        <w:t>Ակնկալվող</w:t>
      </w:r>
      <w:r w:rsidRPr="00A33579">
        <w:rPr>
          <w:rFonts w:ascii="GHEA Grapalat" w:hAnsi="GHEA Grapalat"/>
          <w:b/>
          <w:bCs/>
          <w:iCs/>
          <w:color w:val="000000"/>
          <w:sz w:val="24"/>
          <w:szCs w:val="24"/>
          <w:shd w:val="clear" w:color="auto" w:fill="FFFFFF"/>
        </w:rPr>
        <w:t xml:space="preserve"> արդյունքը.</w:t>
      </w:r>
    </w:p>
    <w:p w14:paraId="419FEEA4" w14:textId="5300AD2E" w:rsidR="00373570" w:rsidRDefault="00044DDD" w:rsidP="00044DDD">
      <w:pPr>
        <w:spacing w:line="360" w:lineRule="auto"/>
        <w:ind w:firstLine="851"/>
        <w:jc w:val="both"/>
        <w:rPr>
          <w:rFonts w:ascii="GHEA Grapalat" w:hAnsi="GHEA Grapalat"/>
          <w:bCs/>
          <w:iCs/>
          <w:color w:val="000000"/>
          <w:shd w:val="clear" w:color="auto" w:fill="FFFFFF"/>
          <w:lang w:val="hy-AM"/>
        </w:rPr>
      </w:pPr>
      <w:r>
        <w:rPr>
          <w:rFonts w:ascii="GHEA Grapalat" w:hAnsi="GHEA Grapalat"/>
          <w:bCs/>
          <w:iCs/>
          <w:color w:val="000000"/>
          <w:shd w:val="clear" w:color="auto" w:fill="FFFFFF"/>
          <w:lang w:val="hy-AM"/>
        </w:rPr>
        <w:t xml:space="preserve"> </w:t>
      </w:r>
      <w:r w:rsidR="00373570" w:rsidRPr="006A16CE">
        <w:rPr>
          <w:rFonts w:ascii="GHEA Grapalat" w:hAnsi="GHEA Grapalat"/>
          <w:bCs/>
          <w:iCs/>
          <w:color w:val="000000"/>
          <w:shd w:val="clear" w:color="auto" w:fill="FFFFFF"/>
        </w:rPr>
        <w:t>Նախագծի</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ընդունման</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արդյունքում</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նախատեսվում</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է</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կարգավորել</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մասնակցի</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կենսաթոշակային</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հաշվում</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առկա</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միջոցներն</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ամբողջությամբ</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ստանալու</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պահանջի</w:t>
      </w:r>
      <w:r w:rsidR="00373570" w:rsidRPr="00044DDD">
        <w:rPr>
          <w:rFonts w:ascii="GHEA Grapalat" w:hAnsi="GHEA Grapalat"/>
          <w:bCs/>
          <w:iCs/>
          <w:color w:val="000000"/>
          <w:shd w:val="clear" w:color="auto" w:fill="FFFFFF"/>
          <w:lang w:val="en-US"/>
        </w:rPr>
        <w:t xml:space="preserve"> </w:t>
      </w:r>
      <w:r w:rsidR="00373570" w:rsidRPr="006A16CE">
        <w:rPr>
          <w:rFonts w:ascii="GHEA Grapalat" w:hAnsi="GHEA Grapalat"/>
          <w:bCs/>
          <w:iCs/>
          <w:color w:val="000000"/>
          <w:shd w:val="clear" w:color="auto" w:fill="FFFFFF"/>
        </w:rPr>
        <w:t>դեպքում</w:t>
      </w:r>
      <w:r w:rsidR="00373570" w:rsidRPr="00044DDD">
        <w:rPr>
          <w:rFonts w:ascii="GHEA Grapalat" w:hAnsi="GHEA Grapalat"/>
          <w:bCs/>
          <w:iCs/>
          <w:color w:val="000000"/>
          <w:shd w:val="clear" w:color="auto" w:fill="FFFFFF"/>
          <w:lang w:val="en-US"/>
        </w:rPr>
        <w:t xml:space="preserve"> </w:t>
      </w:r>
      <w:r w:rsidR="00373570">
        <w:rPr>
          <w:rFonts w:ascii="GHEA Grapalat" w:hAnsi="GHEA Grapalat"/>
          <w:bCs/>
          <w:iCs/>
          <w:color w:val="000000"/>
          <w:shd w:val="clear" w:color="auto" w:fill="FFFFFF"/>
          <w:lang w:val="hy-AM"/>
        </w:rPr>
        <w:t>մասնագիտական եզրակացությ</w:t>
      </w:r>
      <w:r w:rsidR="00093285">
        <w:rPr>
          <w:rFonts w:ascii="GHEA Grapalat" w:hAnsi="GHEA Grapalat"/>
          <w:bCs/>
          <w:iCs/>
          <w:color w:val="000000"/>
          <w:shd w:val="clear" w:color="auto" w:fill="FFFFFF"/>
          <w:lang w:val="hy-AM"/>
        </w:rPr>
        <w:t>ան</w:t>
      </w:r>
      <w:r w:rsidR="00373570">
        <w:rPr>
          <w:rFonts w:ascii="GHEA Grapalat" w:hAnsi="GHEA Grapalat"/>
          <w:bCs/>
          <w:iCs/>
          <w:color w:val="000000"/>
          <w:shd w:val="clear" w:color="auto" w:fill="FFFFFF"/>
          <w:lang w:val="hy-AM"/>
        </w:rPr>
        <w:t xml:space="preserve"> տրամադրման հետ կապված </w:t>
      </w:r>
      <w:r w:rsidR="00373570">
        <w:rPr>
          <w:rFonts w:ascii="GHEA Grapalat" w:hAnsi="GHEA Grapalat"/>
          <w:bCs/>
          <w:iCs/>
          <w:color w:val="000000"/>
          <w:shd w:val="clear" w:color="auto" w:fill="FFFFFF"/>
        </w:rPr>
        <w:t>հարաբերությունները</w:t>
      </w:r>
      <w:r w:rsidR="00093285">
        <w:rPr>
          <w:rFonts w:ascii="GHEA Grapalat" w:hAnsi="GHEA Grapalat"/>
          <w:bCs/>
          <w:iCs/>
          <w:color w:val="000000"/>
          <w:shd w:val="clear" w:color="auto" w:fill="FFFFFF"/>
          <w:lang w:val="hy-AM"/>
        </w:rPr>
        <w:t>` նշված գործառույթը վերապահելով</w:t>
      </w:r>
      <w:r>
        <w:rPr>
          <w:rFonts w:ascii="GHEA Grapalat" w:hAnsi="GHEA Grapalat"/>
          <w:bCs/>
          <w:iCs/>
          <w:color w:val="000000"/>
          <w:shd w:val="clear" w:color="auto" w:fill="FFFFFF"/>
          <w:lang w:val="hy-AM"/>
        </w:rPr>
        <w:t xml:space="preserve"> </w:t>
      </w:r>
      <w:r w:rsidR="009F0F9E" w:rsidRPr="009F0F9E">
        <w:rPr>
          <w:rFonts w:ascii="GHEA Grapalat" w:hAnsi="GHEA Grapalat"/>
          <w:bCs/>
          <w:iCs/>
          <w:color w:val="000000"/>
          <w:shd w:val="clear" w:color="auto" w:fill="FFFFFF"/>
          <w:lang w:val="hy-AM"/>
        </w:rPr>
        <w:t xml:space="preserve">Աշխատանքի և սոցիալական հարցերի </w:t>
      </w:r>
      <w:r w:rsidR="009F0F9E">
        <w:rPr>
          <w:rFonts w:ascii="GHEA Grapalat" w:hAnsi="GHEA Grapalat"/>
          <w:bCs/>
          <w:iCs/>
          <w:color w:val="000000"/>
          <w:shd w:val="clear" w:color="auto" w:fill="FFFFFF"/>
          <w:lang w:val="hy-AM"/>
        </w:rPr>
        <w:t>նախարարության մ</w:t>
      </w:r>
      <w:r w:rsidR="001333D3">
        <w:rPr>
          <w:rFonts w:ascii="GHEA Grapalat" w:hAnsi="GHEA Grapalat"/>
          <w:bCs/>
          <w:iCs/>
          <w:color w:val="000000"/>
          <w:shd w:val="clear" w:color="auto" w:fill="FFFFFF"/>
          <w:lang w:val="hy-AM"/>
        </w:rPr>
        <w:t>իասնական սոցիալական ծառայությանը</w:t>
      </w:r>
      <w:r w:rsidR="009F0F9E">
        <w:rPr>
          <w:rFonts w:ascii="GHEA Grapalat" w:hAnsi="GHEA Grapalat"/>
          <w:bCs/>
          <w:iCs/>
          <w:color w:val="000000"/>
          <w:shd w:val="clear" w:color="auto" w:fill="FFFFFF"/>
          <w:lang w:val="hy-AM"/>
        </w:rPr>
        <w:t>:</w:t>
      </w:r>
      <w:r w:rsidR="00373570">
        <w:rPr>
          <w:rFonts w:ascii="GHEA Grapalat" w:hAnsi="GHEA Grapalat"/>
          <w:bCs/>
          <w:iCs/>
          <w:color w:val="000000"/>
          <w:shd w:val="clear" w:color="auto" w:fill="FFFFFF"/>
          <w:lang w:val="hy-AM"/>
        </w:rPr>
        <w:t xml:space="preserve"> </w:t>
      </w:r>
    </w:p>
    <w:p w14:paraId="5C00B1B3" w14:textId="77777777" w:rsidR="00044DDD" w:rsidRPr="00375490" w:rsidRDefault="00044DDD" w:rsidP="00044DDD">
      <w:pPr>
        <w:spacing w:line="360" w:lineRule="auto"/>
        <w:ind w:firstLine="851"/>
        <w:jc w:val="both"/>
        <w:rPr>
          <w:rFonts w:ascii="GHEA Grapalat" w:hAnsi="GHEA Grapalat"/>
          <w:bCs/>
          <w:iCs/>
          <w:color w:val="000000"/>
          <w:shd w:val="clear" w:color="auto" w:fill="FFFFFF"/>
          <w:lang w:val="hy-AM"/>
        </w:rPr>
      </w:pPr>
    </w:p>
    <w:p w14:paraId="2F92D209" w14:textId="34BF827C" w:rsidR="00373570" w:rsidRPr="006A16CE" w:rsidRDefault="00373570" w:rsidP="00044DDD">
      <w:pPr>
        <w:shd w:val="clear" w:color="auto" w:fill="FFFFFF"/>
        <w:spacing w:line="360" w:lineRule="auto"/>
        <w:ind w:firstLine="851"/>
        <w:jc w:val="both"/>
        <w:rPr>
          <w:rFonts w:ascii="GHEA Grapalat" w:hAnsi="GHEA Grapalat" w:cs="Sylfaen"/>
          <w:b/>
          <w:lang w:val="af-ZA"/>
        </w:rPr>
      </w:pPr>
      <w:r w:rsidRPr="006A16CE">
        <w:rPr>
          <w:rFonts w:ascii="GHEA Grapalat" w:hAnsi="GHEA Grapalat" w:cs="Sylfaen"/>
          <w:b/>
          <w:lang w:val="hy-AM"/>
        </w:rPr>
        <w:t>5.</w:t>
      </w:r>
      <w:r w:rsidR="00044DDD">
        <w:rPr>
          <w:rFonts w:ascii="GHEA Grapalat" w:hAnsi="GHEA Grapalat" w:cs="Sylfaen"/>
          <w:lang w:val="hy-AM"/>
        </w:rPr>
        <w:t xml:space="preserve"> </w:t>
      </w:r>
      <w:r w:rsidRPr="006A16CE">
        <w:rPr>
          <w:rFonts w:ascii="GHEA Grapalat" w:hAnsi="GHEA Grapalat" w:cs="Sylfaen"/>
          <w:b/>
          <w:lang w:val="af-ZA"/>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E906F8C" w14:textId="77777777" w:rsidR="00373570" w:rsidRPr="006A16CE" w:rsidRDefault="00373570" w:rsidP="00044DDD">
      <w:pPr>
        <w:shd w:val="clear" w:color="auto" w:fill="FFFFFF"/>
        <w:spacing w:line="360" w:lineRule="auto"/>
        <w:ind w:firstLine="851"/>
        <w:jc w:val="both"/>
        <w:rPr>
          <w:rFonts w:ascii="GHEA Grapalat" w:hAnsi="GHEA Grapalat" w:cs="Sylfaen"/>
          <w:lang w:val="hy-AM"/>
        </w:rPr>
      </w:pPr>
      <w:r w:rsidRPr="006A16CE">
        <w:rPr>
          <w:rFonts w:ascii="GHEA Grapalat" w:hAnsi="GHEA Grapalat" w:cs="Sylfaen"/>
          <w:lang w:val="hy-AM"/>
        </w:rPr>
        <w:lastRenderedPageBreak/>
        <w:t>«</w:t>
      </w:r>
      <w:r w:rsidRPr="006A16CE">
        <w:rPr>
          <w:rFonts w:ascii="GHEA Grapalat" w:hAnsi="GHEA Grapalat" w:cs="Sylfaen"/>
          <w:lang w:val="af-ZA"/>
        </w:rPr>
        <w:t>Հայաստանի վերափոխման ռազմավարություն 2050</w:t>
      </w:r>
      <w:r w:rsidRPr="006A16CE">
        <w:rPr>
          <w:rFonts w:ascii="GHEA Grapalat" w:hAnsi="GHEA Grapalat" w:cs="Sylfaen"/>
          <w:lang w:val="hy-AM"/>
        </w:rPr>
        <w:t>»</w:t>
      </w:r>
      <w:r w:rsidRPr="006A16CE">
        <w:rPr>
          <w:rFonts w:ascii="GHEA Grapalat" w:hAnsi="GHEA Grapalat" w:cs="Sylfaen"/>
          <w:lang w:val="af-ZA"/>
        </w:rPr>
        <w:t xml:space="preserve">, </w:t>
      </w:r>
      <w:r w:rsidRPr="006A16CE">
        <w:rPr>
          <w:rFonts w:ascii="GHEA Grapalat" w:hAnsi="GHEA Grapalat" w:cs="Sylfaen"/>
          <w:lang w:val="hy-AM"/>
        </w:rPr>
        <w:t>«</w:t>
      </w:r>
      <w:r w:rsidRPr="006A16CE">
        <w:rPr>
          <w:rFonts w:ascii="GHEA Grapalat" w:hAnsi="GHEA Grapalat" w:cs="Sylfaen"/>
          <w:lang w:val="af-ZA"/>
        </w:rPr>
        <w:t>Կառավարության 2021-2026թթ. ծրագիր</w:t>
      </w:r>
      <w:r w:rsidRPr="006A16CE">
        <w:rPr>
          <w:rFonts w:ascii="GHEA Grapalat" w:hAnsi="GHEA Grapalat" w:cs="Sylfaen"/>
          <w:lang w:val="hy-AM"/>
        </w:rPr>
        <w:t>»</w:t>
      </w:r>
      <w:r w:rsidRPr="006A16CE">
        <w:rPr>
          <w:rFonts w:ascii="GHEA Grapalat" w:hAnsi="GHEA Grapalat" w:cs="Sylfaen"/>
          <w:lang w:val="af-ZA"/>
        </w:rPr>
        <w:t xml:space="preserve">, ոլորտային և/կամ այլ </w:t>
      </w:r>
      <w:r w:rsidRPr="006A16CE">
        <w:rPr>
          <w:rFonts w:ascii="GHEA Grapalat" w:hAnsi="GHEA Grapalat" w:cs="Sylfaen"/>
          <w:lang w:val="hy-AM"/>
        </w:rPr>
        <w:t>ռազմավարությունների հետ կապը բացակայում է:</w:t>
      </w:r>
    </w:p>
    <w:p w14:paraId="76142440" w14:textId="54EBBE4B" w:rsidR="00373570" w:rsidRPr="006A16CE" w:rsidRDefault="00044DDD" w:rsidP="00044DDD">
      <w:pPr>
        <w:shd w:val="clear" w:color="auto" w:fill="FFFFFF"/>
        <w:spacing w:line="360" w:lineRule="auto"/>
        <w:ind w:firstLine="851"/>
        <w:jc w:val="both"/>
        <w:rPr>
          <w:rFonts w:ascii="GHEA Grapalat" w:hAnsi="GHEA Grapalat"/>
          <w:b/>
          <w:bCs/>
          <w:color w:val="000000"/>
          <w:lang w:val="hy-AM"/>
        </w:rPr>
      </w:pPr>
      <w:r>
        <w:rPr>
          <w:rFonts w:ascii="GHEA Grapalat" w:hAnsi="GHEA Grapalat" w:cs="Sylfaen"/>
          <w:b/>
          <w:lang w:val="hy-AM"/>
        </w:rPr>
        <w:t xml:space="preserve"> </w:t>
      </w:r>
      <w:r w:rsidR="00373570" w:rsidRPr="006A16CE">
        <w:rPr>
          <w:rFonts w:ascii="GHEA Grapalat" w:hAnsi="GHEA Grapalat" w:cs="Sylfaen"/>
          <w:b/>
          <w:lang w:val="hy-AM"/>
        </w:rPr>
        <w:t>6.</w:t>
      </w:r>
      <w:r w:rsidR="00373570" w:rsidRPr="006A16CE">
        <w:rPr>
          <w:rFonts w:ascii="GHEA Grapalat" w:hAnsi="GHEA Grapalat" w:cs="Sylfaen"/>
          <w:lang w:val="hy-AM"/>
        </w:rPr>
        <w:t xml:space="preserve"> </w:t>
      </w:r>
      <w:r w:rsidR="00373570" w:rsidRPr="006A16CE">
        <w:rPr>
          <w:rFonts w:ascii="GHEA Grapalat" w:hAnsi="GHEA Grapalat"/>
          <w:b/>
          <w:bCs/>
          <w:color w:val="000000"/>
          <w:lang w:val="hy-AM"/>
        </w:rPr>
        <w:t xml:space="preserve">Նախագծի </w:t>
      </w:r>
      <w:r w:rsidR="00373570" w:rsidRPr="006A16CE">
        <w:rPr>
          <w:rFonts w:ascii="GHEA Grapalat" w:hAnsi="GHEA Grapalat"/>
          <w:b/>
          <w:lang w:val="hy-AM"/>
        </w:rPr>
        <w:t>ընդունման կապակցությամբ Հայաստանի Հանրապետության պետական կամ տեղական ինքնակառավարման մարմինների բյուջեներում ծախսերի և եկամուտների ավելացումների կամ նվազեցումների մասին</w:t>
      </w:r>
    </w:p>
    <w:p w14:paraId="731843A1" w14:textId="674B68CF" w:rsidR="004863C6" w:rsidRDefault="00373570" w:rsidP="00044DDD">
      <w:pPr>
        <w:shd w:val="clear" w:color="auto" w:fill="FFFFFF"/>
        <w:spacing w:line="360" w:lineRule="auto"/>
        <w:ind w:firstLine="851"/>
        <w:jc w:val="both"/>
        <w:rPr>
          <w:rFonts w:ascii="GHEA Grapalat" w:hAnsi="GHEA Grapalat"/>
          <w:b/>
          <w:bCs/>
          <w:color w:val="000000"/>
          <w:lang w:val="hy-AM"/>
        </w:rPr>
      </w:pPr>
      <w:r w:rsidRPr="006A16CE">
        <w:rPr>
          <w:rFonts w:ascii="GHEA Grapalat" w:hAnsi="GHEA Grapalat"/>
          <w:lang w:val="hy-AM"/>
        </w:rPr>
        <w:t>Նախագծի</w:t>
      </w:r>
      <w:r w:rsidRPr="006A16CE">
        <w:rPr>
          <w:rFonts w:ascii="GHEA Grapalat" w:hAnsi="GHEA Grapalat"/>
          <w:b/>
          <w:bCs/>
          <w:lang w:val="hy-AM"/>
        </w:rPr>
        <w:t xml:space="preserve"> </w:t>
      </w:r>
      <w:r w:rsidRPr="006A16CE">
        <w:rPr>
          <w:rFonts w:ascii="GHEA Grapalat" w:hAnsi="GHEA Grapalat"/>
          <w:lang w:val="hy-AM"/>
        </w:rPr>
        <w:t>ընդունման կապակցությամբ պետական կամ տեղական ինքնակառավարման մարմնի բյուջեում ծախuերի և եկամուտների ավելացում կամ նվազեցում չի նախատեսվում:</w:t>
      </w:r>
      <w:r w:rsidR="00044DDD">
        <w:rPr>
          <w:rFonts w:ascii="GHEA Grapalat" w:hAnsi="GHEA Grapalat"/>
          <w:b/>
          <w:bCs/>
          <w:color w:val="000000"/>
          <w:lang w:val="hy-AM"/>
        </w:rPr>
        <w:t xml:space="preserve"> </w:t>
      </w:r>
    </w:p>
    <w:sectPr w:rsidR="004863C6" w:rsidSect="00044DDD">
      <w:headerReference w:type="first" r:id="rId9"/>
      <w:footerReference w:type="first" r:id="rId10"/>
      <w:pgSz w:w="11906" w:h="16838" w:code="9"/>
      <w:pgMar w:top="851" w:right="1134" w:bottom="851"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E05D1" w14:textId="77777777" w:rsidR="00B1483C" w:rsidRDefault="00B1483C">
      <w:r>
        <w:separator/>
      </w:r>
    </w:p>
  </w:endnote>
  <w:endnote w:type="continuationSeparator" w:id="0">
    <w:p w14:paraId="566DF9EA" w14:textId="77777777" w:rsidR="00B1483C" w:rsidRDefault="00B1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g_Times1">
    <w:altName w:val="Times New Roman"/>
    <w:charset w:val="CC"/>
    <w:family w:val="roman"/>
    <w:pitch w:val="variable"/>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E86C" w14:textId="77777777" w:rsidR="001078C2" w:rsidRDefault="001078C2">
    <w:pPr>
      <w:rPr>
        <w:rFonts w:ascii="GHEA Grapalat" w:hAnsi="GHEA Grapalat"/>
        <w:b/>
        <w:color w:val="0000FF"/>
        <w:sz w:val="20"/>
        <w:szCs w:val="20"/>
        <w:lang w:val="en-GB" w:eastAsia="en-US"/>
      </w:rPr>
    </w:pPr>
  </w:p>
  <w:p w14:paraId="37EB78A3" w14:textId="77777777" w:rsidR="001078C2" w:rsidRDefault="001078C2">
    <w:pPr>
      <w:rPr>
        <w:rFonts w:ascii="GHEA Grapalat" w:hAnsi="GHEA Grapalat"/>
        <w:b/>
        <w:color w:val="0000FF"/>
        <w:sz w:val="20"/>
        <w:szCs w:val="20"/>
        <w:lang w:val="en-GB" w:eastAsia="en-US"/>
      </w:rPr>
    </w:pPr>
  </w:p>
  <w:p w14:paraId="5F7FD35D" w14:textId="77777777" w:rsidR="001078C2" w:rsidRDefault="001078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7B055" w14:textId="77777777" w:rsidR="00B1483C" w:rsidRDefault="00B1483C">
      <w:r>
        <w:separator/>
      </w:r>
    </w:p>
  </w:footnote>
  <w:footnote w:type="continuationSeparator" w:id="0">
    <w:p w14:paraId="254C2A80" w14:textId="77777777" w:rsidR="00B1483C" w:rsidRDefault="00B14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1E22" w14:textId="4F381A06" w:rsidR="001078C2" w:rsidRDefault="001078C2">
    <w:pPr>
      <w:spacing w:line="276" w:lineRule="auto"/>
      <w:jc w:val="center"/>
      <w:rPr>
        <w:rFonts w:ascii="GHEA Grapalat" w:hAnsi="GHEA Grapal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697138"/>
    <w:multiLevelType w:val="hybridMultilevel"/>
    <w:tmpl w:val="F550B48C"/>
    <w:lvl w:ilvl="0" w:tplc="FC808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66939"/>
    <w:multiLevelType w:val="hybridMultilevel"/>
    <w:tmpl w:val="4FFAB922"/>
    <w:lvl w:ilvl="0" w:tplc="329292D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1858198D"/>
    <w:multiLevelType w:val="hybridMultilevel"/>
    <w:tmpl w:val="F6F8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94086D"/>
    <w:multiLevelType w:val="hybridMultilevel"/>
    <w:tmpl w:val="4782A4A0"/>
    <w:lvl w:ilvl="0" w:tplc="BEC29CF0">
      <w:start w:val="1"/>
      <w:numFmt w:val="decimal"/>
      <w:lvlText w:val="%1."/>
      <w:lvlJc w:val="left"/>
      <w:pPr>
        <w:ind w:left="1260" w:hanging="360"/>
      </w:pPr>
      <w:rPr>
        <w:rFonts w:cs="Sylfae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C0753FC"/>
    <w:multiLevelType w:val="hybridMultilevel"/>
    <w:tmpl w:val="A8AEAB44"/>
    <w:lvl w:ilvl="0" w:tplc="DAF0A922">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86725"/>
    <w:multiLevelType w:val="hybridMultilevel"/>
    <w:tmpl w:val="63EE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A1E8C"/>
    <w:multiLevelType w:val="hybridMultilevel"/>
    <w:tmpl w:val="F2E0143A"/>
    <w:lvl w:ilvl="0" w:tplc="343656F8">
      <w:start w:val="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BC18F3"/>
    <w:multiLevelType w:val="hybridMultilevel"/>
    <w:tmpl w:val="71EABF8C"/>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15:restartNumberingAfterBreak="0">
    <w:nsid w:val="59590617"/>
    <w:multiLevelType w:val="hybridMultilevel"/>
    <w:tmpl w:val="2196FAEE"/>
    <w:lvl w:ilvl="0" w:tplc="BD201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95442F"/>
    <w:multiLevelType w:val="hybridMultilevel"/>
    <w:tmpl w:val="077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662B9"/>
    <w:multiLevelType w:val="hybridMultilevel"/>
    <w:tmpl w:val="1950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F63EB"/>
    <w:multiLevelType w:val="hybridMultilevel"/>
    <w:tmpl w:val="3F9E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02ED9"/>
    <w:multiLevelType w:val="hybridMultilevel"/>
    <w:tmpl w:val="E6C2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63BB8"/>
    <w:multiLevelType w:val="hybridMultilevel"/>
    <w:tmpl w:val="7BC4778C"/>
    <w:lvl w:ilvl="0" w:tplc="9CA4B61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3685105"/>
    <w:multiLevelType w:val="hybridMultilevel"/>
    <w:tmpl w:val="B35A210E"/>
    <w:lvl w:ilvl="0" w:tplc="E4204788">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7" w15:restartNumberingAfterBreak="0">
    <w:nsid w:val="6EFB63BC"/>
    <w:multiLevelType w:val="hybridMultilevel"/>
    <w:tmpl w:val="733AE7E2"/>
    <w:lvl w:ilvl="0" w:tplc="920E9E40">
      <w:start w:val="4"/>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047147C"/>
    <w:multiLevelType w:val="hybridMultilevel"/>
    <w:tmpl w:val="4782A4A0"/>
    <w:lvl w:ilvl="0" w:tplc="BEC29CF0">
      <w:start w:val="1"/>
      <w:numFmt w:val="decimal"/>
      <w:lvlText w:val="%1."/>
      <w:lvlJc w:val="left"/>
      <w:pPr>
        <w:ind w:left="1260" w:hanging="360"/>
      </w:pPr>
      <w:rPr>
        <w:rFonts w:cs="Sylfae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70617B0D"/>
    <w:multiLevelType w:val="hybridMultilevel"/>
    <w:tmpl w:val="98C41EC0"/>
    <w:lvl w:ilvl="0" w:tplc="1130BE7C">
      <w:start w:val="1"/>
      <w:numFmt w:val="decimal"/>
      <w:lvlText w:val="%1."/>
      <w:lvlJc w:val="left"/>
      <w:pPr>
        <w:ind w:left="360" w:hanging="360"/>
      </w:pPr>
      <w:rPr>
        <w:rFonts w:hint="default"/>
        <w:b/>
        <w:i w:val="0"/>
        <w:color w:val="auto"/>
        <w:sz w:val="24"/>
        <w:szCs w:val="24"/>
        <w:lang w:val="hy-AM"/>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2904408"/>
    <w:multiLevelType w:val="hybridMultilevel"/>
    <w:tmpl w:val="4782A4A0"/>
    <w:lvl w:ilvl="0" w:tplc="BEC29CF0">
      <w:start w:val="1"/>
      <w:numFmt w:val="decimal"/>
      <w:lvlText w:val="%1."/>
      <w:lvlJc w:val="left"/>
      <w:pPr>
        <w:ind w:left="1260" w:hanging="360"/>
      </w:pPr>
      <w:rPr>
        <w:rFonts w:cs="Sylfaen"/>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74E24C0A"/>
    <w:multiLevelType w:val="hybridMultilevel"/>
    <w:tmpl w:val="E41481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2"/>
  </w:num>
  <w:num w:numId="9">
    <w:abstractNumId w:val="6"/>
  </w:num>
  <w:num w:numId="10">
    <w:abstractNumId w:val="1"/>
  </w:num>
  <w:num w:numId="11">
    <w:abstractNumId w:val="21"/>
  </w:num>
  <w:num w:numId="12">
    <w:abstractNumId w:val="7"/>
  </w:num>
  <w:num w:numId="13">
    <w:abstractNumId w:val="10"/>
  </w:num>
  <w:num w:numId="14">
    <w:abstractNumId w:val="13"/>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0"/>
  </w:num>
  <w:num w:numId="20">
    <w:abstractNumId w:val="4"/>
  </w:num>
  <w:num w:numId="21">
    <w:abstractNumId w:val="14"/>
  </w:num>
  <w:num w:numId="22">
    <w:abstractNumId w:val="19"/>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DB"/>
    <w:rsid w:val="000015D2"/>
    <w:rsid w:val="00004258"/>
    <w:rsid w:val="0000470C"/>
    <w:rsid w:val="000070A5"/>
    <w:rsid w:val="00011F22"/>
    <w:rsid w:val="00012E7A"/>
    <w:rsid w:val="000154A9"/>
    <w:rsid w:val="00024FED"/>
    <w:rsid w:val="00025025"/>
    <w:rsid w:val="000251BF"/>
    <w:rsid w:val="000257A9"/>
    <w:rsid w:val="00027F28"/>
    <w:rsid w:val="00030E97"/>
    <w:rsid w:val="00031714"/>
    <w:rsid w:val="00032081"/>
    <w:rsid w:val="000335D3"/>
    <w:rsid w:val="00033864"/>
    <w:rsid w:val="00042508"/>
    <w:rsid w:val="00043740"/>
    <w:rsid w:val="00044DDD"/>
    <w:rsid w:val="000455BA"/>
    <w:rsid w:val="00045886"/>
    <w:rsid w:val="00046485"/>
    <w:rsid w:val="00052861"/>
    <w:rsid w:val="00053881"/>
    <w:rsid w:val="000619E1"/>
    <w:rsid w:val="00066257"/>
    <w:rsid w:val="000737B4"/>
    <w:rsid w:val="00075A1B"/>
    <w:rsid w:val="00075CA6"/>
    <w:rsid w:val="00082F07"/>
    <w:rsid w:val="00093285"/>
    <w:rsid w:val="000935C4"/>
    <w:rsid w:val="00094A30"/>
    <w:rsid w:val="00096538"/>
    <w:rsid w:val="00097D12"/>
    <w:rsid w:val="000A5F19"/>
    <w:rsid w:val="000A6207"/>
    <w:rsid w:val="000B14AC"/>
    <w:rsid w:val="000B27D5"/>
    <w:rsid w:val="000B3AC9"/>
    <w:rsid w:val="000C15AD"/>
    <w:rsid w:val="000C2E12"/>
    <w:rsid w:val="000C35AE"/>
    <w:rsid w:val="000C392F"/>
    <w:rsid w:val="000C7809"/>
    <w:rsid w:val="000D2D13"/>
    <w:rsid w:val="000D478C"/>
    <w:rsid w:val="000D57EA"/>
    <w:rsid w:val="000D7766"/>
    <w:rsid w:val="000E2A62"/>
    <w:rsid w:val="000F201E"/>
    <w:rsid w:val="00102411"/>
    <w:rsid w:val="001040C1"/>
    <w:rsid w:val="001078C2"/>
    <w:rsid w:val="00111E6E"/>
    <w:rsid w:val="00121682"/>
    <w:rsid w:val="0012640C"/>
    <w:rsid w:val="00133135"/>
    <w:rsid w:val="001333D3"/>
    <w:rsid w:val="00140DEC"/>
    <w:rsid w:val="00141092"/>
    <w:rsid w:val="001416DA"/>
    <w:rsid w:val="001431E6"/>
    <w:rsid w:val="00143C58"/>
    <w:rsid w:val="00143D61"/>
    <w:rsid w:val="00145436"/>
    <w:rsid w:val="00147ADD"/>
    <w:rsid w:val="00150886"/>
    <w:rsid w:val="0015142D"/>
    <w:rsid w:val="001514A1"/>
    <w:rsid w:val="0015233D"/>
    <w:rsid w:val="001538E5"/>
    <w:rsid w:val="001541D9"/>
    <w:rsid w:val="0015579F"/>
    <w:rsid w:val="00155C50"/>
    <w:rsid w:val="00157718"/>
    <w:rsid w:val="00157D63"/>
    <w:rsid w:val="001612CA"/>
    <w:rsid w:val="00161515"/>
    <w:rsid w:val="00161A1A"/>
    <w:rsid w:val="00162B53"/>
    <w:rsid w:val="00164565"/>
    <w:rsid w:val="0016601C"/>
    <w:rsid w:val="00166B60"/>
    <w:rsid w:val="00167841"/>
    <w:rsid w:val="001679A6"/>
    <w:rsid w:val="00171E2F"/>
    <w:rsid w:val="00173C97"/>
    <w:rsid w:val="0017653D"/>
    <w:rsid w:val="00176717"/>
    <w:rsid w:val="00180B8E"/>
    <w:rsid w:val="0018125D"/>
    <w:rsid w:val="0018211D"/>
    <w:rsid w:val="00191AC8"/>
    <w:rsid w:val="00195A65"/>
    <w:rsid w:val="00195AE6"/>
    <w:rsid w:val="00196CA9"/>
    <w:rsid w:val="001974F6"/>
    <w:rsid w:val="001A304E"/>
    <w:rsid w:val="001A5382"/>
    <w:rsid w:val="001A7374"/>
    <w:rsid w:val="001B1294"/>
    <w:rsid w:val="001B13E8"/>
    <w:rsid w:val="001B4962"/>
    <w:rsid w:val="001B4E86"/>
    <w:rsid w:val="001B504D"/>
    <w:rsid w:val="001B660E"/>
    <w:rsid w:val="001B67BD"/>
    <w:rsid w:val="001C1D06"/>
    <w:rsid w:val="001C5FD6"/>
    <w:rsid w:val="001C5FD8"/>
    <w:rsid w:val="001D0EF3"/>
    <w:rsid w:val="001D4203"/>
    <w:rsid w:val="001E0E85"/>
    <w:rsid w:val="001E3848"/>
    <w:rsid w:val="001E5C1F"/>
    <w:rsid w:val="001E5EC6"/>
    <w:rsid w:val="001E7DC3"/>
    <w:rsid w:val="001F2390"/>
    <w:rsid w:val="001F242B"/>
    <w:rsid w:val="001F2F3C"/>
    <w:rsid w:val="001F2FA0"/>
    <w:rsid w:val="001F3693"/>
    <w:rsid w:val="001F64DA"/>
    <w:rsid w:val="00200038"/>
    <w:rsid w:val="00201545"/>
    <w:rsid w:val="002043A9"/>
    <w:rsid w:val="002061B7"/>
    <w:rsid w:val="00206284"/>
    <w:rsid w:val="00207402"/>
    <w:rsid w:val="002138E9"/>
    <w:rsid w:val="00215473"/>
    <w:rsid w:val="0021671C"/>
    <w:rsid w:val="00222108"/>
    <w:rsid w:val="0022246A"/>
    <w:rsid w:val="0022332A"/>
    <w:rsid w:val="00225E45"/>
    <w:rsid w:val="00230C70"/>
    <w:rsid w:val="002338D2"/>
    <w:rsid w:val="0023403C"/>
    <w:rsid w:val="002377B7"/>
    <w:rsid w:val="00241602"/>
    <w:rsid w:val="002435B5"/>
    <w:rsid w:val="002436F5"/>
    <w:rsid w:val="00247EB9"/>
    <w:rsid w:val="00252604"/>
    <w:rsid w:val="00254133"/>
    <w:rsid w:val="00254AAF"/>
    <w:rsid w:val="002571E1"/>
    <w:rsid w:val="00257E4C"/>
    <w:rsid w:val="002657CE"/>
    <w:rsid w:val="00265E9C"/>
    <w:rsid w:val="002701EB"/>
    <w:rsid w:val="00270AA0"/>
    <w:rsid w:val="002712C0"/>
    <w:rsid w:val="00271989"/>
    <w:rsid w:val="00271F64"/>
    <w:rsid w:val="00275461"/>
    <w:rsid w:val="00276F91"/>
    <w:rsid w:val="00277C3E"/>
    <w:rsid w:val="002820AC"/>
    <w:rsid w:val="002827AD"/>
    <w:rsid w:val="002853AD"/>
    <w:rsid w:val="002904BE"/>
    <w:rsid w:val="002912FA"/>
    <w:rsid w:val="00291D06"/>
    <w:rsid w:val="002937B6"/>
    <w:rsid w:val="002A33EF"/>
    <w:rsid w:val="002A6213"/>
    <w:rsid w:val="002B09FD"/>
    <w:rsid w:val="002B0A30"/>
    <w:rsid w:val="002B297B"/>
    <w:rsid w:val="002B393A"/>
    <w:rsid w:val="002B42D9"/>
    <w:rsid w:val="002B5050"/>
    <w:rsid w:val="002B53D5"/>
    <w:rsid w:val="002B61BA"/>
    <w:rsid w:val="002C0525"/>
    <w:rsid w:val="002C305C"/>
    <w:rsid w:val="002C7580"/>
    <w:rsid w:val="002D01B5"/>
    <w:rsid w:val="002D75D6"/>
    <w:rsid w:val="002E0323"/>
    <w:rsid w:val="002E1D6B"/>
    <w:rsid w:val="002E71A6"/>
    <w:rsid w:val="002F0138"/>
    <w:rsid w:val="002F0E18"/>
    <w:rsid w:val="002F2410"/>
    <w:rsid w:val="002F3E44"/>
    <w:rsid w:val="002F4ADB"/>
    <w:rsid w:val="00302A98"/>
    <w:rsid w:val="003040EA"/>
    <w:rsid w:val="00310BAE"/>
    <w:rsid w:val="00317A93"/>
    <w:rsid w:val="0032052F"/>
    <w:rsid w:val="00321114"/>
    <w:rsid w:val="00323AF8"/>
    <w:rsid w:val="00324967"/>
    <w:rsid w:val="003274D4"/>
    <w:rsid w:val="00335E3D"/>
    <w:rsid w:val="00342E08"/>
    <w:rsid w:val="00345CBF"/>
    <w:rsid w:val="00350AB2"/>
    <w:rsid w:val="0035131E"/>
    <w:rsid w:val="00355707"/>
    <w:rsid w:val="003561ED"/>
    <w:rsid w:val="0036043E"/>
    <w:rsid w:val="00361297"/>
    <w:rsid w:val="00362CBB"/>
    <w:rsid w:val="00363F46"/>
    <w:rsid w:val="00364938"/>
    <w:rsid w:val="0036672B"/>
    <w:rsid w:val="00370C06"/>
    <w:rsid w:val="00372CD6"/>
    <w:rsid w:val="00373570"/>
    <w:rsid w:val="00374FC4"/>
    <w:rsid w:val="00375092"/>
    <w:rsid w:val="00375490"/>
    <w:rsid w:val="00377815"/>
    <w:rsid w:val="00380048"/>
    <w:rsid w:val="00385A00"/>
    <w:rsid w:val="00387513"/>
    <w:rsid w:val="003965AC"/>
    <w:rsid w:val="003B4684"/>
    <w:rsid w:val="003C514B"/>
    <w:rsid w:val="003D342D"/>
    <w:rsid w:val="003D4CA8"/>
    <w:rsid w:val="003D5331"/>
    <w:rsid w:val="003D6836"/>
    <w:rsid w:val="003E0505"/>
    <w:rsid w:val="003E36AE"/>
    <w:rsid w:val="003E57C1"/>
    <w:rsid w:val="003F20D3"/>
    <w:rsid w:val="003F4FCF"/>
    <w:rsid w:val="0040566E"/>
    <w:rsid w:val="004057A6"/>
    <w:rsid w:val="00405A4D"/>
    <w:rsid w:val="00413D6A"/>
    <w:rsid w:val="00413EE7"/>
    <w:rsid w:val="004142FF"/>
    <w:rsid w:val="004148A6"/>
    <w:rsid w:val="0041730A"/>
    <w:rsid w:val="004200AB"/>
    <w:rsid w:val="00421368"/>
    <w:rsid w:val="0042224B"/>
    <w:rsid w:val="00426AF7"/>
    <w:rsid w:val="00430766"/>
    <w:rsid w:val="0043126D"/>
    <w:rsid w:val="00434F0D"/>
    <w:rsid w:val="00435B0C"/>
    <w:rsid w:val="0044446A"/>
    <w:rsid w:val="0044581E"/>
    <w:rsid w:val="00445AC2"/>
    <w:rsid w:val="00451E21"/>
    <w:rsid w:val="00452214"/>
    <w:rsid w:val="00453DF9"/>
    <w:rsid w:val="0045472A"/>
    <w:rsid w:val="00455043"/>
    <w:rsid w:val="00455541"/>
    <w:rsid w:val="004558E2"/>
    <w:rsid w:val="00456D5A"/>
    <w:rsid w:val="004578DB"/>
    <w:rsid w:val="00457E0D"/>
    <w:rsid w:val="004627E6"/>
    <w:rsid w:val="00464594"/>
    <w:rsid w:val="00470BC5"/>
    <w:rsid w:val="00475391"/>
    <w:rsid w:val="00475E74"/>
    <w:rsid w:val="004778BF"/>
    <w:rsid w:val="0048155F"/>
    <w:rsid w:val="004863C6"/>
    <w:rsid w:val="004869F6"/>
    <w:rsid w:val="00490B9E"/>
    <w:rsid w:val="00491EDF"/>
    <w:rsid w:val="00494603"/>
    <w:rsid w:val="00494DCC"/>
    <w:rsid w:val="00495941"/>
    <w:rsid w:val="004A1BAF"/>
    <w:rsid w:val="004A2B19"/>
    <w:rsid w:val="004A2E7C"/>
    <w:rsid w:val="004A3C52"/>
    <w:rsid w:val="004A4A49"/>
    <w:rsid w:val="004A5A79"/>
    <w:rsid w:val="004A75A4"/>
    <w:rsid w:val="004B328E"/>
    <w:rsid w:val="004B4649"/>
    <w:rsid w:val="004B6669"/>
    <w:rsid w:val="004C3203"/>
    <w:rsid w:val="004C3BCA"/>
    <w:rsid w:val="004C3F68"/>
    <w:rsid w:val="004C3F9D"/>
    <w:rsid w:val="004D0F68"/>
    <w:rsid w:val="004D160E"/>
    <w:rsid w:val="004D4FA8"/>
    <w:rsid w:val="004E1175"/>
    <w:rsid w:val="004E2C77"/>
    <w:rsid w:val="004E362F"/>
    <w:rsid w:val="004F0F9C"/>
    <w:rsid w:val="004F3EC4"/>
    <w:rsid w:val="004F42F9"/>
    <w:rsid w:val="004F6112"/>
    <w:rsid w:val="0050077A"/>
    <w:rsid w:val="00500DB0"/>
    <w:rsid w:val="005041CF"/>
    <w:rsid w:val="005068BF"/>
    <w:rsid w:val="00506DAB"/>
    <w:rsid w:val="00506FD3"/>
    <w:rsid w:val="00507DC2"/>
    <w:rsid w:val="00511789"/>
    <w:rsid w:val="0051358C"/>
    <w:rsid w:val="0051434F"/>
    <w:rsid w:val="00514567"/>
    <w:rsid w:val="005154DC"/>
    <w:rsid w:val="005164E9"/>
    <w:rsid w:val="00516B47"/>
    <w:rsid w:val="00517F15"/>
    <w:rsid w:val="00520321"/>
    <w:rsid w:val="00520D9D"/>
    <w:rsid w:val="00524156"/>
    <w:rsid w:val="00525C34"/>
    <w:rsid w:val="00525F2C"/>
    <w:rsid w:val="00526A75"/>
    <w:rsid w:val="00526DDB"/>
    <w:rsid w:val="00532E0C"/>
    <w:rsid w:val="00535054"/>
    <w:rsid w:val="005351CA"/>
    <w:rsid w:val="00536190"/>
    <w:rsid w:val="00537803"/>
    <w:rsid w:val="0054032E"/>
    <w:rsid w:val="00540963"/>
    <w:rsid w:val="00542314"/>
    <w:rsid w:val="00542754"/>
    <w:rsid w:val="00542ADC"/>
    <w:rsid w:val="00542DE7"/>
    <w:rsid w:val="00543BE6"/>
    <w:rsid w:val="00550119"/>
    <w:rsid w:val="005517F8"/>
    <w:rsid w:val="00551CD2"/>
    <w:rsid w:val="00553A9A"/>
    <w:rsid w:val="0055685F"/>
    <w:rsid w:val="005575D6"/>
    <w:rsid w:val="00560D62"/>
    <w:rsid w:val="0056242C"/>
    <w:rsid w:val="00563098"/>
    <w:rsid w:val="00565D91"/>
    <w:rsid w:val="0056642D"/>
    <w:rsid w:val="005703EE"/>
    <w:rsid w:val="00571537"/>
    <w:rsid w:val="00573B72"/>
    <w:rsid w:val="00576127"/>
    <w:rsid w:val="00580E54"/>
    <w:rsid w:val="00584A4A"/>
    <w:rsid w:val="0058755A"/>
    <w:rsid w:val="00587B81"/>
    <w:rsid w:val="00587F9A"/>
    <w:rsid w:val="00591171"/>
    <w:rsid w:val="00594468"/>
    <w:rsid w:val="005A3029"/>
    <w:rsid w:val="005A49AC"/>
    <w:rsid w:val="005A52A5"/>
    <w:rsid w:val="005A690A"/>
    <w:rsid w:val="005B0639"/>
    <w:rsid w:val="005B2D50"/>
    <w:rsid w:val="005B3E71"/>
    <w:rsid w:val="005B4985"/>
    <w:rsid w:val="005B6424"/>
    <w:rsid w:val="005B6D33"/>
    <w:rsid w:val="005B71FB"/>
    <w:rsid w:val="005C0439"/>
    <w:rsid w:val="005D2C2C"/>
    <w:rsid w:val="005D58D0"/>
    <w:rsid w:val="005D791E"/>
    <w:rsid w:val="005E2B92"/>
    <w:rsid w:val="005E6EA5"/>
    <w:rsid w:val="005F2618"/>
    <w:rsid w:val="005F3A12"/>
    <w:rsid w:val="006001EC"/>
    <w:rsid w:val="00601D9D"/>
    <w:rsid w:val="00604CFE"/>
    <w:rsid w:val="00610ACE"/>
    <w:rsid w:val="00613ACE"/>
    <w:rsid w:val="00614B3A"/>
    <w:rsid w:val="00614D39"/>
    <w:rsid w:val="00615071"/>
    <w:rsid w:val="00617CF8"/>
    <w:rsid w:val="00626780"/>
    <w:rsid w:val="0063044C"/>
    <w:rsid w:val="00632F9C"/>
    <w:rsid w:val="00633A4B"/>
    <w:rsid w:val="0063471F"/>
    <w:rsid w:val="00651510"/>
    <w:rsid w:val="00652803"/>
    <w:rsid w:val="00652D82"/>
    <w:rsid w:val="00653672"/>
    <w:rsid w:val="00655EF9"/>
    <w:rsid w:val="00657495"/>
    <w:rsid w:val="00662005"/>
    <w:rsid w:val="0066255D"/>
    <w:rsid w:val="00662D28"/>
    <w:rsid w:val="0066651B"/>
    <w:rsid w:val="00670D59"/>
    <w:rsid w:val="00673B11"/>
    <w:rsid w:val="00674EA6"/>
    <w:rsid w:val="00677E7A"/>
    <w:rsid w:val="00680FEA"/>
    <w:rsid w:val="006817B8"/>
    <w:rsid w:val="0068195F"/>
    <w:rsid w:val="0068281A"/>
    <w:rsid w:val="00686818"/>
    <w:rsid w:val="006928E9"/>
    <w:rsid w:val="00692B54"/>
    <w:rsid w:val="00692CD3"/>
    <w:rsid w:val="0069497E"/>
    <w:rsid w:val="006959E9"/>
    <w:rsid w:val="00697C4A"/>
    <w:rsid w:val="006A060E"/>
    <w:rsid w:val="006A3E71"/>
    <w:rsid w:val="006A4303"/>
    <w:rsid w:val="006A50D6"/>
    <w:rsid w:val="006A6FCF"/>
    <w:rsid w:val="006B084F"/>
    <w:rsid w:val="006B0EA9"/>
    <w:rsid w:val="006C14A6"/>
    <w:rsid w:val="006C66DB"/>
    <w:rsid w:val="006D097C"/>
    <w:rsid w:val="006D440A"/>
    <w:rsid w:val="006E3879"/>
    <w:rsid w:val="006E3C00"/>
    <w:rsid w:val="006E4C0A"/>
    <w:rsid w:val="006E5D5A"/>
    <w:rsid w:val="006F11B5"/>
    <w:rsid w:val="006F181B"/>
    <w:rsid w:val="006F2EFD"/>
    <w:rsid w:val="006F6A03"/>
    <w:rsid w:val="007008E8"/>
    <w:rsid w:val="007019ED"/>
    <w:rsid w:val="007029D2"/>
    <w:rsid w:val="0071761F"/>
    <w:rsid w:val="00717FDF"/>
    <w:rsid w:val="00721541"/>
    <w:rsid w:val="00721CCE"/>
    <w:rsid w:val="00723578"/>
    <w:rsid w:val="00723B96"/>
    <w:rsid w:val="00726256"/>
    <w:rsid w:val="00732F4B"/>
    <w:rsid w:val="00735646"/>
    <w:rsid w:val="007363C3"/>
    <w:rsid w:val="00740021"/>
    <w:rsid w:val="00742ED1"/>
    <w:rsid w:val="00742F8E"/>
    <w:rsid w:val="00745395"/>
    <w:rsid w:val="00751098"/>
    <w:rsid w:val="007528C1"/>
    <w:rsid w:val="007551E9"/>
    <w:rsid w:val="00756B65"/>
    <w:rsid w:val="007579E3"/>
    <w:rsid w:val="00761EAD"/>
    <w:rsid w:val="00770257"/>
    <w:rsid w:val="00770B81"/>
    <w:rsid w:val="007736AF"/>
    <w:rsid w:val="0077382D"/>
    <w:rsid w:val="007741F3"/>
    <w:rsid w:val="0078119D"/>
    <w:rsid w:val="00782568"/>
    <w:rsid w:val="007855FA"/>
    <w:rsid w:val="007862E8"/>
    <w:rsid w:val="00786FFB"/>
    <w:rsid w:val="00790766"/>
    <w:rsid w:val="00790C9D"/>
    <w:rsid w:val="00796CF7"/>
    <w:rsid w:val="007A212C"/>
    <w:rsid w:val="007A4F92"/>
    <w:rsid w:val="007A51C8"/>
    <w:rsid w:val="007C09EF"/>
    <w:rsid w:val="007C1C53"/>
    <w:rsid w:val="007C2D51"/>
    <w:rsid w:val="007D0024"/>
    <w:rsid w:val="007D3696"/>
    <w:rsid w:val="007D5522"/>
    <w:rsid w:val="007E3A6C"/>
    <w:rsid w:val="007E7972"/>
    <w:rsid w:val="007F1AC5"/>
    <w:rsid w:val="007F47CE"/>
    <w:rsid w:val="00801284"/>
    <w:rsid w:val="0080469B"/>
    <w:rsid w:val="00806DF4"/>
    <w:rsid w:val="00810A90"/>
    <w:rsid w:val="008140B6"/>
    <w:rsid w:val="00815498"/>
    <w:rsid w:val="008164F2"/>
    <w:rsid w:val="00817077"/>
    <w:rsid w:val="00822686"/>
    <w:rsid w:val="00823002"/>
    <w:rsid w:val="00826122"/>
    <w:rsid w:val="008314EE"/>
    <w:rsid w:val="00836132"/>
    <w:rsid w:val="00837AF8"/>
    <w:rsid w:val="008459A5"/>
    <w:rsid w:val="00845EBA"/>
    <w:rsid w:val="00845ECD"/>
    <w:rsid w:val="00846259"/>
    <w:rsid w:val="00846D13"/>
    <w:rsid w:val="008522D2"/>
    <w:rsid w:val="008533E8"/>
    <w:rsid w:val="00853840"/>
    <w:rsid w:val="008540FA"/>
    <w:rsid w:val="00862148"/>
    <w:rsid w:val="00862F92"/>
    <w:rsid w:val="0086775C"/>
    <w:rsid w:val="0087468E"/>
    <w:rsid w:val="00880AA1"/>
    <w:rsid w:val="00881AEB"/>
    <w:rsid w:val="008824E3"/>
    <w:rsid w:val="00884325"/>
    <w:rsid w:val="0088610D"/>
    <w:rsid w:val="008873B3"/>
    <w:rsid w:val="00890538"/>
    <w:rsid w:val="008936E1"/>
    <w:rsid w:val="0089547E"/>
    <w:rsid w:val="0089582C"/>
    <w:rsid w:val="008A0D0D"/>
    <w:rsid w:val="008A0F28"/>
    <w:rsid w:val="008A1B58"/>
    <w:rsid w:val="008A1D2B"/>
    <w:rsid w:val="008A328E"/>
    <w:rsid w:val="008B1E06"/>
    <w:rsid w:val="008B264D"/>
    <w:rsid w:val="008B3052"/>
    <w:rsid w:val="008B3584"/>
    <w:rsid w:val="008B36BD"/>
    <w:rsid w:val="008B4430"/>
    <w:rsid w:val="008B7457"/>
    <w:rsid w:val="008C1A00"/>
    <w:rsid w:val="008C4CC2"/>
    <w:rsid w:val="008C5754"/>
    <w:rsid w:val="008C68D6"/>
    <w:rsid w:val="008D0224"/>
    <w:rsid w:val="008D1BAB"/>
    <w:rsid w:val="008D3F3C"/>
    <w:rsid w:val="008D6A3B"/>
    <w:rsid w:val="008D6D36"/>
    <w:rsid w:val="008D7395"/>
    <w:rsid w:val="008D7D8C"/>
    <w:rsid w:val="008E01B0"/>
    <w:rsid w:val="008E0FF6"/>
    <w:rsid w:val="008E7362"/>
    <w:rsid w:val="008F0676"/>
    <w:rsid w:val="008F364F"/>
    <w:rsid w:val="008F40E9"/>
    <w:rsid w:val="008F62F6"/>
    <w:rsid w:val="008F7B3F"/>
    <w:rsid w:val="00900848"/>
    <w:rsid w:val="00907074"/>
    <w:rsid w:val="00911F75"/>
    <w:rsid w:val="00912C97"/>
    <w:rsid w:val="00913D4D"/>
    <w:rsid w:val="00920BB3"/>
    <w:rsid w:val="0092552D"/>
    <w:rsid w:val="00927016"/>
    <w:rsid w:val="0093091B"/>
    <w:rsid w:val="009351CD"/>
    <w:rsid w:val="009352EE"/>
    <w:rsid w:val="00936886"/>
    <w:rsid w:val="0093796E"/>
    <w:rsid w:val="00941569"/>
    <w:rsid w:val="009459E4"/>
    <w:rsid w:val="00946DBB"/>
    <w:rsid w:val="00947D89"/>
    <w:rsid w:val="009514B8"/>
    <w:rsid w:val="00951E29"/>
    <w:rsid w:val="00952951"/>
    <w:rsid w:val="00956844"/>
    <w:rsid w:val="0096242F"/>
    <w:rsid w:val="00962552"/>
    <w:rsid w:val="00963E38"/>
    <w:rsid w:val="009644C2"/>
    <w:rsid w:val="0096529E"/>
    <w:rsid w:val="00965BA0"/>
    <w:rsid w:val="009660C9"/>
    <w:rsid w:val="00971468"/>
    <w:rsid w:val="00974754"/>
    <w:rsid w:val="00977AE7"/>
    <w:rsid w:val="00977D02"/>
    <w:rsid w:val="009824B0"/>
    <w:rsid w:val="009842B0"/>
    <w:rsid w:val="00985C68"/>
    <w:rsid w:val="00986EF5"/>
    <w:rsid w:val="0099149A"/>
    <w:rsid w:val="0099331F"/>
    <w:rsid w:val="009A0746"/>
    <w:rsid w:val="009A432B"/>
    <w:rsid w:val="009A5220"/>
    <w:rsid w:val="009A717A"/>
    <w:rsid w:val="009B0578"/>
    <w:rsid w:val="009B2CD5"/>
    <w:rsid w:val="009C01EF"/>
    <w:rsid w:val="009C21B4"/>
    <w:rsid w:val="009C42F8"/>
    <w:rsid w:val="009C626B"/>
    <w:rsid w:val="009C6C61"/>
    <w:rsid w:val="009D44C3"/>
    <w:rsid w:val="009D7070"/>
    <w:rsid w:val="009E2AC1"/>
    <w:rsid w:val="009E636B"/>
    <w:rsid w:val="009F04A6"/>
    <w:rsid w:val="009F0C3E"/>
    <w:rsid w:val="009F0F9E"/>
    <w:rsid w:val="009F131C"/>
    <w:rsid w:val="009F1450"/>
    <w:rsid w:val="009F24E0"/>
    <w:rsid w:val="009F34D1"/>
    <w:rsid w:val="009F3572"/>
    <w:rsid w:val="009F43E6"/>
    <w:rsid w:val="009F6DA2"/>
    <w:rsid w:val="00A0154D"/>
    <w:rsid w:val="00A01BFD"/>
    <w:rsid w:val="00A10279"/>
    <w:rsid w:val="00A11214"/>
    <w:rsid w:val="00A11472"/>
    <w:rsid w:val="00A12A0F"/>
    <w:rsid w:val="00A223DF"/>
    <w:rsid w:val="00A239C8"/>
    <w:rsid w:val="00A23CCB"/>
    <w:rsid w:val="00A255D1"/>
    <w:rsid w:val="00A2633B"/>
    <w:rsid w:val="00A3259E"/>
    <w:rsid w:val="00A32908"/>
    <w:rsid w:val="00A33579"/>
    <w:rsid w:val="00A346B2"/>
    <w:rsid w:val="00A4053C"/>
    <w:rsid w:val="00A411B1"/>
    <w:rsid w:val="00A41252"/>
    <w:rsid w:val="00A42FD2"/>
    <w:rsid w:val="00A47597"/>
    <w:rsid w:val="00A50080"/>
    <w:rsid w:val="00A5032A"/>
    <w:rsid w:val="00A50C71"/>
    <w:rsid w:val="00A51E6A"/>
    <w:rsid w:val="00A55183"/>
    <w:rsid w:val="00A56239"/>
    <w:rsid w:val="00A5665B"/>
    <w:rsid w:val="00A56FF6"/>
    <w:rsid w:val="00A6094C"/>
    <w:rsid w:val="00A61238"/>
    <w:rsid w:val="00A61D32"/>
    <w:rsid w:val="00A65361"/>
    <w:rsid w:val="00A65AB1"/>
    <w:rsid w:val="00A65E57"/>
    <w:rsid w:val="00A75018"/>
    <w:rsid w:val="00A770CC"/>
    <w:rsid w:val="00A77157"/>
    <w:rsid w:val="00A84845"/>
    <w:rsid w:val="00A86DE7"/>
    <w:rsid w:val="00A91AEB"/>
    <w:rsid w:val="00A9398D"/>
    <w:rsid w:val="00AA11AB"/>
    <w:rsid w:val="00AA2266"/>
    <w:rsid w:val="00AA37D5"/>
    <w:rsid w:val="00AA4362"/>
    <w:rsid w:val="00AA7E93"/>
    <w:rsid w:val="00AB2DA0"/>
    <w:rsid w:val="00AB47AA"/>
    <w:rsid w:val="00AB6D7C"/>
    <w:rsid w:val="00AB707C"/>
    <w:rsid w:val="00AB71B7"/>
    <w:rsid w:val="00AB7BC9"/>
    <w:rsid w:val="00AC0CE1"/>
    <w:rsid w:val="00AC2195"/>
    <w:rsid w:val="00AC695A"/>
    <w:rsid w:val="00AD52FD"/>
    <w:rsid w:val="00AD687F"/>
    <w:rsid w:val="00AE0290"/>
    <w:rsid w:val="00AE4B85"/>
    <w:rsid w:val="00AE7370"/>
    <w:rsid w:val="00AF27AB"/>
    <w:rsid w:val="00AF5695"/>
    <w:rsid w:val="00AF56EF"/>
    <w:rsid w:val="00AF6070"/>
    <w:rsid w:val="00AF6FEB"/>
    <w:rsid w:val="00B00571"/>
    <w:rsid w:val="00B01A31"/>
    <w:rsid w:val="00B01A8A"/>
    <w:rsid w:val="00B056F4"/>
    <w:rsid w:val="00B115C2"/>
    <w:rsid w:val="00B127D3"/>
    <w:rsid w:val="00B1483C"/>
    <w:rsid w:val="00B14DF1"/>
    <w:rsid w:val="00B17470"/>
    <w:rsid w:val="00B17C11"/>
    <w:rsid w:val="00B222D1"/>
    <w:rsid w:val="00B239A4"/>
    <w:rsid w:val="00B24A4D"/>
    <w:rsid w:val="00B24CCE"/>
    <w:rsid w:val="00B25504"/>
    <w:rsid w:val="00B26E0C"/>
    <w:rsid w:val="00B3098E"/>
    <w:rsid w:val="00B3155B"/>
    <w:rsid w:val="00B336CE"/>
    <w:rsid w:val="00B348B0"/>
    <w:rsid w:val="00B349F6"/>
    <w:rsid w:val="00B35877"/>
    <w:rsid w:val="00B35B96"/>
    <w:rsid w:val="00B3773D"/>
    <w:rsid w:val="00B37B57"/>
    <w:rsid w:val="00B37FCF"/>
    <w:rsid w:val="00B44E97"/>
    <w:rsid w:val="00B461C3"/>
    <w:rsid w:val="00B53A2D"/>
    <w:rsid w:val="00B54BBA"/>
    <w:rsid w:val="00B55C5D"/>
    <w:rsid w:val="00B57494"/>
    <w:rsid w:val="00B57F30"/>
    <w:rsid w:val="00B60924"/>
    <w:rsid w:val="00B61A8D"/>
    <w:rsid w:val="00B61DB6"/>
    <w:rsid w:val="00B62603"/>
    <w:rsid w:val="00B637AF"/>
    <w:rsid w:val="00B64099"/>
    <w:rsid w:val="00B64217"/>
    <w:rsid w:val="00B66A1C"/>
    <w:rsid w:val="00B67B30"/>
    <w:rsid w:val="00B7004F"/>
    <w:rsid w:val="00B73087"/>
    <w:rsid w:val="00B73B79"/>
    <w:rsid w:val="00B7493F"/>
    <w:rsid w:val="00B74F67"/>
    <w:rsid w:val="00B75288"/>
    <w:rsid w:val="00B77715"/>
    <w:rsid w:val="00B80A9C"/>
    <w:rsid w:val="00B817E1"/>
    <w:rsid w:val="00B87C4A"/>
    <w:rsid w:val="00B96A59"/>
    <w:rsid w:val="00BA15EF"/>
    <w:rsid w:val="00BA2D95"/>
    <w:rsid w:val="00BB019C"/>
    <w:rsid w:val="00BB1019"/>
    <w:rsid w:val="00BB1974"/>
    <w:rsid w:val="00BB77D2"/>
    <w:rsid w:val="00BC254F"/>
    <w:rsid w:val="00BC36F3"/>
    <w:rsid w:val="00BC5D6B"/>
    <w:rsid w:val="00BC7286"/>
    <w:rsid w:val="00BC7769"/>
    <w:rsid w:val="00BD15AB"/>
    <w:rsid w:val="00BD292B"/>
    <w:rsid w:val="00BD51BE"/>
    <w:rsid w:val="00BE0861"/>
    <w:rsid w:val="00BE15C2"/>
    <w:rsid w:val="00BE3CB1"/>
    <w:rsid w:val="00BF0F51"/>
    <w:rsid w:val="00BF425B"/>
    <w:rsid w:val="00BF4691"/>
    <w:rsid w:val="00C03933"/>
    <w:rsid w:val="00C03A41"/>
    <w:rsid w:val="00C06D1C"/>
    <w:rsid w:val="00C076CA"/>
    <w:rsid w:val="00C116B7"/>
    <w:rsid w:val="00C16F73"/>
    <w:rsid w:val="00C20852"/>
    <w:rsid w:val="00C22C0F"/>
    <w:rsid w:val="00C238E2"/>
    <w:rsid w:val="00C25078"/>
    <w:rsid w:val="00C26EEC"/>
    <w:rsid w:val="00C2752A"/>
    <w:rsid w:val="00C374DE"/>
    <w:rsid w:val="00C4056E"/>
    <w:rsid w:val="00C4079A"/>
    <w:rsid w:val="00C4225D"/>
    <w:rsid w:val="00C44281"/>
    <w:rsid w:val="00C4475F"/>
    <w:rsid w:val="00C468CF"/>
    <w:rsid w:val="00C479E5"/>
    <w:rsid w:val="00C50EEB"/>
    <w:rsid w:val="00C51D0C"/>
    <w:rsid w:val="00C52787"/>
    <w:rsid w:val="00C54E33"/>
    <w:rsid w:val="00C559A0"/>
    <w:rsid w:val="00C61373"/>
    <w:rsid w:val="00C6175E"/>
    <w:rsid w:val="00C62A7D"/>
    <w:rsid w:val="00C62FB6"/>
    <w:rsid w:val="00C638BB"/>
    <w:rsid w:val="00C65453"/>
    <w:rsid w:val="00C73A39"/>
    <w:rsid w:val="00C73D3D"/>
    <w:rsid w:val="00C74AD9"/>
    <w:rsid w:val="00C754B7"/>
    <w:rsid w:val="00C75A90"/>
    <w:rsid w:val="00C77196"/>
    <w:rsid w:val="00C84DE9"/>
    <w:rsid w:val="00C85C07"/>
    <w:rsid w:val="00C862FF"/>
    <w:rsid w:val="00C90091"/>
    <w:rsid w:val="00C93272"/>
    <w:rsid w:val="00C9398A"/>
    <w:rsid w:val="00C9577A"/>
    <w:rsid w:val="00C96638"/>
    <w:rsid w:val="00C97CC2"/>
    <w:rsid w:val="00CA3282"/>
    <w:rsid w:val="00CA6292"/>
    <w:rsid w:val="00CA7D7A"/>
    <w:rsid w:val="00CC0996"/>
    <w:rsid w:val="00CC127F"/>
    <w:rsid w:val="00CD1692"/>
    <w:rsid w:val="00CD2BB8"/>
    <w:rsid w:val="00CD330E"/>
    <w:rsid w:val="00CD6264"/>
    <w:rsid w:val="00CD74A4"/>
    <w:rsid w:val="00CE21D5"/>
    <w:rsid w:val="00CE70B0"/>
    <w:rsid w:val="00CF1369"/>
    <w:rsid w:val="00CF58E0"/>
    <w:rsid w:val="00D01B3B"/>
    <w:rsid w:val="00D0269C"/>
    <w:rsid w:val="00D0685E"/>
    <w:rsid w:val="00D07FCC"/>
    <w:rsid w:val="00D12A15"/>
    <w:rsid w:val="00D143FB"/>
    <w:rsid w:val="00D1483F"/>
    <w:rsid w:val="00D1541C"/>
    <w:rsid w:val="00D1690C"/>
    <w:rsid w:val="00D20156"/>
    <w:rsid w:val="00D25252"/>
    <w:rsid w:val="00D2732A"/>
    <w:rsid w:val="00D3289C"/>
    <w:rsid w:val="00D3375E"/>
    <w:rsid w:val="00D34EF8"/>
    <w:rsid w:val="00D350CC"/>
    <w:rsid w:val="00D354D2"/>
    <w:rsid w:val="00D44DAF"/>
    <w:rsid w:val="00D54E46"/>
    <w:rsid w:val="00D55A59"/>
    <w:rsid w:val="00D567FD"/>
    <w:rsid w:val="00D57808"/>
    <w:rsid w:val="00D61F0C"/>
    <w:rsid w:val="00D6210A"/>
    <w:rsid w:val="00D63932"/>
    <w:rsid w:val="00D64F02"/>
    <w:rsid w:val="00D70972"/>
    <w:rsid w:val="00D70FBF"/>
    <w:rsid w:val="00D72FF3"/>
    <w:rsid w:val="00D821EA"/>
    <w:rsid w:val="00D901D8"/>
    <w:rsid w:val="00D93A4C"/>
    <w:rsid w:val="00D95637"/>
    <w:rsid w:val="00D95BA5"/>
    <w:rsid w:val="00D974D7"/>
    <w:rsid w:val="00D975D7"/>
    <w:rsid w:val="00DA0537"/>
    <w:rsid w:val="00DA1BAB"/>
    <w:rsid w:val="00DA25A5"/>
    <w:rsid w:val="00DA371B"/>
    <w:rsid w:val="00DB045B"/>
    <w:rsid w:val="00DB2296"/>
    <w:rsid w:val="00DB2D00"/>
    <w:rsid w:val="00DB36A8"/>
    <w:rsid w:val="00DB6718"/>
    <w:rsid w:val="00DB715E"/>
    <w:rsid w:val="00DB777F"/>
    <w:rsid w:val="00DC511A"/>
    <w:rsid w:val="00DC7167"/>
    <w:rsid w:val="00DC7CE8"/>
    <w:rsid w:val="00DD366A"/>
    <w:rsid w:val="00DD475D"/>
    <w:rsid w:val="00DE2CF7"/>
    <w:rsid w:val="00DE3586"/>
    <w:rsid w:val="00DF0E1A"/>
    <w:rsid w:val="00DF1F64"/>
    <w:rsid w:val="00DF4E76"/>
    <w:rsid w:val="00E00218"/>
    <w:rsid w:val="00E00595"/>
    <w:rsid w:val="00E00753"/>
    <w:rsid w:val="00E00913"/>
    <w:rsid w:val="00E0189B"/>
    <w:rsid w:val="00E058E4"/>
    <w:rsid w:val="00E07B23"/>
    <w:rsid w:val="00E1029A"/>
    <w:rsid w:val="00E147F0"/>
    <w:rsid w:val="00E16FFE"/>
    <w:rsid w:val="00E21B13"/>
    <w:rsid w:val="00E24026"/>
    <w:rsid w:val="00E25723"/>
    <w:rsid w:val="00E31D99"/>
    <w:rsid w:val="00E36CA8"/>
    <w:rsid w:val="00E37245"/>
    <w:rsid w:val="00E37B6C"/>
    <w:rsid w:val="00E42ADA"/>
    <w:rsid w:val="00E43B5A"/>
    <w:rsid w:val="00E43CA7"/>
    <w:rsid w:val="00E5063B"/>
    <w:rsid w:val="00E50E65"/>
    <w:rsid w:val="00E52AA7"/>
    <w:rsid w:val="00E534C2"/>
    <w:rsid w:val="00E5776B"/>
    <w:rsid w:val="00E601D8"/>
    <w:rsid w:val="00E612F5"/>
    <w:rsid w:val="00E62430"/>
    <w:rsid w:val="00E6532C"/>
    <w:rsid w:val="00E675D2"/>
    <w:rsid w:val="00E6778F"/>
    <w:rsid w:val="00E72697"/>
    <w:rsid w:val="00E75E1D"/>
    <w:rsid w:val="00E80E80"/>
    <w:rsid w:val="00E826B0"/>
    <w:rsid w:val="00E859FC"/>
    <w:rsid w:val="00E92512"/>
    <w:rsid w:val="00E95B35"/>
    <w:rsid w:val="00E95D3B"/>
    <w:rsid w:val="00E96879"/>
    <w:rsid w:val="00EA0510"/>
    <w:rsid w:val="00EA0E12"/>
    <w:rsid w:val="00EA31DB"/>
    <w:rsid w:val="00EA3AE1"/>
    <w:rsid w:val="00EA44A6"/>
    <w:rsid w:val="00EA6AB9"/>
    <w:rsid w:val="00EA708E"/>
    <w:rsid w:val="00EB0931"/>
    <w:rsid w:val="00EB15B0"/>
    <w:rsid w:val="00EC1795"/>
    <w:rsid w:val="00EC1A8A"/>
    <w:rsid w:val="00EC2466"/>
    <w:rsid w:val="00EC34DC"/>
    <w:rsid w:val="00EC7713"/>
    <w:rsid w:val="00ED0898"/>
    <w:rsid w:val="00ED0D43"/>
    <w:rsid w:val="00ED25B0"/>
    <w:rsid w:val="00ED27C9"/>
    <w:rsid w:val="00ED5A3E"/>
    <w:rsid w:val="00EE009F"/>
    <w:rsid w:val="00EE01A2"/>
    <w:rsid w:val="00EE081B"/>
    <w:rsid w:val="00EE266B"/>
    <w:rsid w:val="00EE2F37"/>
    <w:rsid w:val="00EE49B9"/>
    <w:rsid w:val="00EE4B71"/>
    <w:rsid w:val="00EE653E"/>
    <w:rsid w:val="00EE6686"/>
    <w:rsid w:val="00EE7C8B"/>
    <w:rsid w:val="00EF01D2"/>
    <w:rsid w:val="00EF1010"/>
    <w:rsid w:val="00EF11CD"/>
    <w:rsid w:val="00EF13E8"/>
    <w:rsid w:val="00EF2931"/>
    <w:rsid w:val="00EF6303"/>
    <w:rsid w:val="00F028D3"/>
    <w:rsid w:val="00F02E7A"/>
    <w:rsid w:val="00F03203"/>
    <w:rsid w:val="00F05835"/>
    <w:rsid w:val="00F05C1D"/>
    <w:rsid w:val="00F066F5"/>
    <w:rsid w:val="00F23CF2"/>
    <w:rsid w:val="00F308CF"/>
    <w:rsid w:val="00F31218"/>
    <w:rsid w:val="00F33878"/>
    <w:rsid w:val="00F3464E"/>
    <w:rsid w:val="00F351D8"/>
    <w:rsid w:val="00F35D29"/>
    <w:rsid w:val="00F4163F"/>
    <w:rsid w:val="00F4181C"/>
    <w:rsid w:val="00F45D6E"/>
    <w:rsid w:val="00F51841"/>
    <w:rsid w:val="00F52FE7"/>
    <w:rsid w:val="00F53E4A"/>
    <w:rsid w:val="00F54B61"/>
    <w:rsid w:val="00F55365"/>
    <w:rsid w:val="00F56360"/>
    <w:rsid w:val="00F56975"/>
    <w:rsid w:val="00F57EC0"/>
    <w:rsid w:val="00F604C0"/>
    <w:rsid w:val="00F62CBF"/>
    <w:rsid w:val="00F64673"/>
    <w:rsid w:val="00F64927"/>
    <w:rsid w:val="00F71E97"/>
    <w:rsid w:val="00F722D5"/>
    <w:rsid w:val="00F774FD"/>
    <w:rsid w:val="00F810F2"/>
    <w:rsid w:val="00F82E62"/>
    <w:rsid w:val="00F8412D"/>
    <w:rsid w:val="00F84AAF"/>
    <w:rsid w:val="00F851CA"/>
    <w:rsid w:val="00F8710A"/>
    <w:rsid w:val="00F8735B"/>
    <w:rsid w:val="00F90644"/>
    <w:rsid w:val="00F942AB"/>
    <w:rsid w:val="00F94B2C"/>
    <w:rsid w:val="00F97543"/>
    <w:rsid w:val="00FA1256"/>
    <w:rsid w:val="00FA5856"/>
    <w:rsid w:val="00FA7B32"/>
    <w:rsid w:val="00FB059B"/>
    <w:rsid w:val="00FB45FA"/>
    <w:rsid w:val="00FB4C6E"/>
    <w:rsid w:val="00FB57F7"/>
    <w:rsid w:val="00FB7682"/>
    <w:rsid w:val="00FC1707"/>
    <w:rsid w:val="00FC409B"/>
    <w:rsid w:val="00FD0979"/>
    <w:rsid w:val="00FD2848"/>
    <w:rsid w:val="00FD783B"/>
    <w:rsid w:val="00FE2495"/>
    <w:rsid w:val="00FE30EB"/>
    <w:rsid w:val="00FE3AAD"/>
    <w:rsid w:val="00FE6F9D"/>
    <w:rsid w:val="00FF13F3"/>
    <w:rsid w:val="00FF1C70"/>
    <w:rsid w:val="00FF1EDC"/>
    <w:rsid w:val="00FF4C81"/>
    <w:rsid w:val="00FF4D70"/>
    <w:rsid w:val="00FF528C"/>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C1884"/>
  <w15:docId w15:val="{CFCD326C-0B09-47C2-8C06-519C3EA9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B61D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rPr>
      <w:color w:val="0000FF"/>
      <w:u w:val="single"/>
    </w:rPr>
  </w:style>
  <w:style w:type="paragraph" w:customStyle="1" w:styleId="Armenian">
    <w:name w:val="Armenian"/>
    <w:basedOn w:val="Normal"/>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pPr>
      <w:spacing w:before="100" w:beforeAutospacing="1" w:after="100" w:afterAutospacing="1"/>
    </w:pPr>
  </w:style>
  <w:style w:type="character" w:styleId="Strong">
    <w:name w:val="Strong"/>
    <w:uiPriority w:val="22"/>
    <w:qFormat/>
    <w:rPr>
      <w:b/>
      <w:bCs/>
    </w:rPr>
  </w:style>
  <w:style w:type="character" w:customStyle="1" w:styleId="s8">
    <w:name w:val="s8"/>
  </w:style>
  <w:style w:type="paragraph" w:styleId="BodyText">
    <w:name w:val="Body Text"/>
    <w:basedOn w:val="Normal"/>
    <w:link w:val="BodyTextChar"/>
    <w:pPr>
      <w:jc w:val="center"/>
    </w:pPr>
    <w:rPr>
      <w:rFonts w:ascii="Times LatArm" w:hAnsi="Times LatArm" w:cs="Times LatArm"/>
      <w:b/>
      <w:bCs/>
      <w:lang w:val="en-US" w:eastAsia="en-US"/>
    </w:rPr>
  </w:style>
  <w:style w:type="character" w:customStyle="1" w:styleId="BodyTextChar">
    <w:name w:val="Body Text Char"/>
    <w:link w:val="BodyText"/>
    <w:rPr>
      <w:rFonts w:ascii="Times LatArm" w:hAnsi="Times LatArm" w:cs="Times LatArm"/>
      <w:b/>
      <w:bCs/>
      <w:sz w:val="24"/>
      <w:szCs w:val="24"/>
    </w:rPr>
  </w:style>
  <w:style w:type="paragraph" w:customStyle="1" w:styleId="mechtex">
    <w:name w:val="mechtex"/>
    <w:basedOn w:val="Normal"/>
    <w:link w:val="mechtexChar"/>
    <w:pPr>
      <w:jc w:val="center"/>
    </w:pPr>
    <w:rPr>
      <w:rFonts w:ascii="Arial Armenian" w:hAnsi="Arial Armenian"/>
      <w:sz w:val="22"/>
      <w:lang w:val="x-none" w:eastAsia="x-none"/>
    </w:rPr>
  </w:style>
  <w:style w:type="character" w:customStyle="1" w:styleId="mechtexChar">
    <w:name w:val="mechtex Char"/>
    <w:link w:val="mechtex"/>
    <w:locked/>
    <w:rPr>
      <w:rFonts w:ascii="Arial Armenian" w:hAnsi="Arial Armenian"/>
      <w:sz w:val="22"/>
      <w:szCs w:val="24"/>
      <w:lang w:val="x-none" w:eastAsia="x-none"/>
    </w:rPr>
  </w:style>
  <w:style w:type="paragraph" w:customStyle="1" w:styleId="1">
    <w:name w:val="Без интервала1"/>
    <w:qFormat/>
    <w:rPr>
      <w:rFonts w:ascii="Calibri" w:hAnsi="Calibri"/>
      <w:sz w:val="22"/>
      <w:szCs w:val="22"/>
    </w:rPr>
  </w:style>
  <w:style w:type="character" w:customStyle="1" w:styleId="apple-converted-space">
    <w:name w:val="apple-converted-space"/>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u-RU" w:eastAsia="ru-RU"/>
    </w:rPr>
  </w:style>
  <w:style w:type="paragraph" w:styleId="BodyText2">
    <w:name w:val="Body Text 2"/>
    <w:basedOn w:val="Normal"/>
    <w:link w:val="BodyText2Char"/>
    <w:uiPriority w:val="99"/>
    <w:unhideWhenUsed/>
    <w:rsid w:val="009F34D1"/>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9F34D1"/>
    <w:rPr>
      <w:rFonts w:asciiTheme="minorHAnsi" w:eastAsiaTheme="minorEastAsia" w:hAnsiTheme="minorHAnsi" w:cstheme="minorBidi"/>
      <w:sz w:val="22"/>
      <w:szCs w:val="22"/>
      <w:lang w:val="ru-RU" w:eastAsia="ru-RU"/>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A91AEB"/>
    <w:rPr>
      <w:rFonts w:ascii="Calibri" w:hAnsi="Calibri" w:cs="Calibri"/>
      <w:sz w:val="22"/>
      <w:szCs w:val="22"/>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A91AEB"/>
    <w:pPr>
      <w:spacing w:after="200" w:line="276" w:lineRule="auto"/>
      <w:ind w:left="720"/>
    </w:pPr>
    <w:rPr>
      <w:rFonts w:ascii="Calibri" w:hAnsi="Calibri" w:cs="Calibri"/>
      <w:sz w:val="22"/>
      <w:szCs w:val="22"/>
      <w:lang w:val="en-US" w:eastAsia="en-US"/>
    </w:rPr>
  </w:style>
  <w:style w:type="character" w:styleId="CommentReference">
    <w:name w:val="annotation reference"/>
    <w:basedOn w:val="DefaultParagraphFont"/>
    <w:semiHidden/>
    <w:unhideWhenUsed/>
    <w:rsid w:val="001F2F3C"/>
    <w:rPr>
      <w:sz w:val="16"/>
      <w:szCs w:val="16"/>
    </w:rPr>
  </w:style>
  <w:style w:type="paragraph" w:styleId="CommentText">
    <w:name w:val="annotation text"/>
    <w:basedOn w:val="Normal"/>
    <w:link w:val="CommentTextChar"/>
    <w:semiHidden/>
    <w:unhideWhenUsed/>
    <w:rsid w:val="001F2F3C"/>
    <w:rPr>
      <w:sz w:val="20"/>
      <w:szCs w:val="20"/>
    </w:rPr>
  </w:style>
  <w:style w:type="character" w:customStyle="1" w:styleId="CommentTextChar">
    <w:name w:val="Comment Text Char"/>
    <w:basedOn w:val="DefaultParagraphFont"/>
    <w:link w:val="CommentText"/>
    <w:semiHidden/>
    <w:rsid w:val="001F2F3C"/>
    <w:rPr>
      <w:lang w:val="ru-RU" w:eastAsia="ru-RU"/>
    </w:rPr>
  </w:style>
  <w:style w:type="paragraph" w:styleId="CommentSubject">
    <w:name w:val="annotation subject"/>
    <w:basedOn w:val="CommentText"/>
    <w:next w:val="CommentText"/>
    <w:link w:val="CommentSubjectChar"/>
    <w:semiHidden/>
    <w:unhideWhenUsed/>
    <w:rsid w:val="001F2F3C"/>
    <w:rPr>
      <w:b/>
      <w:bCs/>
    </w:rPr>
  </w:style>
  <w:style w:type="character" w:customStyle="1" w:styleId="CommentSubjectChar">
    <w:name w:val="Comment Subject Char"/>
    <w:basedOn w:val="CommentTextChar"/>
    <w:link w:val="CommentSubject"/>
    <w:semiHidden/>
    <w:rsid w:val="001F2F3C"/>
    <w:rPr>
      <w:b/>
      <w:bCs/>
      <w:lang w:val="ru-RU" w:eastAsia="ru-RU"/>
    </w:rPr>
  </w:style>
  <w:style w:type="table" w:styleId="TableGrid">
    <w:name w:val="Table Grid"/>
    <w:basedOn w:val="TableNormal"/>
    <w:uiPriority w:val="59"/>
    <w:rsid w:val="00662D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B61DB6"/>
    <w:rPr>
      <w:rFonts w:asciiTheme="majorHAnsi" w:eastAsiaTheme="majorEastAsia" w:hAnsiTheme="majorHAnsi" w:cstheme="majorBidi"/>
      <w:color w:val="365F91" w:themeColor="accent1" w:themeShade="BF"/>
      <w:sz w:val="26"/>
      <w:szCs w:val="26"/>
      <w:lang w:val="ru-RU" w:eastAsia="ru-RU"/>
    </w:rPr>
  </w:style>
  <w:style w:type="paragraph" w:styleId="FootnoteText">
    <w:name w:val="footnote text"/>
    <w:basedOn w:val="Normal"/>
    <w:link w:val="FootnoteTextChar"/>
    <w:uiPriority w:val="99"/>
    <w:semiHidden/>
    <w:unhideWhenUsed/>
    <w:rsid w:val="00F90644"/>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F90644"/>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F90644"/>
    <w:rPr>
      <w:vertAlign w:val="superscript"/>
    </w:rPr>
  </w:style>
  <w:style w:type="character" w:styleId="FollowedHyperlink">
    <w:name w:val="FollowedHyperlink"/>
    <w:basedOn w:val="DefaultParagraphFont"/>
    <w:semiHidden/>
    <w:unhideWhenUsed/>
    <w:rsid w:val="00044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109">
      <w:bodyDiv w:val="1"/>
      <w:marLeft w:val="0"/>
      <w:marRight w:val="0"/>
      <w:marTop w:val="0"/>
      <w:marBottom w:val="0"/>
      <w:divBdr>
        <w:top w:val="none" w:sz="0" w:space="0" w:color="auto"/>
        <w:left w:val="none" w:sz="0" w:space="0" w:color="auto"/>
        <w:bottom w:val="none" w:sz="0" w:space="0" w:color="auto"/>
        <w:right w:val="none" w:sz="0" w:space="0" w:color="auto"/>
      </w:divBdr>
    </w:div>
    <w:div w:id="215819489">
      <w:bodyDiv w:val="1"/>
      <w:marLeft w:val="0"/>
      <w:marRight w:val="0"/>
      <w:marTop w:val="0"/>
      <w:marBottom w:val="0"/>
      <w:divBdr>
        <w:top w:val="none" w:sz="0" w:space="0" w:color="auto"/>
        <w:left w:val="none" w:sz="0" w:space="0" w:color="auto"/>
        <w:bottom w:val="none" w:sz="0" w:space="0" w:color="auto"/>
        <w:right w:val="none" w:sz="0" w:space="0" w:color="auto"/>
      </w:divBdr>
    </w:div>
    <w:div w:id="312492157">
      <w:bodyDiv w:val="1"/>
      <w:marLeft w:val="0"/>
      <w:marRight w:val="0"/>
      <w:marTop w:val="0"/>
      <w:marBottom w:val="0"/>
      <w:divBdr>
        <w:top w:val="none" w:sz="0" w:space="0" w:color="auto"/>
        <w:left w:val="none" w:sz="0" w:space="0" w:color="auto"/>
        <w:bottom w:val="none" w:sz="0" w:space="0" w:color="auto"/>
        <w:right w:val="none" w:sz="0" w:space="0" w:color="auto"/>
      </w:divBdr>
    </w:div>
    <w:div w:id="366411820">
      <w:bodyDiv w:val="1"/>
      <w:marLeft w:val="0"/>
      <w:marRight w:val="0"/>
      <w:marTop w:val="0"/>
      <w:marBottom w:val="0"/>
      <w:divBdr>
        <w:top w:val="none" w:sz="0" w:space="0" w:color="auto"/>
        <w:left w:val="none" w:sz="0" w:space="0" w:color="auto"/>
        <w:bottom w:val="none" w:sz="0" w:space="0" w:color="auto"/>
        <w:right w:val="none" w:sz="0" w:space="0" w:color="auto"/>
      </w:divBdr>
    </w:div>
    <w:div w:id="469247107">
      <w:bodyDiv w:val="1"/>
      <w:marLeft w:val="0"/>
      <w:marRight w:val="0"/>
      <w:marTop w:val="0"/>
      <w:marBottom w:val="0"/>
      <w:divBdr>
        <w:top w:val="none" w:sz="0" w:space="0" w:color="auto"/>
        <w:left w:val="none" w:sz="0" w:space="0" w:color="auto"/>
        <w:bottom w:val="none" w:sz="0" w:space="0" w:color="auto"/>
        <w:right w:val="none" w:sz="0" w:space="0" w:color="auto"/>
      </w:divBdr>
    </w:div>
    <w:div w:id="482553247">
      <w:bodyDiv w:val="1"/>
      <w:marLeft w:val="0"/>
      <w:marRight w:val="0"/>
      <w:marTop w:val="0"/>
      <w:marBottom w:val="0"/>
      <w:divBdr>
        <w:top w:val="none" w:sz="0" w:space="0" w:color="auto"/>
        <w:left w:val="none" w:sz="0" w:space="0" w:color="auto"/>
        <w:bottom w:val="none" w:sz="0" w:space="0" w:color="auto"/>
        <w:right w:val="none" w:sz="0" w:space="0" w:color="auto"/>
      </w:divBdr>
    </w:div>
    <w:div w:id="494105109">
      <w:bodyDiv w:val="1"/>
      <w:marLeft w:val="0"/>
      <w:marRight w:val="0"/>
      <w:marTop w:val="0"/>
      <w:marBottom w:val="0"/>
      <w:divBdr>
        <w:top w:val="none" w:sz="0" w:space="0" w:color="auto"/>
        <w:left w:val="none" w:sz="0" w:space="0" w:color="auto"/>
        <w:bottom w:val="none" w:sz="0" w:space="0" w:color="auto"/>
        <w:right w:val="none" w:sz="0" w:space="0" w:color="auto"/>
      </w:divBdr>
    </w:div>
    <w:div w:id="498542003">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70273948">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829714225">
      <w:bodyDiv w:val="1"/>
      <w:marLeft w:val="0"/>
      <w:marRight w:val="0"/>
      <w:marTop w:val="0"/>
      <w:marBottom w:val="0"/>
      <w:divBdr>
        <w:top w:val="none" w:sz="0" w:space="0" w:color="auto"/>
        <w:left w:val="none" w:sz="0" w:space="0" w:color="auto"/>
        <w:bottom w:val="none" w:sz="0" w:space="0" w:color="auto"/>
        <w:right w:val="none" w:sz="0" w:space="0" w:color="auto"/>
      </w:divBdr>
    </w:div>
    <w:div w:id="884949265">
      <w:bodyDiv w:val="1"/>
      <w:marLeft w:val="0"/>
      <w:marRight w:val="0"/>
      <w:marTop w:val="0"/>
      <w:marBottom w:val="0"/>
      <w:divBdr>
        <w:top w:val="none" w:sz="0" w:space="0" w:color="auto"/>
        <w:left w:val="none" w:sz="0" w:space="0" w:color="auto"/>
        <w:bottom w:val="none" w:sz="0" w:space="0" w:color="auto"/>
        <w:right w:val="none" w:sz="0" w:space="0" w:color="auto"/>
      </w:divBdr>
    </w:div>
    <w:div w:id="1398892743">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92543759">
      <w:bodyDiv w:val="1"/>
      <w:marLeft w:val="0"/>
      <w:marRight w:val="0"/>
      <w:marTop w:val="0"/>
      <w:marBottom w:val="0"/>
      <w:divBdr>
        <w:top w:val="none" w:sz="0" w:space="0" w:color="auto"/>
        <w:left w:val="none" w:sz="0" w:space="0" w:color="auto"/>
        <w:bottom w:val="none" w:sz="0" w:space="0" w:color="auto"/>
        <w:right w:val="none" w:sz="0" w:space="0" w:color="auto"/>
      </w:divBdr>
    </w:div>
    <w:div w:id="1664310045">
      <w:bodyDiv w:val="1"/>
      <w:marLeft w:val="0"/>
      <w:marRight w:val="0"/>
      <w:marTop w:val="0"/>
      <w:marBottom w:val="0"/>
      <w:divBdr>
        <w:top w:val="none" w:sz="0" w:space="0" w:color="auto"/>
        <w:left w:val="none" w:sz="0" w:space="0" w:color="auto"/>
        <w:bottom w:val="none" w:sz="0" w:space="0" w:color="auto"/>
        <w:right w:val="none" w:sz="0" w:space="0" w:color="auto"/>
      </w:divBdr>
    </w:div>
    <w:div w:id="1700397559">
      <w:bodyDiv w:val="1"/>
      <w:marLeft w:val="0"/>
      <w:marRight w:val="0"/>
      <w:marTop w:val="0"/>
      <w:marBottom w:val="0"/>
      <w:divBdr>
        <w:top w:val="none" w:sz="0" w:space="0" w:color="auto"/>
        <w:left w:val="none" w:sz="0" w:space="0" w:color="auto"/>
        <w:bottom w:val="none" w:sz="0" w:space="0" w:color="auto"/>
        <w:right w:val="none" w:sz="0" w:space="0" w:color="auto"/>
      </w:divBdr>
    </w:div>
    <w:div w:id="1813449865">
      <w:bodyDiv w:val="1"/>
      <w:marLeft w:val="0"/>
      <w:marRight w:val="0"/>
      <w:marTop w:val="0"/>
      <w:marBottom w:val="0"/>
      <w:divBdr>
        <w:top w:val="none" w:sz="0" w:space="0" w:color="auto"/>
        <w:left w:val="none" w:sz="0" w:space="0" w:color="auto"/>
        <w:bottom w:val="none" w:sz="0" w:space="0" w:color="auto"/>
        <w:right w:val="none" w:sz="0" w:space="0" w:color="auto"/>
      </w:divBdr>
    </w:div>
    <w:div w:id="1866014431">
      <w:bodyDiv w:val="1"/>
      <w:marLeft w:val="0"/>
      <w:marRight w:val="0"/>
      <w:marTop w:val="0"/>
      <w:marBottom w:val="0"/>
      <w:divBdr>
        <w:top w:val="none" w:sz="0" w:space="0" w:color="auto"/>
        <w:left w:val="none" w:sz="0" w:space="0" w:color="auto"/>
        <w:bottom w:val="none" w:sz="0" w:space="0" w:color="auto"/>
        <w:right w:val="none" w:sz="0" w:space="0" w:color="auto"/>
      </w:divBdr>
    </w:div>
    <w:div w:id="2095083657">
      <w:bodyDiv w:val="1"/>
      <w:marLeft w:val="0"/>
      <w:marRight w:val="0"/>
      <w:marTop w:val="0"/>
      <w:marBottom w:val="0"/>
      <w:divBdr>
        <w:top w:val="none" w:sz="0" w:space="0" w:color="auto"/>
        <w:left w:val="none" w:sz="0" w:space="0" w:color="auto"/>
        <w:bottom w:val="none" w:sz="0" w:space="0" w:color="auto"/>
        <w:right w:val="none" w:sz="0" w:space="0" w:color="auto"/>
      </w:divBdr>
      <w:divsChild>
        <w:div w:id="277882631">
          <w:marLeft w:val="0"/>
          <w:marRight w:val="0"/>
          <w:marTop w:val="0"/>
          <w:marBottom w:val="0"/>
          <w:divBdr>
            <w:top w:val="none" w:sz="0" w:space="0" w:color="auto"/>
            <w:left w:val="none" w:sz="0" w:space="0" w:color="auto"/>
            <w:bottom w:val="none" w:sz="0" w:space="0" w:color="auto"/>
            <w:right w:val="none" w:sz="0" w:space="0" w:color="auto"/>
          </w:divBdr>
          <w:divsChild>
            <w:div w:id="10469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599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E370-C6E5-4D2C-BFC5-B6F83F3F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1364</Words>
  <Characters>7776</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9122</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Mushegh Hovsepyan</dc:creator>
  <cp:keywords>https:/mul2-moh.gov.am/tasks/498906/oneclick/dd89a20ca723856268615d47cd2ed9cbea9fe2c27368f4cfb9291a763888c88c.docx?token=256ce6833e24fce2e78be8cc5ed99a21</cp:keywords>
  <cp:lastModifiedBy>MOH</cp:lastModifiedBy>
  <cp:revision>3</cp:revision>
  <cp:lastPrinted>2022-01-19T07:05:00Z</cp:lastPrinted>
  <dcterms:created xsi:type="dcterms:W3CDTF">2023-03-06T09:46:00Z</dcterms:created>
  <dcterms:modified xsi:type="dcterms:W3CDTF">2023-03-06T09:54:00Z</dcterms:modified>
</cp:coreProperties>
</file>