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AD" w:rsidRPr="00DE62E6" w:rsidRDefault="00DE62E6">
      <w:pPr>
        <w:rPr>
          <w:rFonts w:ascii="GHEA Grapalat" w:hAnsi="GHEA Grapalat"/>
          <w:b/>
          <w:sz w:val="28"/>
          <w:lang w:val="hy-AM"/>
        </w:rPr>
      </w:pPr>
      <w:r w:rsidRPr="00DE62E6">
        <w:rPr>
          <w:rFonts w:ascii="GHEA Grapalat" w:hAnsi="GHEA Grapalat"/>
          <w:b/>
          <w:sz w:val="28"/>
          <w:lang w:val="hy-AM"/>
        </w:rPr>
        <w:t>ՀԻՄՆԱՎՈՐՈՒՄ</w:t>
      </w:r>
    </w:p>
    <w:p w:rsidR="00DE62E6" w:rsidRPr="00977ED6" w:rsidRDefault="005D6A09" w:rsidP="00977ED6">
      <w:pPr>
        <w:spacing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D6A09">
        <w:rPr>
          <w:rFonts w:ascii="GHEA Grapalat" w:eastAsia="Calibri" w:hAnsi="GHEA Grapalat" w:cs="Sylfaen"/>
          <w:b/>
          <w:sz w:val="24"/>
          <w:szCs w:val="24"/>
          <w:lang w:val="hy-AM"/>
        </w:rPr>
        <w:t>««</w:t>
      </w:r>
      <w:r w:rsidRPr="005D6A09">
        <w:rPr>
          <w:rFonts w:ascii="GHEA Grapalat" w:eastAsia="Calibri" w:hAnsi="GHEA Grapalat" w:cs="Times New Roman"/>
          <w:b/>
          <w:sz w:val="24"/>
          <w:szCs w:val="24"/>
          <w:lang w:val="hy-AM"/>
        </w:rPr>
        <w:t>ՍՆԱՆԿՈՒԹՅԱՆ</w:t>
      </w:r>
      <w:r w:rsidRPr="005D6A09">
        <w:rPr>
          <w:rFonts w:ascii="GHEA Grapalat" w:eastAsia="Times New Roman" w:hAnsi="GHEA Grapalat" w:cs="Times New Roman"/>
          <w:b/>
          <w:bCs/>
          <w:color w:val="000000"/>
          <w:spacing w:val="20"/>
          <w:sz w:val="24"/>
          <w:szCs w:val="24"/>
          <w:lang w:val="hy-AM"/>
        </w:rPr>
        <w:t xml:space="preserve"> </w:t>
      </w:r>
      <w:r w:rsidRPr="005D6A09">
        <w:rPr>
          <w:rFonts w:ascii="GHEA Grapalat" w:eastAsia="Calibri" w:hAnsi="GHEA Grapalat" w:cs="Times New Roman"/>
          <w:b/>
          <w:sz w:val="24"/>
          <w:szCs w:val="24"/>
          <w:lang w:val="af-ZA"/>
        </w:rPr>
        <w:t>ՄԱՍԻՆ»</w:t>
      </w:r>
      <w:r w:rsidRPr="005D6A09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ՕՐԵՆՔՈՒՄ ԼՐԱՑՈՒՄՆԵՐ ԿԱՏԱՐԵԼՈՒ ՄԱՍԻՆ» 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«ՀՐԴԵՀԱՅԻՆ ԱՆՎՏԱՆԳՈՒԹՅԱՆ ՄԱՍԻՆ» ՕՐԵՆՔՈՒՄ ԼՐԱՑՈՒՄ</w:t>
      </w:r>
      <w:r w:rsidR="00977ED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ՆԵՐ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ԿԱՏԱՐԵԼՈՒ ՄԱՍԻՆ», 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lang w:val="hy-AM"/>
        </w:rPr>
        <w:t>«ՏԵԽՆԻԿԱԿԱՆ ԱՆՎՏԱՆԳՈՒԹՅԱՆ ԱՊԱՀՈՎՄԱՆ ՊԵՏԱԿԱՆ</w:t>
      </w:r>
      <w:r w:rsidR="0056344A" w:rsidRPr="0056344A">
        <w:rPr>
          <w:rFonts w:ascii="Calibri" w:eastAsia="Calibri" w:hAnsi="Calibri" w:cs="Calibri"/>
          <w:b/>
          <w:bCs/>
          <w:sz w:val="24"/>
          <w:lang w:val="hy-AM"/>
        </w:rPr>
        <w:t> 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lang w:val="hy-AM"/>
        </w:rPr>
        <w:t>ԿԱՐԳԱՎՈՐՄԱՆ</w:t>
      </w:r>
      <w:r w:rsidR="0056344A" w:rsidRPr="0056344A">
        <w:rPr>
          <w:rFonts w:ascii="Calibri" w:eastAsia="Calibri" w:hAnsi="Calibri" w:cs="Calibri"/>
          <w:b/>
          <w:bCs/>
          <w:sz w:val="24"/>
          <w:lang w:val="hy-AM"/>
        </w:rPr>
        <w:t> 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lang w:val="hy-AM"/>
        </w:rPr>
        <w:t>ՄԱՍԻՆ» ՕՐԵՆՔՈՒՄ ԼՐԱՑՈՒՄՆԵՐ ԿԱՏԱՐԵԼՈՒ</w:t>
      </w:r>
      <w:r w:rsidR="0056344A" w:rsidRPr="0056344A">
        <w:rPr>
          <w:rFonts w:ascii="Calibri" w:eastAsia="Calibri" w:hAnsi="Calibri" w:cs="Calibri"/>
          <w:b/>
          <w:bCs/>
          <w:sz w:val="24"/>
          <w:lang w:val="hy-AM"/>
        </w:rPr>
        <w:t> 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lang w:val="hy-AM"/>
        </w:rPr>
        <w:t xml:space="preserve">ՄԱՍԻՆ» 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ՕՐԵՆՔՆԵՐԻ 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ՆԱԽԱԳԾԵՐԻ ՓԱԹԵԹԻ </w:t>
      </w:r>
      <w:r w:rsidR="00A30766">
        <w:rPr>
          <w:rFonts w:ascii="GHEA Grapalat" w:hAnsi="GHEA Grapalat"/>
          <w:b/>
          <w:sz w:val="24"/>
          <w:lang w:val="hy-AM"/>
        </w:rPr>
        <w:t>ԸՆԴՈՒՆՄԱՆ</w:t>
      </w:r>
    </w:p>
    <w:p w:rsidR="00DE62E6" w:rsidRDefault="00DE62E6" w:rsidP="00741667">
      <w:pPr>
        <w:ind w:left="-284" w:firstLine="426"/>
        <w:rPr>
          <w:rFonts w:ascii="GHEA Grapalat" w:hAnsi="GHEA Grapalat"/>
          <w:sz w:val="24"/>
          <w:lang w:val="hy-AM"/>
        </w:rPr>
      </w:pPr>
    </w:p>
    <w:p w:rsidR="00A30766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1.Առկա իրավիճակը և իրավական ակտի ընդունման անհրաժեշտությունը.</w:t>
      </w:r>
    </w:p>
    <w:p w:rsidR="00940329" w:rsidRDefault="00587D00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87D00">
        <w:rPr>
          <w:rFonts w:ascii="GHEA Grapalat" w:hAnsi="GHEA Grapalat"/>
          <w:sz w:val="24"/>
          <w:lang w:val="hy-AM"/>
        </w:rPr>
        <w:t xml:space="preserve">Հայաստանի Հանրապետության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№730-Լ որոշմամբ և Հայաստանի Հանրապետության կառավարության 2019 թվականի օգոստոսի 22-ի «Վերահսկողություն իրականացնող լիազոր մարմիններ ճանաչելու մասին» №1071-Ա որոշման 6-րդ կետով իրականացված փոփոխություններով </w:t>
      </w:r>
      <w:r w:rsidR="009457F6">
        <w:rPr>
          <w:rFonts w:ascii="GHEA Grapalat" w:hAnsi="GHEA Grapalat"/>
          <w:sz w:val="24"/>
          <w:lang w:val="hy-AM"/>
        </w:rPr>
        <w:t>Ք</w:t>
      </w:r>
      <w:r w:rsidRPr="00587D00">
        <w:rPr>
          <w:rFonts w:ascii="GHEA Grapalat" w:hAnsi="GHEA Grapalat"/>
          <w:sz w:val="24"/>
          <w:lang w:val="hy-AM"/>
        </w:rPr>
        <w:t>աղաքաշինության, տեխնիկական և հրդեհային անվտանգության</w:t>
      </w:r>
      <w:r>
        <w:rPr>
          <w:rFonts w:ascii="GHEA Grapalat" w:hAnsi="GHEA Grapalat"/>
          <w:sz w:val="24"/>
          <w:lang w:val="hy-AM"/>
        </w:rPr>
        <w:t xml:space="preserve"> տեսչական մարմինը</w:t>
      </w:r>
      <w:r w:rsidR="00B33336">
        <w:rPr>
          <w:rFonts w:ascii="GHEA Grapalat" w:hAnsi="GHEA Grapalat"/>
          <w:sz w:val="24"/>
          <w:lang w:val="hy-AM"/>
        </w:rPr>
        <w:t xml:space="preserve"> (այսուհետ՝ Տեսչական մարմին)</w:t>
      </w:r>
      <w:r>
        <w:rPr>
          <w:rFonts w:ascii="GHEA Grapalat" w:hAnsi="GHEA Grapalat"/>
          <w:sz w:val="24"/>
          <w:lang w:val="hy-AM"/>
        </w:rPr>
        <w:t xml:space="preserve"> սահմանվել է որպես Հայաստանի Հանրապետութունում հրդեհային և տեխնիկական անվտանգության բնագավառներում վերահսկողություն իրականացնող պետա</w:t>
      </w:r>
      <w:r w:rsidR="00B33336">
        <w:rPr>
          <w:rFonts w:ascii="GHEA Grapalat" w:hAnsi="GHEA Grapalat"/>
          <w:sz w:val="24"/>
          <w:lang w:val="hy-AM"/>
        </w:rPr>
        <w:t>կ</w:t>
      </w:r>
      <w:r>
        <w:rPr>
          <w:rFonts w:ascii="GHEA Grapalat" w:hAnsi="GHEA Grapalat"/>
          <w:sz w:val="24"/>
          <w:lang w:val="hy-AM"/>
        </w:rPr>
        <w:t>ան լիազոր մարմին</w:t>
      </w:r>
      <w:r w:rsidRPr="00587D00">
        <w:rPr>
          <w:rFonts w:ascii="GHEA Grapalat" w:hAnsi="GHEA Grapalat"/>
          <w:sz w:val="24"/>
          <w:lang w:val="hy-AM"/>
        </w:rPr>
        <w:t>:</w:t>
      </w:r>
      <w:r w:rsidR="00B33336">
        <w:rPr>
          <w:rFonts w:ascii="GHEA Grapalat" w:hAnsi="GHEA Grapalat"/>
          <w:sz w:val="24"/>
          <w:lang w:val="hy-AM"/>
        </w:rPr>
        <w:t xml:space="preserve"> Տեսչական մարմնի կողմից, օրենքով սահմանված գործառույթներով պայմանավորված, </w:t>
      </w:r>
      <w:r w:rsidR="000918E5">
        <w:rPr>
          <w:rFonts w:ascii="GHEA Grapalat" w:hAnsi="GHEA Grapalat"/>
          <w:sz w:val="24"/>
          <w:lang w:val="hy-AM"/>
        </w:rPr>
        <w:t>վերահսկողություն է</w:t>
      </w:r>
      <w:r w:rsidR="00B33336">
        <w:rPr>
          <w:rFonts w:ascii="GHEA Grapalat" w:hAnsi="GHEA Grapalat"/>
          <w:sz w:val="24"/>
          <w:lang w:val="hy-AM"/>
        </w:rPr>
        <w:t xml:space="preserve"> իրականացվում այնպիսի անձանց նկատմամբ</w:t>
      </w:r>
      <w:r w:rsidR="000918E5">
        <w:rPr>
          <w:rFonts w:ascii="GHEA Grapalat" w:hAnsi="GHEA Grapalat"/>
          <w:sz w:val="24"/>
          <w:lang w:val="hy-AM"/>
        </w:rPr>
        <w:t>,</w:t>
      </w:r>
      <w:r w:rsidR="00B33336">
        <w:rPr>
          <w:rFonts w:ascii="GHEA Grapalat" w:hAnsi="GHEA Grapalat"/>
          <w:sz w:val="24"/>
          <w:lang w:val="hy-AM"/>
        </w:rPr>
        <w:t xml:space="preserve"> որոնք առնչություն ունեն հրդեհային և տեխնիկական անվտանգության ոլորտում ընդունված իրավական ակտերի պահանջների պահպանման հետ։ </w:t>
      </w:r>
      <w:r w:rsidR="00B33336">
        <w:rPr>
          <w:rFonts w:ascii="GHEA Grapalat" w:hAnsi="GHEA Grapalat"/>
          <w:sz w:val="24"/>
          <w:szCs w:val="24"/>
          <w:lang w:val="hy-AM"/>
        </w:rPr>
        <w:t xml:space="preserve">Տեսչական մարմնի կողմից իրականացվող վերահսկողության արդյունքներով ներկայումս սահմանված իրավակարգավորումների շրջանակներում </w:t>
      </w:r>
      <w:r w:rsidR="00977ED6">
        <w:rPr>
          <w:rFonts w:ascii="GHEA Grapalat" w:hAnsi="GHEA Grapalat"/>
          <w:sz w:val="24"/>
          <w:szCs w:val="24"/>
          <w:lang w:val="hy-AM"/>
        </w:rPr>
        <w:t>հնարավոր</w:t>
      </w:r>
      <w:r w:rsidR="00B33336">
        <w:rPr>
          <w:rFonts w:ascii="GHEA Grapalat" w:hAnsi="GHEA Grapalat"/>
          <w:sz w:val="24"/>
          <w:szCs w:val="24"/>
          <w:lang w:val="hy-AM"/>
        </w:rPr>
        <w:t>ություն է ընձեռնված ընդունելու կարգադրագրեր և որոշումներ՝ որոնցով պետք է արգելվեն հրդեհային կամ տեխնիկական անվտանգության բնագավառում իրավական ակտերի պահանջների խախտումներով գործունեություն իրականացնող անձանց գործողությունները, սակայն ոլորտ</w:t>
      </w:r>
      <w:r w:rsidR="00940329">
        <w:rPr>
          <w:rFonts w:ascii="GHEA Grapalat" w:hAnsi="GHEA Grapalat"/>
          <w:sz w:val="24"/>
          <w:szCs w:val="24"/>
          <w:lang w:val="hy-AM"/>
        </w:rPr>
        <w:t>ներ</w:t>
      </w:r>
      <w:r w:rsidR="00B33336">
        <w:rPr>
          <w:rFonts w:ascii="GHEA Grapalat" w:hAnsi="GHEA Grapalat"/>
          <w:sz w:val="24"/>
          <w:szCs w:val="24"/>
          <w:lang w:val="hy-AM"/>
        </w:rPr>
        <w:t>ը կարգավորող իրավական ակտերով</w:t>
      </w:r>
      <w:r w:rsidR="00F511F6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F6">
        <w:rPr>
          <w:rFonts w:ascii="GHEA Grapalat" w:hAnsi="GHEA Grapalat"/>
          <w:sz w:val="24"/>
          <w:szCs w:val="24"/>
          <w:lang w:val="hy-AM"/>
        </w:rPr>
        <w:t xml:space="preserve">սահմանված չեն </w:t>
      </w:r>
      <w:r w:rsidR="00940329">
        <w:rPr>
          <w:rFonts w:ascii="GHEA Grapalat" w:hAnsi="GHEA Grapalat"/>
          <w:sz w:val="24"/>
          <w:szCs w:val="24"/>
          <w:lang w:val="hy-AM"/>
        </w:rPr>
        <w:t xml:space="preserve">նշված օրենքների հիման վրա ընդունվող վարչական ակտերի կատարումն ապահովելու </w:t>
      </w:r>
      <w:r w:rsidR="008971A3">
        <w:rPr>
          <w:rFonts w:ascii="GHEA Grapalat" w:hAnsi="GHEA Grapalat"/>
          <w:sz w:val="24"/>
          <w:szCs w:val="24"/>
          <w:lang w:val="hy-AM"/>
        </w:rPr>
        <w:t xml:space="preserve">ընթացակարգեր այն պարագայում, երբ ստուգվող սուբյեկտի՝ </w:t>
      </w:r>
      <w:r w:rsidR="008971A3">
        <w:rPr>
          <w:rFonts w:ascii="GHEA Grapalat" w:hAnsi="GHEA Grapalat"/>
          <w:bCs/>
          <w:iCs/>
          <w:sz w:val="24"/>
          <w:lang w:val="hy-AM"/>
        </w:rPr>
        <w:t>սնանկ ճանաչվելու մասին վճիռն օրինական ուժի մեջ է մտել կամ սկսվել է լուծարման գործընթաց</w:t>
      </w:r>
      <w:r w:rsidR="008971A3">
        <w:rPr>
          <w:rFonts w:ascii="GHEA Grapalat" w:hAnsi="GHEA Grapalat"/>
          <w:bCs/>
          <w:iCs/>
          <w:sz w:val="24"/>
          <w:lang w:val="hy-AM"/>
        </w:rPr>
        <w:t xml:space="preserve">: Նշված պարագայում, ըստ էության, համաձայն գործող կարգավորման անհրաժեշտ է ստանալ դատարանի </w:t>
      </w:r>
      <w:r w:rsidR="003576DB">
        <w:rPr>
          <w:rFonts w:ascii="GHEA Grapalat" w:hAnsi="GHEA Grapalat"/>
          <w:bCs/>
          <w:iCs/>
          <w:sz w:val="24"/>
          <w:lang w:val="hy-AM"/>
        </w:rPr>
        <w:t xml:space="preserve">որոշում, իսկ նշված պարագայում </w:t>
      </w:r>
      <w:r w:rsidR="003576DB">
        <w:rPr>
          <w:rFonts w:ascii="GHEA Grapalat" w:hAnsi="GHEA Grapalat"/>
          <w:bCs/>
          <w:iCs/>
          <w:sz w:val="24"/>
          <w:lang w:val="hy-AM"/>
        </w:rPr>
        <w:lastRenderedPageBreak/>
        <w:t xml:space="preserve">նույնիսկ՝ ստուգման արդյունքում հայտնաբերված խախտումների վերացման համար </w:t>
      </w:r>
      <w:r w:rsidR="00F716EC">
        <w:rPr>
          <w:rFonts w:ascii="GHEA Grapalat" w:hAnsi="GHEA Grapalat"/>
          <w:bCs/>
          <w:iCs/>
          <w:sz w:val="24"/>
          <w:lang w:val="hy-AM"/>
        </w:rPr>
        <w:t xml:space="preserve">անհրաժեշտ </w:t>
      </w:r>
      <w:r w:rsidR="003576DB">
        <w:rPr>
          <w:rFonts w:ascii="GHEA Grapalat" w:hAnsi="GHEA Grapalat"/>
          <w:bCs/>
          <w:iCs/>
          <w:sz w:val="24"/>
          <w:lang w:val="hy-AM"/>
        </w:rPr>
        <w:t>ֆինանսական միջոցների բացակայությունը</w:t>
      </w:r>
      <w:r w:rsidR="00F716EC">
        <w:rPr>
          <w:rFonts w:ascii="GHEA Grapalat" w:hAnsi="GHEA Grapalat"/>
          <w:bCs/>
          <w:iCs/>
          <w:sz w:val="24"/>
          <w:lang w:val="hy-AM"/>
        </w:rPr>
        <w:t xml:space="preserve"> դարձնում է վերահսկողության իրականացումը ոչ արդյունավետ:</w:t>
      </w:r>
      <w:r w:rsidR="003576DB">
        <w:rPr>
          <w:rFonts w:ascii="GHEA Grapalat" w:hAnsi="GHEA Grapalat"/>
          <w:bCs/>
          <w:iCs/>
          <w:sz w:val="24"/>
          <w:lang w:val="hy-AM"/>
        </w:rPr>
        <w:t xml:space="preserve"> </w:t>
      </w:r>
      <w:r w:rsidR="008971A3">
        <w:rPr>
          <w:rFonts w:ascii="GHEA Grapalat" w:hAnsi="GHEA Grapalat"/>
          <w:bCs/>
          <w:iCs/>
          <w:sz w:val="24"/>
          <w:lang w:val="hy-AM"/>
        </w:rPr>
        <w:t xml:space="preserve"> </w:t>
      </w:r>
      <w:r w:rsidR="00940329">
        <w:rPr>
          <w:rFonts w:ascii="GHEA Grapalat" w:hAnsi="GHEA Grapalat"/>
          <w:sz w:val="24"/>
          <w:szCs w:val="24"/>
          <w:lang w:val="hy-AM"/>
        </w:rPr>
        <w:t>Արդյունքում</w:t>
      </w:r>
      <w:r w:rsidR="009457F6">
        <w:rPr>
          <w:rFonts w:ascii="GHEA Grapalat" w:hAnsi="GHEA Grapalat"/>
          <w:sz w:val="24"/>
          <w:szCs w:val="24"/>
          <w:lang w:val="hy-AM"/>
        </w:rPr>
        <w:t>,</w:t>
      </w:r>
      <w:r w:rsidR="00940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F6">
        <w:rPr>
          <w:rFonts w:ascii="GHEA Grapalat" w:hAnsi="GHEA Grapalat"/>
          <w:sz w:val="24"/>
          <w:szCs w:val="24"/>
          <w:lang w:val="hy-AM"/>
        </w:rPr>
        <w:t>օրենսդրությամբ սահմանվ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>ած չեն գործուն մեխանիզմներ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 xml:space="preserve"> հայտնաբերված խախտումների պարագայում տնտեսավարողներին հարկադրելու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դրանց վերացման մասով գործողություններ կատարելու</w:t>
      </w:r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, ինչպես նաև մինչև այդ գործողությունների կատարումը ոչ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իրավաչափ</w:t>
      </w:r>
      <w:r w:rsidR="00940329" w:rsidRPr="00F50E94">
        <w:rPr>
          <w:rFonts w:ascii="GHEA Grapalat" w:hAnsi="GHEA Grapalat"/>
          <w:sz w:val="24"/>
          <w:szCs w:val="24"/>
          <w:lang w:val="hy-AM"/>
        </w:rPr>
        <w:t xml:space="preserve"> գործողությունները դադարեցնելու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համար</w:t>
      </w:r>
      <w:r w:rsidR="009457F6" w:rsidRPr="00F50E94">
        <w:rPr>
          <w:rFonts w:ascii="GHEA Grapalat" w:hAnsi="GHEA Grapalat"/>
          <w:sz w:val="24"/>
          <w:szCs w:val="24"/>
          <w:lang w:val="hy-AM"/>
        </w:rPr>
        <w:t>:</w:t>
      </w:r>
    </w:p>
    <w:p w:rsidR="00E4303E" w:rsidRPr="007D5828" w:rsidRDefault="00E4303E" w:rsidP="007D5828">
      <w:pPr>
        <w:spacing w:line="360" w:lineRule="auto"/>
        <w:ind w:left="-284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303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Ներկայումս համաձայն «Սնանկության մասին» օրենքի 19-րդ հոդվածի 2-րդ մասի՝ պարտապանին սնանկ ճանաչելու մասին վճիռն օրինական ուժի մեջ մտնելու պահից պարտապանի մոտ ստուգում կամ ուսումնասիրություն կարող է իրականացվել միայն դատարանի որոշմամբ, իսկ պարտապանի լուծարման գործընթացը սկսվելուց հետո ստուգում կամ ուսումնասիրություն իրականացնելն արգելվում է: Վերոգրյալ դրույթները տարածվում է նաև տեխնիկական և հրդեհային անվտանգության տեսակետից վտանգավոր/խոցելի գործունեությամբ զբաղվող օրինակ, պայթյունավտանգ (սելիտրա և այլն) արտադրանքներ արտադրող կամ իրացնող ընկերությունների վրա: Վերոնշյալ դրույթը խոչընդոտում է տնտեսվարողների մոտ տեխնիկական և հրդեհային անվտանգության ապահովման ոլորտում վերահսկողություն իրականացնելուն, ինչը կարող է բացասական հետևանքներ ունենալ նաև հանրային առողջության և անվտանգության տեսանկյունից: </w:t>
      </w:r>
    </w:p>
    <w:p w:rsidR="00B33336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վերոգրյալից՝ </w:t>
      </w:r>
      <w:r w:rsidR="00741667">
        <w:rPr>
          <w:rFonts w:ascii="GHEA Grapalat" w:hAnsi="GHEA Grapalat"/>
          <w:sz w:val="24"/>
          <w:szCs w:val="24"/>
          <w:lang w:val="hy-AM"/>
        </w:rPr>
        <w:t xml:space="preserve"> ներ</w:t>
      </w:r>
      <w:r w:rsidR="007D5828">
        <w:rPr>
          <w:rFonts w:ascii="GHEA Grapalat" w:hAnsi="GHEA Grapalat"/>
          <w:sz w:val="24"/>
          <w:szCs w:val="24"/>
          <w:lang w:val="hy-AM"/>
        </w:rPr>
        <w:t xml:space="preserve">կայացվող </w:t>
      </w:r>
      <w:r w:rsidRPr="00940329">
        <w:rPr>
          <w:rFonts w:ascii="GHEA Grapalat" w:hAnsi="GHEA Grapalat"/>
          <w:sz w:val="24"/>
          <w:szCs w:val="24"/>
          <w:lang w:val="hy-AM"/>
        </w:rPr>
        <w:t>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329">
        <w:rPr>
          <w:rFonts w:ascii="GHEA Grapalat" w:hAnsi="GHEA Grapalat"/>
          <w:sz w:val="24"/>
          <w:szCs w:val="24"/>
          <w:lang w:val="hy-AM"/>
        </w:rPr>
        <w:t>նախագծերի փաթեթի 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անհրաժեշտությունը </w:t>
      </w:r>
      <w:r w:rsidRPr="00F50E94">
        <w:rPr>
          <w:rFonts w:ascii="GHEA Grapalat" w:hAnsi="GHEA Grapalat"/>
          <w:sz w:val="24"/>
          <w:szCs w:val="24"/>
          <w:lang w:val="hy-AM"/>
        </w:rPr>
        <w:t>պայմանավորված է առկա իրավական բացը լրացնել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ու</w:t>
      </w:r>
      <w:r w:rsidRPr="00F50E94">
        <w:rPr>
          <w:rFonts w:ascii="GHEA Grapalat" w:hAnsi="GHEA Grapalat"/>
          <w:sz w:val="24"/>
          <w:szCs w:val="24"/>
          <w:lang w:val="hy-AM"/>
        </w:rPr>
        <w:t xml:space="preserve"> և  մարդկանց անվտանգությանը սպառնացող </w:t>
      </w:r>
      <w:r w:rsidR="00F50E94" w:rsidRPr="00F50E94">
        <w:rPr>
          <w:rFonts w:ascii="GHEA Grapalat" w:hAnsi="GHEA Grapalat"/>
          <w:sz w:val="24"/>
          <w:szCs w:val="24"/>
          <w:lang w:val="hy-AM"/>
        </w:rPr>
        <w:t>խախտումների պարագայում վերահսկողության գործուն իրավական մեխանիզմներ ներդնելու անհրաժեշտությամբ:</w:t>
      </w:r>
    </w:p>
    <w:p w:rsidR="00940329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2.Առաջարկվող կարգավորման բնույթը</w:t>
      </w:r>
    </w:p>
    <w:p w:rsidR="00F50E94" w:rsidRDefault="00741667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Օրենքների նախագծերի փաթեթով առաջարկվում է</w:t>
      </w:r>
      <w:r w:rsidR="005E0DAD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5E0DAD" w:rsidRDefault="005E0DAD" w:rsidP="005E0DAD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E0DAD">
        <w:rPr>
          <w:rFonts w:ascii="GHEA Grapalat" w:hAnsi="GHEA Grapalat"/>
          <w:sz w:val="24"/>
          <w:szCs w:val="24"/>
          <w:lang w:val="hy-AM"/>
        </w:rPr>
        <w:t>լրացում կատարել «Սնանկության մասին» ՀՀ օրենքի հոդված 19-րդ հոդվածում, ինչը հնարավորություն կընձեռի սնանկության գործընթացում գտնվող կազմակերպություններում, պատշաճ կերպով իրականացնել տեխնիկական և հրդեհային անվտանգության</w:t>
      </w:r>
      <w:r w:rsidR="009E7044">
        <w:rPr>
          <w:rFonts w:ascii="GHEA Grapalat" w:hAnsi="GHEA Grapalat"/>
          <w:sz w:val="24"/>
          <w:szCs w:val="24"/>
          <w:lang w:val="hy-AM"/>
        </w:rPr>
        <w:t>, ինչպես նաև բնապահպանության ոլորտներում</w:t>
      </w:r>
      <w:r w:rsidRPr="005E0DAD">
        <w:rPr>
          <w:rFonts w:ascii="GHEA Grapalat" w:hAnsi="GHEA Grapalat"/>
          <w:sz w:val="24"/>
          <w:szCs w:val="24"/>
          <w:lang w:val="hy-AM"/>
        </w:rPr>
        <w:t xml:space="preserve">  վերահսկողություն:</w:t>
      </w:r>
    </w:p>
    <w:p w:rsidR="00BA2D9A" w:rsidRPr="00432BFD" w:rsidRDefault="00432BFD" w:rsidP="00BA2D9A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սահմանել, որ </w:t>
      </w:r>
      <w:r w:rsidR="008A1B6C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Կարգադրագրերի, </w:t>
      </w:r>
      <w:r w:rsidR="008A1B6C" w:rsidRPr="008A1B6C">
        <w:rPr>
          <w:rFonts w:ascii="GHEA Grapalat" w:hAnsi="GHEA Grapalat"/>
          <w:sz w:val="24"/>
          <w:lang w:val="hy-AM"/>
        </w:rPr>
        <w:t>եզրակացությունների և կայացվող որոշումների</w:t>
      </w:r>
      <w:r w:rsidR="008A1B6C">
        <w:rPr>
          <w:rFonts w:ascii="GHEA Grapalat" w:hAnsi="GHEA Grapalat"/>
          <w:bCs/>
          <w:iCs/>
          <w:sz w:val="24"/>
          <w:lang w:val="hy-AM"/>
        </w:rPr>
        <w:t xml:space="preserve">՝ </w:t>
      </w:r>
      <w:r w:rsidR="00BA2D9A" w:rsidRPr="00BA2D9A">
        <w:rPr>
          <w:rFonts w:ascii="GHEA Grapalat" w:eastAsia="Calibri" w:hAnsi="GHEA Grapalat" w:cs="Times New Roman"/>
          <w:bCs/>
          <w:iCs/>
          <w:sz w:val="24"/>
          <w:lang w:val="hy-AM"/>
        </w:rPr>
        <w:t>դրան</w:t>
      </w:r>
      <w:r w:rsidR="008A1B6C">
        <w:rPr>
          <w:rFonts w:ascii="GHEA Grapalat" w:eastAsia="Calibri" w:hAnsi="GHEA Grapalat" w:cs="Times New Roman"/>
          <w:bCs/>
          <w:iCs/>
          <w:sz w:val="24"/>
          <w:lang w:val="hy-AM"/>
        </w:rPr>
        <w:t>ց</w:t>
      </w:r>
      <w:r w:rsidR="00BA2D9A" w:rsidRPr="00BA2D9A">
        <w:rPr>
          <w:rFonts w:ascii="GHEA Grapalat" w:eastAsia="Calibri" w:hAnsi="GHEA Grapalat" w:cs="Times New Roman"/>
          <w:bCs/>
          <w:iCs/>
          <w:sz w:val="24"/>
          <w:lang w:val="hy-AM"/>
        </w:rPr>
        <w:t>ով սահմանված ժամկետ</w:t>
      </w:r>
      <w:r w:rsidR="008A1B6C">
        <w:rPr>
          <w:rFonts w:ascii="GHEA Grapalat" w:eastAsia="Calibri" w:hAnsi="GHEA Grapalat" w:cs="Times New Roman"/>
          <w:bCs/>
          <w:iCs/>
          <w:sz w:val="24"/>
          <w:lang w:val="hy-AM"/>
        </w:rPr>
        <w:t>ներ</w:t>
      </w:r>
      <w:r w:rsidR="00BA2D9A" w:rsidRPr="00BA2D9A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ում չկատարման դեպքում և այն պարագայում, երբ դրա </w:t>
      </w:r>
      <w:r w:rsidR="00BA2D9A" w:rsidRPr="00BA2D9A">
        <w:rPr>
          <w:rFonts w:ascii="GHEA Grapalat" w:eastAsia="Calibri" w:hAnsi="GHEA Grapalat" w:cs="Times New Roman"/>
          <w:bCs/>
          <w:iCs/>
          <w:sz w:val="24"/>
          <w:lang w:val="hy-AM"/>
        </w:rPr>
        <w:lastRenderedPageBreak/>
        <w:t xml:space="preserve">արդյունքում առկա է քաղաքացիների կյանքին, առողջությանը, պետության օրինական շահերին, ինչպես նաև բնական կամ տեխնածին բնույթի արտակարգ իրավիճակի առաջացման վտանգ՝ Տեսչական մարմինը՝ </w:t>
      </w:r>
      <w:r w:rsidRPr="00432BFD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Կարգադրագրերի, եզրակացությունների և կայացվող որոշումների </w:t>
      </w:r>
      <w:r w:rsidR="00BA2D9A" w:rsidRPr="00BA2D9A">
        <w:rPr>
          <w:rFonts w:ascii="GHEA Grapalat" w:eastAsia="Calibri" w:hAnsi="GHEA Grapalat" w:cs="Times New Roman"/>
          <w:bCs/>
          <w:iCs/>
          <w:sz w:val="24"/>
          <w:lang w:val="hy-AM"/>
        </w:rPr>
        <w:t>չկատարման փաստը արձանագրելու պահից եռօրյա ժամկետում դիմում է լիազոր մարմնին՝ վերջինիս ներկայացնելով առաջարկություն Տեսչական մարմնի կողմից իրականացված վերահսկողական գործողությունների  արդյունքում արձանագրված և սահմանված ժամկետում չվերացված խախտումները վերացնելու վերաբերյալ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>,</w:t>
      </w:r>
    </w:p>
    <w:p w:rsidR="00BA2D9A" w:rsidRPr="00BE4530" w:rsidRDefault="00432BFD" w:rsidP="00432BFD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ամրագրել, որ </w:t>
      </w:r>
      <w:r w:rsidR="00BA2D9A" w:rsidRPr="00432BFD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Լիազոր մարմինը առաջարկությունը ստանալու պահից՝ եռօրյա ժամկետում  Տեսչական մարմնին </w:t>
      </w:r>
      <w:r w:rsidR="00BE4530">
        <w:rPr>
          <w:rFonts w:ascii="GHEA Grapalat" w:eastAsia="Calibri" w:hAnsi="GHEA Grapalat" w:cs="Times New Roman"/>
          <w:bCs/>
          <w:iCs/>
          <w:sz w:val="24"/>
          <w:lang w:val="hy-AM"/>
        </w:rPr>
        <w:t>պետք է ներկայացնի</w:t>
      </w:r>
      <w:r w:rsidR="00BA2D9A" w:rsidRPr="00432BFD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տեղեկություն՝ Տեսչական մարմնի կողմից իրականացված վերահսկողական գործողությունների  արդյունքում արձանագրված և սահմանված ժամկետում չվերացված խախտումները իր կողմից վերացնելու հնարավորության կամ անհնարինության վերաբերյալ՝ հնարավորության պարագայում ներկայացնելով համապատասխան գործողությունների կատարման համար անհրաժեշտ ժամկետների, իսկ անհնարինության պարագայում՝ անհնարինությունը հիմնավորող փաստերի վերաբերյալ տեղեկություններ:</w:t>
      </w:r>
    </w:p>
    <w:p w:rsidR="009D20EC" w:rsidRPr="003F7236" w:rsidRDefault="00BE4530" w:rsidP="003F7236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eastAsia="Calibri" w:hAnsi="GHEA Grapalat" w:cs="Times New Roman"/>
          <w:bCs/>
          <w:iCs/>
          <w:sz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սահմանել, որ </w:t>
      </w:r>
      <w:r w:rsidR="00BA2D9A" w:rsidRPr="00BE45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Լիազոր մարմինը գործողությունների կատարման ավարտից հետո՝ եռօրյա ժամկետում Տեսչական մարմնին 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>պետք է ներկայացնի</w:t>
      </w:r>
      <w:r w:rsidR="00BA2D9A" w:rsidRPr="00BE45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տեղեկություն՝ կատարված գործողությունների արդյունքների վերաբերյալ, իսկ ստուգվող սուբյեկտին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>՝</w:t>
      </w:r>
      <w:r w:rsidR="00BA2D9A" w:rsidRPr="00BE45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արձանագրված խախտումների վերացման արդյունքում կատարված ֆինանսական ծախսերի փոխհատուցման պահանջ</w:t>
      </w:r>
      <w:r w:rsidR="00197BF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, որի՝ </w:t>
      </w:r>
      <w:r w:rsidR="00BA2D9A" w:rsidRPr="00197BF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մեկամսյա ժամկետում չկատարվելու դեպքում գանձումն </w:t>
      </w:r>
      <w:r w:rsidR="00197BF6">
        <w:rPr>
          <w:rFonts w:ascii="GHEA Grapalat" w:eastAsia="Calibri" w:hAnsi="GHEA Grapalat" w:cs="Times New Roman"/>
          <w:bCs/>
          <w:iCs/>
          <w:sz w:val="24"/>
          <w:lang w:val="hy-AM"/>
        </w:rPr>
        <w:t>իրականացվելու</w:t>
      </w:r>
      <w:r w:rsidR="00BA2D9A" w:rsidRPr="00197BF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է դատական կարգով</w:t>
      </w:r>
      <w:r w:rsidR="00197BF6">
        <w:rPr>
          <w:rFonts w:ascii="GHEA Grapalat" w:eastAsia="Calibri" w:hAnsi="GHEA Grapalat" w:cs="Times New Roman"/>
          <w:bCs/>
          <w:iCs/>
          <w:sz w:val="24"/>
          <w:lang w:val="hy-AM"/>
        </w:rPr>
        <w:t>:</w:t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>
        <w:rPr>
          <w:rFonts w:ascii="GHEA Grapalat" w:eastAsia="Calibri" w:hAnsi="GHEA Grapalat" w:cs="Times New Roman"/>
          <w:bCs/>
          <w:iCs/>
          <w:sz w:val="24"/>
          <w:lang w:val="hy-AM"/>
        </w:rPr>
        <w:tab/>
      </w:r>
      <w:r w:rsidR="009D20EC" w:rsidRPr="009D20EC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Ընդ որում, հարկ է նշել, որ վերոգրյալ կարգավորումները վերաբերելու են միայն այն դեպքերին, երբ </w:t>
      </w:r>
      <w:r w:rsidR="003F7236" w:rsidRPr="003F723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ստուգվող սուբյեկտի՝ սնանկ ճանաչվելու մասին վճիռն օրինական ուժի մեջ է մտել կամ սկսվել է </w:t>
      </w:r>
      <w:r w:rsidR="003F723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վերջինիս </w:t>
      </w:r>
      <w:r w:rsidR="003F7236" w:rsidRPr="003F7236">
        <w:rPr>
          <w:rFonts w:ascii="GHEA Grapalat" w:eastAsia="Calibri" w:hAnsi="GHEA Grapalat" w:cs="Times New Roman"/>
          <w:bCs/>
          <w:iCs/>
          <w:sz w:val="24"/>
          <w:lang w:val="hy-AM"/>
        </w:rPr>
        <w:t>լուծարման գործընթաց</w:t>
      </w:r>
      <w:r w:rsidR="003F7236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և առկա են </w:t>
      </w:r>
      <w:r w:rsidR="003F7236">
        <w:rPr>
          <w:rFonts w:ascii="GHEA Grapalat" w:hAnsi="GHEA Grapalat"/>
          <w:bCs/>
          <w:iCs/>
          <w:sz w:val="24"/>
          <w:lang w:val="hy-AM"/>
        </w:rPr>
        <w:t xml:space="preserve">րա արդյունքում քաղաքացիների կյանքին, առողջությանը սպառնացող անմիջական վտանգ, ինչպես նաև բնական կամ տեխնածին բնույթի արտակարգ իրավիճակի առաջացման </w:t>
      </w:r>
      <w:r w:rsidR="00B63C25">
        <w:rPr>
          <w:rFonts w:ascii="GHEA Grapalat" w:hAnsi="GHEA Grapalat"/>
          <w:bCs/>
          <w:iCs/>
          <w:sz w:val="24"/>
          <w:lang w:val="hy-AM"/>
        </w:rPr>
        <w:t>վտանգ</w:t>
      </w:r>
      <w:bookmarkStart w:id="0" w:name="_GoBack"/>
      <w:bookmarkEnd w:id="0"/>
      <w:r w:rsidR="003F7236" w:rsidRPr="003F7236">
        <w:rPr>
          <w:rFonts w:ascii="GHEA Grapalat" w:eastAsia="Calibri" w:hAnsi="GHEA Grapalat" w:cs="Times New Roman"/>
          <w:bCs/>
          <w:iCs/>
          <w:sz w:val="24"/>
          <w:lang w:val="hy-AM"/>
        </w:rPr>
        <w:t>:</w:t>
      </w: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3.Նախագծի մշակման գործընթացում ներգրավված ինստիտուտները և անձինք</w:t>
      </w:r>
    </w:p>
    <w:p w:rsidR="00AF5837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</w:t>
      </w:r>
      <w:r w:rsidR="009457F6">
        <w:rPr>
          <w:rFonts w:ascii="GHEA Grapalat" w:hAnsi="GHEA Grapalat"/>
          <w:sz w:val="24"/>
          <w:lang w:val="hy-AM"/>
        </w:rPr>
        <w:t xml:space="preserve">Վարչապետի աշխատակազմի տեսչական մարմինների աշխատանքների համակարգման գրասենյակի </w:t>
      </w:r>
      <w:r>
        <w:rPr>
          <w:rFonts w:ascii="GHEA Grapalat" w:hAnsi="GHEA Grapalat"/>
          <w:sz w:val="24"/>
          <w:lang w:val="hy-AM"/>
        </w:rPr>
        <w:t>կողմից</w:t>
      </w:r>
      <w:r w:rsidR="009457F6">
        <w:rPr>
          <w:rFonts w:ascii="GHEA Grapalat" w:hAnsi="GHEA Grapalat"/>
          <w:sz w:val="24"/>
          <w:lang w:val="hy-AM"/>
        </w:rPr>
        <w:t>:</w:t>
      </w:r>
    </w:p>
    <w:p w:rsidR="006C320C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lastRenderedPageBreak/>
        <w:t>4.Ակնկալվող արդյունքը</w:t>
      </w:r>
    </w:p>
    <w:p w:rsidR="00AF5837" w:rsidRDefault="00197BF6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</w:t>
      </w:r>
      <w:r w:rsidR="006C320C" w:rsidRPr="00940329">
        <w:rPr>
          <w:rFonts w:ascii="GHEA Grapalat" w:hAnsi="GHEA Grapalat"/>
          <w:sz w:val="24"/>
          <w:szCs w:val="24"/>
          <w:lang w:val="hy-AM"/>
        </w:rPr>
        <w:t>րենքների</w:t>
      </w:r>
      <w:r w:rsidR="006C3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20C" w:rsidRPr="00940329">
        <w:rPr>
          <w:rFonts w:ascii="GHEA Grapalat" w:hAnsi="GHEA Grapalat"/>
          <w:sz w:val="24"/>
          <w:szCs w:val="24"/>
          <w:lang w:val="hy-AM"/>
        </w:rPr>
        <w:t>նախագծերի փաթեթի ընդունմա</w:t>
      </w:r>
      <w:r w:rsidR="006C320C">
        <w:rPr>
          <w:rFonts w:ascii="GHEA Grapalat" w:hAnsi="GHEA Grapalat"/>
          <w:sz w:val="24"/>
          <w:szCs w:val="24"/>
          <w:lang w:val="hy-AM"/>
        </w:rPr>
        <w:t xml:space="preserve">մբ ակնկալվում է լրացնել առկա իրավական </w:t>
      </w:r>
      <w:r w:rsidR="00F50E94">
        <w:rPr>
          <w:rFonts w:ascii="GHEA Grapalat" w:hAnsi="GHEA Grapalat"/>
          <w:sz w:val="24"/>
          <w:szCs w:val="24"/>
          <w:lang w:val="hy-AM"/>
        </w:rPr>
        <w:t>բացերը</w:t>
      </w:r>
      <w:r w:rsidR="0002742F">
        <w:rPr>
          <w:rFonts w:ascii="GHEA Grapalat" w:hAnsi="GHEA Grapalat"/>
          <w:sz w:val="24"/>
          <w:szCs w:val="24"/>
          <w:lang w:val="hy-AM"/>
        </w:rPr>
        <w:t xml:space="preserve"> ու թերությունները</w:t>
      </w:r>
      <w:r w:rsidR="006C320C">
        <w:rPr>
          <w:rFonts w:ascii="GHEA Grapalat" w:hAnsi="GHEA Grapalat"/>
          <w:sz w:val="24"/>
          <w:szCs w:val="24"/>
          <w:lang w:val="hy-AM"/>
        </w:rPr>
        <w:t xml:space="preserve"> և Տեսչական մարմնի կողմից իրականացվող վերահսկողական գործառույթները դարձնել առավել արդյունավետ՝ բացահայտված </w:t>
      </w:r>
      <w:r w:rsidR="00DB2348">
        <w:rPr>
          <w:rFonts w:ascii="GHEA Grapalat" w:hAnsi="GHEA Grapalat"/>
          <w:sz w:val="24"/>
          <w:szCs w:val="24"/>
          <w:lang w:val="hy-AM"/>
        </w:rPr>
        <w:t>ու</w:t>
      </w:r>
      <w:r w:rsidR="006C320C">
        <w:rPr>
          <w:rFonts w:ascii="GHEA Grapalat" w:hAnsi="GHEA Grapalat"/>
          <w:sz w:val="24"/>
          <w:szCs w:val="24"/>
          <w:lang w:val="hy-AM"/>
        </w:rPr>
        <w:t xml:space="preserve"> չվերացված իրավախախտումներից</w:t>
      </w:r>
      <w:r w:rsidR="00DB2348">
        <w:rPr>
          <w:rFonts w:ascii="GHEA Grapalat" w:hAnsi="GHEA Grapalat"/>
          <w:sz w:val="24"/>
          <w:szCs w:val="24"/>
          <w:lang w:val="hy-AM"/>
        </w:rPr>
        <w:t xml:space="preserve"> խուսափելու և դրանով իսկ </w:t>
      </w:r>
      <w:r w:rsidR="00DB2348" w:rsidRPr="005128B2">
        <w:rPr>
          <w:rFonts w:ascii="GHEA Grapalat" w:hAnsi="GHEA Grapalat"/>
          <w:sz w:val="24"/>
          <w:szCs w:val="24"/>
          <w:lang w:val="hy-AM"/>
        </w:rPr>
        <w:t>մարդկանց անվտանգության</w:t>
      </w:r>
      <w:r w:rsidR="00DB2348">
        <w:rPr>
          <w:rFonts w:ascii="GHEA Grapalat" w:hAnsi="GHEA Grapalat"/>
          <w:sz w:val="24"/>
          <w:szCs w:val="24"/>
          <w:lang w:val="hy-AM"/>
        </w:rPr>
        <w:t>՝ կյանքի և առողջությանը սպառնացող վտանգները բացառելու նպատակով։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-284" w:firstLine="426"/>
        <w:jc w:val="both"/>
        <w:rPr>
          <w:rFonts w:ascii="GHEA Grapalat" w:hAnsi="GHEA Grapalat"/>
          <w:b/>
          <w:color w:val="191919"/>
          <w:sz w:val="24"/>
          <w:szCs w:val="24"/>
          <w:shd w:val="clear" w:color="auto" w:fill="FFFFFF"/>
          <w:lang w:val="af-ZA"/>
        </w:rPr>
      </w:pP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Տեղեկատվություն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լ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ացուցիչ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ֆինանսական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միջոցնե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անհ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աժեշտության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պետական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բյուջեի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եկամուտնե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ծախսե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սպասվելիք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փոփոխություննե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մասին</w:t>
      </w:r>
    </w:p>
    <w:p w:rsidR="009457F6" w:rsidRDefault="008552CD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</w:t>
      </w:r>
      <w:r w:rsidR="009457F6" w:rsidRPr="00940329">
        <w:rPr>
          <w:rFonts w:ascii="GHEA Grapalat" w:hAnsi="GHEA Grapalat"/>
          <w:sz w:val="24"/>
          <w:szCs w:val="24"/>
          <w:lang w:val="hy-AM"/>
        </w:rPr>
        <w:t>րենքների</w:t>
      </w:r>
      <w:r w:rsidR="009457F6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F6" w:rsidRPr="00940329">
        <w:rPr>
          <w:rFonts w:ascii="GHEA Grapalat" w:hAnsi="GHEA Grapalat"/>
          <w:sz w:val="24"/>
          <w:szCs w:val="24"/>
          <w:lang w:val="hy-AM"/>
        </w:rPr>
        <w:t xml:space="preserve">նախագծերի </w:t>
      </w:r>
      <w:r w:rsidR="009457F6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դեպքում </w:t>
      </w:r>
      <w:r w:rsidR="009457F6"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ակնկալվում: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spacing w:line="360" w:lineRule="auto"/>
        <w:ind w:left="-284" w:firstLine="426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457F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9457F6" w:rsidRPr="009457F6" w:rsidRDefault="009457F6" w:rsidP="00741667">
      <w:pPr>
        <w:pStyle w:val="ListParagraph"/>
        <w:tabs>
          <w:tab w:val="left" w:pos="567"/>
        </w:tabs>
        <w:spacing w:line="360" w:lineRule="auto"/>
        <w:ind w:left="-284" w:firstLine="426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նախագծերի փաթեթը չի</w:t>
      </w:r>
      <w:r w:rsidRPr="009457F6">
        <w:rPr>
          <w:rFonts w:ascii="GHEA Grapalat" w:hAnsi="GHEA Grapalat"/>
          <w:sz w:val="24"/>
          <w:lang w:val="hy-AM"/>
        </w:rPr>
        <w:t xml:space="preserve">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:rsidR="009457F6" w:rsidRPr="009457F6" w:rsidRDefault="009457F6" w:rsidP="009457F6">
      <w:pPr>
        <w:pStyle w:val="ListParagraph"/>
        <w:jc w:val="both"/>
        <w:rPr>
          <w:rFonts w:ascii="GHEA Grapalat" w:hAnsi="GHEA Grapalat"/>
          <w:sz w:val="24"/>
          <w:lang w:val="hy-AM"/>
        </w:rPr>
      </w:pPr>
    </w:p>
    <w:sectPr w:rsidR="009457F6" w:rsidRPr="009457F6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E085A"/>
    <w:multiLevelType w:val="hybridMultilevel"/>
    <w:tmpl w:val="9844067C"/>
    <w:lvl w:ilvl="0" w:tplc="2EBC597E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0271"/>
    <w:multiLevelType w:val="hybridMultilevel"/>
    <w:tmpl w:val="98DCD2FE"/>
    <w:lvl w:ilvl="0" w:tplc="C2723E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4F"/>
    <w:rsid w:val="0002742F"/>
    <w:rsid w:val="000918E5"/>
    <w:rsid w:val="00197BF6"/>
    <w:rsid w:val="003576DB"/>
    <w:rsid w:val="003B6697"/>
    <w:rsid w:val="003D78EF"/>
    <w:rsid w:val="003F7236"/>
    <w:rsid w:val="00432BFD"/>
    <w:rsid w:val="0056344A"/>
    <w:rsid w:val="005800F4"/>
    <w:rsid w:val="00587D00"/>
    <w:rsid w:val="005D6A09"/>
    <w:rsid w:val="005E0DAD"/>
    <w:rsid w:val="00613022"/>
    <w:rsid w:val="006732AD"/>
    <w:rsid w:val="006B0612"/>
    <w:rsid w:val="006C320C"/>
    <w:rsid w:val="00741667"/>
    <w:rsid w:val="007D5828"/>
    <w:rsid w:val="008552CD"/>
    <w:rsid w:val="008971A3"/>
    <w:rsid w:val="008A1B6C"/>
    <w:rsid w:val="00940329"/>
    <w:rsid w:val="009457F6"/>
    <w:rsid w:val="00977ED6"/>
    <w:rsid w:val="009D20EC"/>
    <w:rsid w:val="009E7044"/>
    <w:rsid w:val="00A30766"/>
    <w:rsid w:val="00AE2A81"/>
    <w:rsid w:val="00AF5837"/>
    <w:rsid w:val="00B33336"/>
    <w:rsid w:val="00B63C25"/>
    <w:rsid w:val="00BA2D9A"/>
    <w:rsid w:val="00BE1C49"/>
    <w:rsid w:val="00BE4530"/>
    <w:rsid w:val="00C42242"/>
    <w:rsid w:val="00C4524F"/>
    <w:rsid w:val="00D62840"/>
    <w:rsid w:val="00DB2348"/>
    <w:rsid w:val="00DE62E6"/>
    <w:rsid w:val="00E3661B"/>
    <w:rsid w:val="00E4303E"/>
    <w:rsid w:val="00F50E94"/>
    <w:rsid w:val="00F511F6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87C5"/>
  <w15:chartTrackingRefBased/>
  <w15:docId w15:val="{3693AFFA-96B2-44E5-936F-58BB851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9457F6"/>
  </w:style>
  <w:style w:type="paragraph" w:styleId="ListParagraph">
    <w:name w:val="List Paragraph"/>
    <w:basedOn w:val="Normal"/>
    <w:link w:val="ListParagraphChar"/>
    <w:uiPriority w:val="99"/>
    <w:qFormat/>
    <w:rsid w:val="009457F6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Vahramyan</cp:lastModifiedBy>
  <cp:revision>5</cp:revision>
  <dcterms:created xsi:type="dcterms:W3CDTF">2023-02-15T13:17:00Z</dcterms:created>
  <dcterms:modified xsi:type="dcterms:W3CDTF">2023-03-03T09:19:00Z</dcterms:modified>
</cp:coreProperties>
</file>