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C8" w:rsidRPr="00394345" w:rsidRDefault="00D67FC8" w:rsidP="00D67FC8">
      <w:pPr>
        <w:spacing w:before="0" w:after="0"/>
        <w:ind w:left="-576" w:firstLine="0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394345">
        <w:rPr>
          <w:rFonts w:ascii="GHEA Grapalat" w:hAnsi="GHEA Grapalat" w:cs="Sylfaen"/>
          <w:b/>
          <w:sz w:val="24"/>
          <w:szCs w:val="24"/>
          <w:lang w:val="ro-RO"/>
        </w:rPr>
        <w:t>ՀԻՄՆԱՎՈՐՈՒՄ</w:t>
      </w:r>
    </w:p>
    <w:p w:rsidR="00D67FC8" w:rsidRPr="00663AFA" w:rsidRDefault="00D67FC8" w:rsidP="00D67F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ԻՆՏԵՐՆԵՏ ՇԱՀՈՒՄՈՎ ԽԱՂԻ, ԻՆՉՊԵՍ ՆԱԵՎ ՏՈՏՈԼԻԶԱՏՈՐԻ 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(</w:t>
      </w:r>
      <w:r w:rsidRPr="00663AFA">
        <w:rPr>
          <w:rFonts w:ascii="GHEA Grapalat" w:hAnsi="GHEA Grapalat"/>
          <w:b/>
          <w:sz w:val="24"/>
          <w:szCs w:val="24"/>
          <w:lang w:val="hy-AM"/>
        </w:rPr>
        <w:t>ԱՅԴ ԹՎՈՒՄ՝ ԻՆՏԵՐՆԵՏ ՏՈՏԱԼԻԶԱՏՈՐԻ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)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 ԿԱԶՄԱԿԵՐՊՄԱՆ ԳՈՐԾՈՒՆԵՈՒԹՅՈՒՆ ԻՐԱԿԱՆԱՑՆԵԼՈՒ ԴԵՊՔՈՒՄ ԽԱՂԱԴՐՈՒՅՔ ԸՆԴՈՒՆԵԼՈՒ ԻՐԱՎՈՒՆՔ ՏՐԱՄԱԴՐԵԼՈՒ ԿԱՐԳԸ ՍԱՀՄԱՆԵԼՈՒ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D67FC8" w:rsidRDefault="00D67FC8" w:rsidP="00D67FC8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ՈՐՈՇՄԱՆ ՆԱԽԱԳԾԻ</w:t>
      </w:r>
    </w:p>
    <w:p w:rsidR="00D67FC8" w:rsidRPr="00DE4861" w:rsidRDefault="00D67FC8" w:rsidP="00D67F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846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DE4861">
        <w:rPr>
          <w:rFonts w:eastAsia="Times New Roman"/>
          <w:b/>
          <w:bCs/>
          <w:color w:val="000000"/>
          <w:sz w:val="24"/>
          <w:szCs w:val="24"/>
          <w:lang w:val="hy-AM"/>
        </w:rPr>
        <w:t>Անհրաժեշտությունը.</w:t>
      </w:r>
    </w:p>
    <w:p w:rsidR="00D67FC8" w:rsidRPr="0026119B" w:rsidRDefault="00D67FC8" w:rsidP="00D67FC8">
      <w:pPr>
        <w:shd w:val="clear" w:color="auto" w:fill="FFFFFF"/>
        <w:spacing w:before="100" w:beforeAutospacing="1" w:after="100" w:afterAutospacing="1" w:line="360" w:lineRule="auto"/>
        <w:ind w:left="-426" w:right="-58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6119B">
        <w:rPr>
          <w:rFonts w:ascii="GHEA Grapalat" w:eastAsia="Times New Roman" w:hAnsi="GHEA Grapalat"/>
          <w:sz w:val="24"/>
          <w:szCs w:val="24"/>
          <w:lang w:val="hy-AM"/>
        </w:rPr>
        <w:t>«Ինտերնետ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տրամադրելու կարգը սահմանելու մասին» ՀՀ կառավարության որոշման  նախագծի (այսուհետ՝ Նախագիծ) մշակումը պայմանավորված է «Շահումով խաղերի, ինտերնետ շահումով խաղերի և խաղատների մասին» օրենքում լրացումներ և փոփոխություն կատարելու մասին» 2022 թվականի դեկտեմբերի 16-ի ՀՕ-574-Ն   և «Վիճակախաղերի մասին» օրենքում լրացումներ կատարելու մասին» 2022 թվականի դեկտեմբերի 16-ի ՀՕ-573-Ն ՀՀ օրենքների ընդունմամբ: Որոնց համաձայն սահմանվում է</w:t>
      </w:r>
      <w:r>
        <w:rPr>
          <w:rFonts w:ascii="GHEA Grapalat" w:eastAsia="Times New Roman" w:hAnsi="GHEA Grapalat"/>
          <w:sz w:val="24"/>
          <w:szCs w:val="24"/>
          <w:lang w:val="hy-AM"/>
        </w:rPr>
        <w:t>, որ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Հանրապետությունում 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նտերնետ շահումով խաղի, ինչպես նաև տոտալիզատորի (այդ թվում՝ ինտերնետ տոտալիզատորի) շահումով խաղերի, գործունեություն կարող են իրականացնել Հայաստանի Հանրապետությունում գրանցված առևտրային կազմակերպությունները` լիազոր մարմնի տված համ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ապատասխան լիցենզիայի և 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խաղադրույք ընդունելու իրավունքի </w:t>
      </w:r>
      <w:r>
        <w:rPr>
          <w:rFonts w:ascii="GHEA Grapalat" w:eastAsia="Times New Roman" w:hAnsi="GHEA Grapalat"/>
          <w:sz w:val="24"/>
          <w:szCs w:val="24"/>
          <w:lang w:val="hy-AM"/>
        </w:rPr>
        <w:t>հիման վրա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Խաղադրույք ընդունելու իրավունքը տրվում է Հայաստանի Հանրապետության կառավարության սահմանած կարգով՝ խաղադրույքներ ընդունելու համար «Պետական տուրքի մասին» Հայաստանի Հանրապետության օրենքով սահմանված պետական տուրքի վճարման դեպքում:</w:t>
      </w:r>
    </w:p>
    <w:p w:rsidR="00D67FC8" w:rsidRPr="0098374B" w:rsidRDefault="00D67FC8" w:rsidP="00D67F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32" w:firstLine="630"/>
        <w:jc w:val="both"/>
        <w:rPr>
          <w:rFonts w:eastAsia="Times New Roman"/>
          <w:bCs/>
          <w:color w:val="000000"/>
          <w:sz w:val="24"/>
          <w:szCs w:val="24"/>
          <w:lang w:val="hy-AM"/>
        </w:rPr>
      </w:pPr>
      <w:r w:rsidRPr="0098374B">
        <w:rPr>
          <w:rFonts w:eastAsia="Times New Roman"/>
          <w:b/>
          <w:bCs/>
          <w:color w:val="000000"/>
          <w:sz w:val="24"/>
          <w:szCs w:val="24"/>
          <w:lang w:val="hy-AM"/>
        </w:rPr>
        <w:t xml:space="preserve">Կարգավորման հարաբերությունների ներկա վիճակը և առկա խնդիրները. </w:t>
      </w:r>
    </w:p>
    <w:p w:rsidR="00D67FC8" w:rsidRPr="0098374B" w:rsidRDefault="00D67FC8" w:rsidP="00D67FC8">
      <w:pPr>
        <w:pStyle w:val="ListParagraph"/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rFonts w:eastAsia="Times New Roman"/>
          <w:bCs/>
          <w:color w:val="000000"/>
          <w:sz w:val="24"/>
          <w:szCs w:val="24"/>
          <w:lang w:val="hy-AM"/>
        </w:rPr>
      </w:pPr>
      <w:r w:rsidRPr="0098374B">
        <w:rPr>
          <w:rFonts w:eastAsia="Times New Roman"/>
          <w:bCs/>
          <w:color w:val="000000"/>
          <w:sz w:val="24"/>
          <w:szCs w:val="24"/>
          <w:lang w:val="hy-AM"/>
        </w:rPr>
        <w:lastRenderedPageBreak/>
        <w:t>Գործոցող օրենսդրությամբ սահմանված է չէ խաղադրույք ընդունելու իրավունքի պահանջ</w:t>
      </w:r>
      <w:r>
        <w:rPr>
          <w:rFonts w:eastAsia="Times New Roman"/>
          <w:bCs/>
          <w:color w:val="000000"/>
          <w:sz w:val="24"/>
          <w:szCs w:val="24"/>
          <w:lang w:val="hy-AM"/>
        </w:rPr>
        <w:t xml:space="preserve"> և սահմանված չէ </w:t>
      </w:r>
      <w:r w:rsidRPr="0098374B">
        <w:rPr>
          <w:rFonts w:eastAsia="Times New Roman"/>
          <w:bCs/>
          <w:color w:val="000000"/>
          <w:sz w:val="24"/>
          <w:szCs w:val="24"/>
          <w:lang w:val="hy-AM"/>
        </w:rPr>
        <w:t>խաղադրույք ընդունելու իրավունքի</w:t>
      </w:r>
      <w:r>
        <w:rPr>
          <w:rFonts w:eastAsia="Times New Roman"/>
          <w:bCs/>
          <w:color w:val="000000"/>
          <w:sz w:val="24"/>
          <w:szCs w:val="24"/>
          <w:lang w:val="hy-AM"/>
        </w:rPr>
        <w:t xml:space="preserve"> տրման կարգը</w:t>
      </w:r>
      <w:r w:rsidRPr="0098374B">
        <w:rPr>
          <w:rFonts w:eastAsia="Times New Roman"/>
          <w:bCs/>
          <w:color w:val="000000"/>
          <w:sz w:val="24"/>
          <w:szCs w:val="24"/>
          <w:lang w:val="hy-AM"/>
        </w:rPr>
        <w:t>:</w:t>
      </w:r>
    </w:p>
    <w:p w:rsidR="00D67FC8" w:rsidRPr="005E0A44" w:rsidRDefault="00D67FC8" w:rsidP="00D67F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32" w:firstLine="630"/>
        <w:jc w:val="both"/>
        <w:rPr>
          <w:rFonts w:eastAsia="Times New Roman"/>
          <w:b/>
          <w:bCs/>
          <w:color w:val="000000"/>
          <w:sz w:val="24"/>
          <w:szCs w:val="24"/>
          <w:lang w:val="hy-AM"/>
        </w:rPr>
      </w:pPr>
      <w:r w:rsidRPr="005E0A44">
        <w:rPr>
          <w:rFonts w:eastAsia="Times New Roman"/>
          <w:b/>
          <w:bCs/>
          <w:color w:val="000000"/>
          <w:sz w:val="24"/>
          <w:szCs w:val="24"/>
          <w:lang w:val="hy-AM"/>
        </w:rPr>
        <w:t>Առկա խնդիրների առաջարկվող լուծումները.</w:t>
      </w:r>
    </w:p>
    <w:p w:rsidR="00D67FC8" w:rsidRPr="005E0A44" w:rsidRDefault="00D67FC8" w:rsidP="00D67FC8">
      <w:pPr>
        <w:pStyle w:val="BodyText"/>
        <w:spacing w:after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5E0A44">
        <w:rPr>
          <w:rFonts w:ascii="GHEA Grapalat" w:hAnsi="GHEA Grapalat"/>
          <w:bCs/>
          <w:color w:val="000000"/>
          <w:lang w:val="hy-AM"/>
        </w:rPr>
        <w:t>Նախագծերով առաջարկվում է կարգավորել խաղադրույքներ ընդունելու իրավունքի հետ կապված հարա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բե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րություն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ները: Նախագծով առաջարկվում է սահ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 xml:space="preserve">մանել </w:t>
      </w:r>
      <w:r w:rsidRPr="005E0A44">
        <w:rPr>
          <w:rFonts w:ascii="GHEA Grapalat" w:hAnsi="GHEA Grapalat"/>
          <w:color w:val="000000"/>
          <w:lang w:val="hy-AM"/>
        </w:rPr>
        <w:t xml:space="preserve">«Ինտերնետ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տրամադրելու կարգը: </w:t>
      </w:r>
    </w:p>
    <w:p w:rsidR="00D67FC8" w:rsidRPr="005E0A44" w:rsidRDefault="00D67FC8" w:rsidP="00D67FC8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</w:p>
    <w:p w:rsidR="00D67FC8" w:rsidRPr="005E0A44" w:rsidRDefault="00D67FC8" w:rsidP="00D67F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32" w:firstLine="630"/>
        <w:jc w:val="both"/>
        <w:rPr>
          <w:rFonts w:eastAsia="Times New Roman"/>
          <w:b/>
          <w:bCs/>
          <w:color w:val="000000"/>
          <w:sz w:val="24"/>
          <w:szCs w:val="24"/>
          <w:lang w:val="hy-AM"/>
        </w:rPr>
      </w:pPr>
      <w:r w:rsidRPr="005E0A44">
        <w:rPr>
          <w:rFonts w:eastAsia="Times New Roman"/>
          <w:b/>
          <w:bCs/>
          <w:color w:val="000000"/>
          <w:sz w:val="24"/>
          <w:szCs w:val="24"/>
          <w:lang w:val="hy-AM"/>
        </w:rPr>
        <w:t xml:space="preserve">Կարգավորման առարկան. </w:t>
      </w:r>
    </w:p>
    <w:p w:rsidR="00D67FC8" w:rsidRPr="005E0A44" w:rsidRDefault="00D67FC8" w:rsidP="00D67FC8">
      <w:pPr>
        <w:pStyle w:val="BodyText"/>
        <w:spacing w:after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5E0A44">
        <w:rPr>
          <w:rFonts w:ascii="GHEA Grapalat" w:hAnsi="GHEA Grapalat"/>
          <w:color w:val="000000"/>
          <w:lang w:val="hy-AM"/>
        </w:rPr>
        <w:t>«Ինտերնետ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տրամադրելու կարգ</w:t>
      </w:r>
      <w:r>
        <w:rPr>
          <w:rFonts w:ascii="GHEA Grapalat" w:hAnsi="GHEA Grapalat"/>
          <w:color w:val="000000"/>
          <w:lang w:val="hy-AM"/>
        </w:rPr>
        <w:t>ի սահմանում</w:t>
      </w:r>
      <w:r w:rsidRPr="005E0A44">
        <w:rPr>
          <w:rFonts w:ascii="GHEA Grapalat" w:hAnsi="GHEA Grapalat"/>
          <w:color w:val="000000"/>
          <w:lang w:val="hy-AM"/>
        </w:rPr>
        <w:t xml:space="preserve">: </w:t>
      </w:r>
    </w:p>
    <w:p w:rsidR="00D67FC8" w:rsidRPr="00824172" w:rsidRDefault="00D67FC8" w:rsidP="00D67FC8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lang w:val="hy-AM"/>
        </w:rPr>
      </w:pPr>
      <w:r w:rsidRPr="00B27E79">
        <w:rPr>
          <w:rFonts w:ascii="GHEA Grapalat" w:hAnsi="GHEA Grapalat"/>
          <w:b/>
          <w:lang w:val="hy-AM"/>
        </w:rPr>
        <w:t>Նախագծի</w:t>
      </w:r>
      <w:r w:rsidRPr="00824172">
        <w:rPr>
          <w:rFonts w:ascii="GHEA Grapalat" w:hAnsi="GHEA Grapalat" w:cs="GHEA Grapalat"/>
          <w:b/>
          <w:lang w:val="hy-AM"/>
        </w:rPr>
        <w:t xml:space="preserve"> մշակման գործընթացում ներգրավված ինստիտուտները և անձինք. </w:t>
      </w:r>
      <w:r>
        <w:rPr>
          <w:rFonts w:ascii="GHEA Grapalat" w:hAnsi="GHEA Grapalat" w:cs="GHEA Grapalat"/>
          <w:lang w:val="hy-AM"/>
        </w:rPr>
        <w:t>Նախա</w:t>
      </w:r>
      <w:r>
        <w:rPr>
          <w:rFonts w:ascii="GHEA Grapalat" w:hAnsi="GHEA Grapalat" w:cs="GHEA Grapalat"/>
          <w:lang w:val="hy-AM"/>
        </w:rPr>
        <w:softHyphen/>
        <w:t>գծերը</w:t>
      </w:r>
      <w:r w:rsidRPr="00824172">
        <w:rPr>
          <w:rFonts w:ascii="GHEA Grapalat" w:hAnsi="GHEA Grapalat" w:cs="GHEA Grapalat"/>
          <w:lang w:val="hy-AM"/>
        </w:rPr>
        <w:t xml:space="preserve"> մշակվել </w:t>
      </w:r>
      <w:r w:rsidRPr="00F30F27">
        <w:rPr>
          <w:rFonts w:ascii="GHEA Grapalat" w:hAnsi="GHEA Grapalat" w:cs="GHEA Grapalat"/>
          <w:lang w:val="hy-AM"/>
        </w:rPr>
        <w:t>են</w:t>
      </w:r>
      <w:r w:rsidRPr="00824172">
        <w:rPr>
          <w:rFonts w:ascii="GHEA Grapalat" w:hAnsi="GHEA Grapalat" w:cs="GHEA Grapalat"/>
          <w:lang w:val="hy-AM"/>
        </w:rPr>
        <w:t xml:space="preserve"> ՀՀ ֆինանսների նախարարության կող</w:t>
      </w:r>
      <w:r w:rsidRPr="00824172">
        <w:rPr>
          <w:rFonts w:ascii="GHEA Grapalat" w:hAnsi="GHEA Grapalat" w:cs="GHEA Grapalat"/>
          <w:lang w:val="hy-AM"/>
        </w:rPr>
        <w:softHyphen/>
      </w:r>
      <w:r w:rsidRPr="00824172">
        <w:rPr>
          <w:rFonts w:ascii="GHEA Grapalat" w:hAnsi="GHEA Grapalat" w:cs="GHEA Grapalat"/>
          <w:lang w:val="hy-AM"/>
        </w:rPr>
        <w:softHyphen/>
        <w:t>մից:</w:t>
      </w:r>
    </w:p>
    <w:p w:rsidR="00D67FC8" w:rsidRDefault="00D67FC8" w:rsidP="00D67FC8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5E0A44">
        <w:rPr>
          <w:rFonts w:ascii="GHEA Grapalat" w:hAnsi="GHEA Grapalat"/>
          <w:b/>
          <w:lang w:val="hy-AM"/>
        </w:rPr>
        <w:t>Իրավական ակտի ընդունման արդյունքում ակնկալվող արդյունքը.</w:t>
      </w:r>
    </w:p>
    <w:p w:rsidR="00D67FC8" w:rsidRPr="005E0A44" w:rsidRDefault="00D67FC8" w:rsidP="00D67FC8">
      <w:pPr>
        <w:pStyle w:val="BodyText"/>
        <w:spacing w:after="0" w:line="360" w:lineRule="auto"/>
        <w:ind w:left="630"/>
        <w:jc w:val="both"/>
        <w:rPr>
          <w:rFonts w:ascii="GHEA Grapalat" w:hAnsi="GHEA Grapalat" w:cs="GHEA Grapalat"/>
          <w:lang w:val="hy-AM"/>
        </w:rPr>
      </w:pPr>
      <w:r w:rsidRPr="005E0A44">
        <w:rPr>
          <w:rFonts w:ascii="GHEA Grapalat" w:hAnsi="GHEA Grapalat"/>
          <w:lang w:val="hy-AM"/>
        </w:rPr>
        <w:t xml:space="preserve"> Նախա</w:t>
      </w:r>
      <w:r w:rsidRPr="005E0A44">
        <w:rPr>
          <w:rFonts w:ascii="GHEA Grapalat" w:hAnsi="GHEA Grapalat"/>
          <w:lang w:val="hy-AM"/>
        </w:rPr>
        <w:softHyphen/>
        <w:t>գծերի</w:t>
      </w:r>
      <w:r w:rsidRPr="005E0A44">
        <w:rPr>
          <w:rFonts w:ascii="GHEA Grapalat" w:hAnsi="GHEA Grapalat" w:cs="GHEA Grapalat"/>
          <w:lang w:val="hy-AM" w:eastAsia="ru-RU"/>
        </w:rPr>
        <w:t xml:space="preserve"> </w:t>
      </w:r>
      <w:r w:rsidRPr="005E0A44">
        <w:rPr>
          <w:rFonts w:ascii="GHEA Grapalat" w:hAnsi="GHEA Grapalat" w:cs="Sylfaen"/>
          <w:lang w:val="hy-AM" w:eastAsia="ru-RU"/>
        </w:rPr>
        <w:t>ընդուն</w:t>
      </w:r>
      <w:r w:rsidRPr="005E0A44">
        <w:rPr>
          <w:rFonts w:ascii="GHEA Grapalat" w:hAnsi="GHEA Grapalat" w:cs="Sylfaen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t>ման</w:t>
      </w:r>
      <w:r w:rsidRPr="005E0A44">
        <w:rPr>
          <w:rFonts w:ascii="GHEA Grapalat" w:hAnsi="GHEA Grapalat" w:cs="GHEA Grapalat"/>
          <w:lang w:val="hy-AM" w:eastAsia="ru-RU"/>
        </w:rPr>
        <w:t xml:space="preserve"> </w:t>
      </w:r>
      <w:r w:rsidRPr="005E0A44">
        <w:rPr>
          <w:rFonts w:ascii="GHEA Grapalat" w:hAnsi="GHEA Grapalat" w:cs="Sylfaen"/>
          <w:lang w:val="hy-AM" w:eastAsia="ru-RU"/>
        </w:rPr>
        <w:t>արդ</w:t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t>յուն</w:t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t xml:space="preserve">քում </w:t>
      </w:r>
      <w:r>
        <w:rPr>
          <w:rFonts w:ascii="GHEA Grapalat" w:hAnsi="GHEA Grapalat" w:cs="Sylfaen"/>
          <w:lang w:val="hy-AM" w:eastAsia="ru-RU"/>
        </w:rPr>
        <w:t>կ</w:t>
      </w:r>
      <w:r w:rsidRPr="005E0A44">
        <w:rPr>
          <w:rFonts w:ascii="GHEA Grapalat" w:hAnsi="GHEA Grapalat"/>
          <w:bCs/>
          <w:color w:val="000000"/>
          <w:lang w:val="hy-AM"/>
        </w:rPr>
        <w:t>կարգավոր</w:t>
      </w:r>
      <w:r>
        <w:rPr>
          <w:rFonts w:ascii="GHEA Grapalat" w:hAnsi="GHEA Grapalat"/>
          <w:bCs/>
          <w:color w:val="000000"/>
          <w:lang w:val="hy-AM"/>
        </w:rPr>
        <w:t>վեն</w:t>
      </w:r>
      <w:r w:rsidRPr="005E0A44">
        <w:rPr>
          <w:rFonts w:ascii="GHEA Grapalat" w:hAnsi="GHEA Grapalat"/>
          <w:bCs/>
          <w:color w:val="000000"/>
          <w:lang w:val="hy-AM"/>
        </w:rPr>
        <w:t xml:space="preserve"> խաղադրույքներ ընդունելու իրավունքի հետ կապված հարա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բե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րություն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ները:</w:t>
      </w:r>
    </w:p>
    <w:p w:rsidR="00D67FC8" w:rsidRDefault="00D67FC8" w:rsidP="00D67FC8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B27E79">
        <w:rPr>
          <w:rFonts w:ascii="GHEA Grapalat" w:hAnsi="GHEA Grapalat"/>
          <w:b/>
          <w:lang w:val="hy-AM"/>
        </w:rPr>
        <w:t>Կապը</w:t>
      </w:r>
      <w:r w:rsidRPr="005E0A44">
        <w:rPr>
          <w:rFonts w:ascii="GHEA Grapalat" w:hAnsi="GHEA Grapalat"/>
          <w:b/>
          <w:lang w:val="hy-AM"/>
        </w:rPr>
        <w:t xml:space="preserve"> ռազմավարական փաստաթղթերի հետ.</w:t>
      </w:r>
    </w:p>
    <w:p w:rsidR="00D67FC8" w:rsidRPr="00CD6560" w:rsidRDefault="00D67FC8" w:rsidP="00D67FC8">
      <w:pPr>
        <w:pStyle w:val="ListParagraph"/>
        <w:spacing w:after="0" w:line="360" w:lineRule="auto"/>
        <w:ind w:left="630"/>
        <w:jc w:val="both"/>
        <w:rPr>
          <w:sz w:val="24"/>
          <w:szCs w:val="24"/>
          <w:lang w:val="hy-AM"/>
        </w:rPr>
      </w:pPr>
      <w:r w:rsidRPr="00CD6560">
        <w:rPr>
          <w:sz w:val="24"/>
          <w:szCs w:val="24"/>
          <w:lang w:val="hy-AM"/>
        </w:rPr>
        <w:t>Նախագծի ընդունումը չի բխում ռազմավարական փաստաթղթերից:</w:t>
      </w:r>
    </w:p>
    <w:p w:rsidR="00D67FC8" w:rsidRPr="00CD6560" w:rsidRDefault="00D67FC8" w:rsidP="00D67F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2"/>
        <w:jc w:val="both"/>
        <w:rPr>
          <w:bCs/>
          <w:iCs/>
          <w:noProof/>
          <w:sz w:val="24"/>
          <w:szCs w:val="24"/>
          <w:lang w:val="hy-AM"/>
        </w:rPr>
      </w:pPr>
      <w:r w:rsidRPr="00CD6560">
        <w:rPr>
          <w:b/>
          <w:sz w:val="24"/>
          <w:szCs w:val="24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:rsidR="00D67FC8" w:rsidRDefault="00D67FC8" w:rsidP="00D67FC8">
      <w:pPr>
        <w:pStyle w:val="ListParagraph"/>
        <w:shd w:val="clear" w:color="auto" w:fill="FFFFFF"/>
        <w:spacing w:before="100" w:beforeAutospacing="1" w:after="100" w:afterAutospacing="1" w:line="360" w:lineRule="auto"/>
        <w:ind w:left="0" w:right="32" w:firstLine="630"/>
        <w:jc w:val="both"/>
        <w:rPr>
          <w:bCs/>
          <w:iCs/>
          <w:noProof/>
          <w:sz w:val="24"/>
          <w:szCs w:val="24"/>
          <w:lang w:val="hy-AM"/>
        </w:rPr>
      </w:pPr>
      <w:r w:rsidRPr="00CD6560">
        <w:rPr>
          <w:sz w:val="24"/>
          <w:szCs w:val="24"/>
          <w:lang w:val="hy-AM"/>
        </w:rPr>
        <w:lastRenderedPageBreak/>
        <w:t xml:space="preserve"> Նախագծի ընդունման</w:t>
      </w:r>
      <w:r w:rsidRPr="00CD6560">
        <w:rPr>
          <w:rFonts w:cs="Sylfaen"/>
          <w:sz w:val="24"/>
          <w:szCs w:val="24"/>
          <w:lang w:val="hy-AM"/>
        </w:rPr>
        <w:t xml:space="preserve"> կապակցությամբ</w:t>
      </w:r>
      <w:r w:rsidRPr="00CD6560">
        <w:rPr>
          <w:bCs/>
          <w:iCs/>
          <w:noProof/>
          <w:sz w:val="24"/>
          <w:szCs w:val="24"/>
          <w:lang w:val="hy-AM"/>
        </w:rPr>
        <w:t xml:space="preserve"> պետական կամ տեղական ինքնակառավարման մարմնի բյուջեում եկամուտների և ծախսերի էական ավելացում կամ նվազեցում չի նախատեսվում։</w:t>
      </w:r>
    </w:p>
    <w:p w:rsidR="00D67FC8" w:rsidRPr="00CD6560" w:rsidRDefault="00D67FC8" w:rsidP="00D67F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2"/>
        <w:jc w:val="both"/>
        <w:rPr>
          <w:b/>
          <w:sz w:val="24"/>
          <w:szCs w:val="24"/>
          <w:lang w:val="hy-AM"/>
        </w:rPr>
      </w:pPr>
      <w:r w:rsidRPr="00CD6560">
        <w:rPr>
          <w:b/>
          <w:sz w:val="24"/>
          <w:szCs w:val="24"/>
          <w:lang w:val="hy-AM"/>
        </w:rPr>
        <w:t>Այլ տեղեկություններ</w:t>
      </w:r>
    </w:p>
    <w:p w:rsidR="00D67FC8" w:rsidRPr="00DE4861" w:rsidRDefault="00D67FC8" w:rsidP="00D67FC8">
      <w:pPr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 w:rsidRPr="00DE486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Նախագծի </w:t>
      </w:r>
      <w:r w:rsidRPr="00DE486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287FE0">
        <w:rPr>
          <w:rFonts w:ascii="GHEA Grapalat" w:hAnsi="GHEA Grapalat" w:cs="Sylfaen"/>
          <w:bCs/>
          <w:sz w:val="24"/>
          <w:szCs w:val="24"/>
          <w:lang w:val="af-ZA"/>
        </w:rPr>
        <w:t>ընդունման կապակցությամբ այլ իրավական ակտերում փոփոխություններ կատարելու անհրաժեշտություն չի առաջանում:</w:t>
      </w:r>
    </w:p>
    <w:p w:rsidR="00D84092" w:rsidRPr="00D67FC8" w:rsidRDefault="00D67FC8" w:rsidP="00D67FC8">
      <w:pPr>
        <w:rPr>
          <w:lang w:val="hy-AM"/>
        </w:rPr>
      </w:pPr>
      <w:bookmarkStart w:id="0" w:name="_GoBack"/>
      <w:bookmarkEnd w:id="0"/>
    </w:p>
    <w:sectPr w:rsidR="00D84092" w:rsidRPr="00D6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93514"/>
    <w:multiLevelType w:val="hybridMultilevel"/>
    <w:tmpl w:val="3C7CBF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C8"/>
    <w:rsid w:val="003A0103"/>
    <w:rsid w:val="00D67FC8"/>
    <w:rsid w:val="00E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2542-3298-4F54-9261-5B9550A6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C8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7FC8"/>
    <w:pPr>
      <w:spacing w:before="100" w:beforeAutospacing="1" w:after="100" w:afterAutospacing="1"/>
      <w:ind w:left="0" w:firstLine="0"/>
    </w:pPr>
    <w:rPr>
      <w:rFonts w:ascii="Arial Unicode MS" w:eastAsia="Times New Roman" w:hAnsi="Arial Unicode MS" w:cs="Arial Unicode MS"/>
      <w:sz w:val="24"/>
      <w:szCs w:val="24"/>
    </w:rPr>
  </w:style>
  <w:style w:type="character" w:styleId="Strong">
    <w:name w:val="Strong"/>
    <w:uiPriority w:val="22"/>
    <w:qFormat/>
    <w:rsid w:val="00D67FC8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"/>
    <w:basedOn w:val="Normal"/>
    <w:link w:val="ListParagraphChar"/>
    <w:qFormat/>
    <w:rsid w:val="00D67FC8"/>
    <w:pPr>
      <w:spacing w:before="0" w:after="200" w:line="276" w:lineRule="auto"/>
      <w:ind w:left="720" w:firstLine="0"/>
      <w:contextualSpacing/>
    </w:pPr>
    <w:rPr>
      <w:rFonts w:ascii="GHEA Grapalat" w:hAnsi="GHEA Grapalat"/>
    </w:rPr>
  </w:style>
  <w:style w:type="paragraph" w:styleId="BodyText">
    <w:name w:val="Body Text"/>
    <w:basedOn w:val="Normal"/>
    <w:link w:val="BodyTextChar"/>
    <w:rsid w:val="00D67FC8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7FC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rsid w:val="00D67FC8"/>
    <w:rPr>
      <w:rFonts w:ascii="GHEA Grapalat" w:eastAsia="Calibri" w:hAnsi="GHEA Grapala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Avetisyan</dc:creator>
  <cp:keywords/>
  <dc:description/>
  <cp:lastModifiedBy>Lia Avetisyan</cp:lastModifiedBy>
  <cp:revision>1</cp:revision>
  <dcterms:created xsi:type="dcterms:W3CDTF">2023-02-21T10:15:00Z</dcterms:created>
  <dcterms:modified xsi:type="dcterms:W3CDTF">2023-02-21T10:15:00Z</dcterms:modified>
</cp:coreProperties>
</file>