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9C" w:rsidRPr="002B0D70" w:rsidRDefault="00AC449C" w:rsidP="003C3222">
      <w:pPr>
        <w:pStyle w:val="BodyText3"/>
        <w:spacing w:after="80"/>
        <w:jc w:val="center"/>
        <w:rPr>
          <w:rFonts w:ascii="GHEA Grapalat" w:eastAsiaTheme="minorHAnsi" w:hAnsi="GHEA Grapalat" w:cs="Sylfaen"/>
          <w:b/>
          <w:i/>
          <w:sz w:val="24"/>
          <w:szCs w:val="24"/>
          <w:lang w:val="hy-AM" w:eastAsia="en-US"/>
        </w:rPr>
      </w:pPr>
      <w:r w:rsidRPr="002B0D70">
        <w:rPr>
          <w:rFonts w:ascii="GHEA Grapalat" w:eastAsiaTheme="minorHAnsi" w:hAnsi="GHEA Grapalat" w:cs="Sylfaen"/>
          <w:b/>
          <w:i/>
          <w:sz w:val="24"/>
          <w:szCs w:val="24"/>
          <w:lang w:val="hy-AM" w:eastAsia="en-US"/>
        </w:rPr>
        <w:t>ՀԻՄՆԱՎՈՐՈՒՄ</w:t>
      </w:r>
    </w:p>
    <w:p w:rsidR="002B0D70" w:rsidRPr="002B0D70" w:rsidRDefault="007D32D0" w:rsidP="006B2B17">
      <w:pPr>
        <w:spacing w:line="240" w:lineRule="auto"/>
        <w:ind w:right="191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7D32D0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="000311AB" w:rsidRPr="000311AB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 հանրային ծառայությունները կարգավորող հանձնաժողովի 2019 թվականի դեկտեմբերի 25-ի №516</w:t>
      </w:r>
      <w:r w:rsidR="00356C44"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="000311AB" w:rsidRPr="000311AB">
        <w:rPr>
          <w:rFonts w:ascii="GHEA Grapalat" w:hAnsi="GHEA Grapalat" w:cs="Sylfaen"/>
          <w:b/>
          <w:i/>
          <w:sz w:val="24"/>
          <w:szCs w:val="24"/>
          <w:lang w:val="hy-AM"/>
        </w:rPr>
        <w:t>Ն</w:t>
      </w:r>
      <w:r w:rsidR="001A4D13" w:rsidRPr="001A4D13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A4D13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որոշման մեջ </w:t>
      </w:r>
      <w:r w:rsidR="00EE270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լրացումներ և </w:t>
      </w:r>
      <w:r w:rsidR="001A4D13">
        <w:rPr>
          <w:rFonts w:ascii="GHEA Grapalat" w:hAnsi="GHEA Grapalat" w:cs="Sylfaen"/>
          <w:b/>
          <w:i/>
          <w:sz w:val="24"/>
          <w:szCs w:val="24"/>
          <w:lang w:val="hy-AM"/>
        </w:rPr>
        <w:t>փոփոխություններ կատարելու մասին»</w:t>
      </w:r>
      <w:r w:rsidR="008B6441" w:rsidRPr="008B6441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B6441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և </w:t>
      </w:r>
      <w:r w:rsidR="008B6441" w:rsidRPr="007D32D0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="008B6441" w:rsidRPr="000311AB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 հանրային ծառայությունները կարգավորող հանձնաժողովի 2019 թվականի դեկտեմբերի 25-ի №51</w:t>
      </w:r>
      <w:r w:rsidR="008B6441">
        <w:rPr>
          <w:rFonts w:ascii="GHEA Grapalat" w:hAnsi="GHEA Grapalat" w:cs="Sylfaen"/>
          <w:b/>
          <w:i/>
          <w:sz w:val="24"/>
          <w:szCs w:val="24"/>
          <w:lang w:val="hy-AM"/>
        </w:rPr>
        <w:t>7-</w:t>
      </w:r>
      <w:r w:rsidR="008B6441" w:rsidRPr="000311AB">
        <w:rPr>
          <w:rFonts w:ascii="GHEA Grapalat" w:hAnsi="GHEA Grapalat" w:cs="Sylfaen"/>
          <w:b/>
          <w:i/>
          <w:sz w:val="24"/>
          <w:szCs w:val="24"/>
          <w:lang w:val="hy-AM"/>
        </w:rPr>
        <w:t>Ն</w:t>
      </w:r>
      <w:r w:rsidR="008B6441" w:rsidRPr="001A4D13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B6441">
        <w:rPr>
          <w:rFonts w:ascii="GHEA Grapalat" w:hAnsi="GHEA Grapalat" w:cs="Sylfaen"/>
          <w:b/>
          <w:i/>
          <w:sz w:val="24"/>
          <w:szCs w:val="24"/>
          <w:lang w:val="hy-AM"/>
        </w:rPr>
        <w:t>որոշման մեջ լրացումներ և փոփոխություններ կատարելու մասին»</w:t>
      </w:r>
      <w:r w:rsidR="00EE270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7D32D0">
        <w:rPr>
          <w:rFonts w:ascii="GHEA Grapalat" w:hAnsi="GHEA Grapalat" w:cs="Sylfaen"/>
          <w:b/>
          <w:i/>
          <w:sz w:val="24"/>
          <w:szCs w:val="24"/>
          <w:lang w:val="hy-AM"/>
        </w:rPr>
        <w:t>որոշ</w:t>
      </w:r>
      <w:r w:rsidR="001A4D13">
        <w:rPr>
          <w:rFonts w:ascii="GHEA Grapalat" w:hAnsi="GHEA Grapalat" w:cs="Sylfaen"/>
          <w:b/>
          <w:i/>
          <w:sz w:val="24"/>
          <w:szCs w:val="24"/>
          <w:lang w:val="hy-AM"/>
        </w:rPr>
        <w:t>ումն</w:t>
      </w:r>
      <w:r w:rsidR="008B6441">
        <w:rPr>
          <w:rFonts w:ascii="GHEA Grapalat" w:hAnsi="GHEA Grapalat" w:cs="Sylfaen"/>
          <w:b/>
          <w:i/>
          <w:sz w:val="24"/>
          <w:szCs w:val="24"/>
          <w:lang w:val="hy-AM"/>
        </w:rPr>
        <w:t>երի</w:t>
      </w:r>
      <w:r w:rsidR="001A4D13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7D32D0">
        <w:rPr>
          <w:rFonts w:ascii="GHEA Grapalat" w:hAnsi="GHEA Grapalat" w:cs="Sylfaen"/>
          <w:b/>
          <w:i/>
          <w:sz w:val="24"/>
          <w:szCs w:val="24"/>
          <w:lang w:val="hy-AM"/>
        </w:rPr>
        <w:t>նախագծ</w:t>
      </w:r>
      <w:r w:rsidR="008B6441">
        <w:rPr>
          <w:rFonts w:ascii="GHEA Grapalat" w:hAnsi="GHEA Grapalat" w:cs="Sylfaen"/>
          <w:b/>
          <w:i/>
          <w:sz w:val="24"/>
          <w:szCs w:val="24"/>
          <w:lang w:val="hy-AM"/>
        </w:rPr>
        <w:t>եր</w:t>
      </w:r>
      <w:r w:rsidR="000D61D2" w:rsidRPr="005926EB">
        <w:rPr>
          <w:rFonts w:ascii="GHEA Grapalat" w:hAnsi="GHEA Grapalat" w:cs="Sylfaen"/>
          <w:b/>
          <w:i/>
          <w:sz w:val="24"/>
          <w:szCs w:val="24"/>
          <w:lang w:val="hy-AM"/>
        </w:rPr>
        <w:t>ի</w:t>
      </w:r>
      <w:r w:rsidR="002B0D70" w:rsidRPr="007D32D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2B0D70" w:rsidRPr="008B7849">
        <w:rPr>
          <w:rFonts w:ascii="GHEA Grapalat" w:hAnsi="GHEA Grapalat" w:cs="Sylfaen"/>
          <w:b/>
          <w:i/>
          <w:sz w:val="24"/>
          <w:szCs w:val="24"/>
          <w:lang w:val="hy-AM"/>
        </w:rPr>
        <w:t>վերաբերյալ</w:t>
      </w:r>
      <w:r w:rsidR="00356C4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</w:p>
    <w:p w:rsidR="002B0D70" w:rsidRPr="008B7849" w:rsidRDefault="002B0D70" w:rsidP="002B0D70">
      <w:pPr>
        <w:pStyle w:val="BodyText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B7849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իրավիճակը, խնդիրները և անհրաժեշտությունը</w:t>
      </w:r>
    </w:p>
    <w:p w:rsidR="000362B4" w:rsidRDefault="003877DE" w:rsidP="003877DE">
      <w:pPr>
        <w:spacing w:after="0" w:line="360" w:lineRule="auto"/>
        <w:ind w:firstLine="357"/>
        <w:jc w:val="both"/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</w:pPr>
      <w:r w:rsidRPr="003877DE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Հայաստանի Հանրապետության էլեկտրաէներգետիկական շուկայի աստիճանական ազատականացման գործընթացի շրջանակում, ի թիվս շուկայի տարբեր հատվածների գործունեությունը կանոնակարգող այլ հիմնարար փաստաթղթերի, Հայաստանի Հանրապետության հանրային ծառայությունները կարգավորող հանձնաժողովի 2019 թվականի դեկտեմբերի 25-ի №51</w:t>
      </w:r>
      <w:r w:rsidR="000362B4" w:rsidRPr="000362B4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6-</w:t>
      </w:r>
      <w:r w:rsidRPr="003877DE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Ն </w:t>
      </w:r>
      <w:r w:rsidR="00AA5949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և </w:t>
      </w:r>
      <w:r w:rsidR="00E35383" w:rsidRPr="003877DE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№</w:t>
      </w:r>
      <w:r w:rsidR="00AA5949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517-Ն </w:t>
      </w:r>
      <w:r w:rsidRPr="003877DE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որոշ</w:t>
      </w:r>
      <w:r w:rsidR="00AA5949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ումներով</w:t>
      </w:r>
      <w:r w:rsidRPr="003877DE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 հաստատվել </w:t>
      </w:r>
      <w:r w:rsidR="00AA5949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են</w:t>
      </w:r>
      <w:r w:rsidRPr="003877DE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 </w:t>
      </w:r>
      <w:r w:rsidRPr="003877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էլեկտրաէներգետիկական մ</w:t>
      </w:r>
      <w:r w:rsidR="000362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եծ</w:t>
      </w:r>
      <w:r w:rsidRPr="003877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ածախ </w:t>
      </w:r>
      <w:r w:rsidR="00AA59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մանրածախ </w:t>
      </w:r>
      <w:r w:rsidRPr="003877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շուկա</w:t>
      </w:r>
      <w:r w:rsidR="00AA59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ների</w:t>
      </w:r>
      <w:r w:rsidRPr="003877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առևտրային կանոնները, որով </w:t>
      </w:r>
      <w:r w:rsidRPr="003877DE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ենթաօրենսդրական մանրամասն կանոնակարգում են ստացել էլեկտրաէներգետիկական մ</w:t>
      </w:r>
      <w:r w:rsidR="000362B4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եծա</w:t>
      </w:r>
      <w:r w:rsidRPr="003877DE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ծախ </w:t>
      </w:r>
      <w:r w:rsidR="00AA5949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և մանրածախ </w:t>
      </w:r>
      <w:r w:rsidRPr="003877DE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շուկա</w:t>
      </w:r>
      <w:r w:rsidR="00AA5949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ների</w:t>
      </w:r>
      <w:r w:rsidRPr="003877DE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 գործունեության սկզբունքները, առևտրի իրականացման կանոնները, էլեկտրական էներգիայի </w:t>
      </w:r>
      <w:r w:rsidR="000362B4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հաշվեկշռմանը, պատասխանատվության մեխանիզմների կիրառմանն առնչվող հարաբերությունները։</w:t>
      </w:r>
    </w:p>
    <w:p w:rsidR="008232B8" w:rsidRPr="008E647E" w:rsidRDefault="00E35383" w:rsidP="0021208E">
      <w:pPr>
        <w:pStyle w:val="NormalWeb"/>
        <w:spacing w:before="0" w:beforeAutospacing="0" w:after="0" w:afterAutospacing="0" w:line="360" w:lineRule="auto"/>
        <w:ind w:firstLine="357"/>
        <w:jc w:val="both"/>
        <w:rPr>
          <w:rFonts w:ascii="GHEA Grapalat" w:eastAsiaTheme="minorHAnsi" w:hAnsi="GHEA Grapalat" w:cstheme="minorBidi"/>
          <w:noProof/>
          <w:spacing w:val="-4"/>
          <w:lang w:val="hy-AM"/>
        </w:rPr>
      </w:pPr>
      <w:r>
        <w:rPr>
          <w:rFonts w:ascii="GHEA Grapalat" w:hAnsi="GHEA Grapalat" w:cs="ArTarumianTimes"/>
          <w:shd w:val="clear" w:color="auto" w:fill="FFFFFF"/>
          <w:lang w:val="hy-AM"/>
        </w:rPr>
        <w:t xml:space="preserve">Մինչև շուկայի ազատականացումը՝ </w:t>
      </w:r>
      <w:r w:rsidR="008232B8">
        <w:rPr>
          <w:rFonts w:ascii="GHEA Grapalat" w:hAnsi="GHEA Grapalat" w:cs="ArTarumianTimes"/>
          <w:shd w:val="clear" w:color="auto" w:fill="FFFFFF"/>
          <w:lang w:val="hy-AM"/>
        </w:rPr>
        <w:t>էլեկտրաէներգետիկական համակարգի հուսալիության և անվտանգության ցուցանիշների ապահովման նպատակով համակարգում պահվող պահուստային հզորությունների</w:t>
      </w:r>
      <w:r w:rsidR="000E229D">
        <w:rPr>
          <w:rFonts w:ascii="GHEA Grapalat" w:hAnsi="GHEA Grapalat" w:cs="ArTarumianTimes"/>
          <w:shd w:val="clear" w:color="auto" w:fill="FFFFFF"/>
          <w:lang w:val="hy-AM"/>
        </w:rPr>
        <w:t xml:space="preserve"> (մասնավորապես «Հրազդանի էներգետիկ կազմակերպությունում (ՀրազՋԷԿ)» ԲԲԸ-ում պահվող հզորությունների) </w:t>
      </w:r>
      <w:r w:rsidR="008232B8">
        <w:rPr>
          <w:rFonts w:ascii="GHEA Grapalat" w:hAnsi="GHEA Grapalat" w:cs="ArTarumianTimes"/>
          <w:shd w:val="clear" w:color="auto" w:fill="FFFFFF"/>
          <w:lang w:val="hy-AM"/>
        </w:rPr>
        <w:t xml:space="preserve">հետ կապված վճարումներն իրականացնում է երաշխավորված մատակարարը՝ «Հայաստանի էլեկտրական ցանցեր» ՓԲԸ-ն, որոնք այնուհետև փոխհատուցվում են վերջինիս սպառողների կողմից։ Մինչդեռ, շուկայի ազատականացման մեկնարկից հետո շուկայում գործունեություն են ծավալում նաև այլ մատակարարներ, որոնց սպառողները ևս օգտվում են վերը նշված պահուստային հզորություններից։ </w:t>
      </w:r>
      <w:r>
        <w:rPr>
          <w:rFonts w:ascii="GHEA Grapalat" w:hAnsi="GHEA Grapalat" w:cs="ArTarumianTimes"/>
          <w:shd w:val="clear" w:color="auto" w:fill="FFFFFF"/>
          <w:lang w:val="hy-AM"/>
        </w:rPr>
        <w:t>Բացի այդ, նախատեսվ</w:t>
      </w:r>
      <w:r w:rsidR="00203B09">
        <w:rPr>
          <w:rFonts w:ascii="GHEA Grapalat" w:hAnsi="GHEA Grapalat" w:cs="ArTarumianTimes"/>
          <w:shd w:val="clear" w:color="auto" w:fill="FFFFFF"/>
          <w:lang w:val="hy-AM"/>
        </w:rPr>
        <w:t xml:space="preserve">ում է, որ ՀՀ էլեկտրաէներգետիկական համակարգում </w:t>
      </w:r>
      <w:r w:rsidR="00203B09" w:rsidRPr="008E647E">
        <w:rPr>
          <w:rFonts w:ascii="GHEA Grapalat" w:hAnsi="GHEA Grapalat"/>
          <w:color w:val="000000"/>
          <w:spacing w:val="-4"/>
          <w:lang w:val="hy-AM"/>
        </w:rPr>
        <w:t xml:space="preserve">հաշվեկշռման և հաճախականության կարգավորման </w:t>
      </w:r>
      <w:r w:rsidR="00203B09" w:rsidRPr="008E647E">
        <w:rPr>
          <w:rFonts w:ascii="GHEA Grapalat" w:hAnsi="GHEA Grapalat" w:cs="Arial"/>
          <w:color w:val="000000"/>
          <w:spacing w:val="-4"/>
          <w:lang w:val="hy-AM"/>
        </w:rPr>
        <w:t>նպատակով ե</w:t>
      </w:r>
      <w:r w:rsidR="00203B09" w:rsidRPr="008E647E">
        <w:rPr>
          <w:rFonts w:ascii="GHEA Grapalat" w:eastAsiaTheme="minorHAnsi" w:hAnsi="GHEA Grapalat" w:cstheme="minorBidi"/>
          <w:noProof/>
          <w:spacing w:val="-4"/>
          <w:lang w:val="hy-AM"/>
        </w:rPr>
        <w:t>րկրորդային և երրորդային պահուստի ապահովման</w:t>
      </w:r>
      <w:r w:rsidR="00203B09" w:rsidRPr="008E647E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203B09" w:rsidRPr="008E647E">
        <w:rPr>
          <w:rFonts w:ascii="GHEA Grapalat" w:eastAsiaTheme="minorHAnsi" w:hAnsi="GHEA Grapalat" w:cstheme="minorBidi"/>
          <w:noProof/>
          <w:spacing w:val="-4"/>
          <w:lang w:val="hy-AM"/>
        </w:rPr>
        <w:t>ծառայություն</w:t>
      </w:r>
      <w:r w:rsidR="00203B09">
        <w:rPr>
          <w:rFonts w:ascii="GHEA Grapalat" w:hAnsi="GHEA Grapalat" w:cs="ArTarumianTimes"/>
          <w:shd w:val="clear" w:color="auto" w:fill="FFFFFF"/>
          <w:lang w:val="hy-AM"/>
        </w:rPr>
        <w:t xml:space="preserve"> մատուցող կայան է հանդիսանալու նաև</w:t>
      </w:r>
      <w:r>
        <w:rPr>
          <w:rFonts w:ascii="GHEA Grapalat" w:hAnsi="GHEA Grapalat" w:cs="ArTarumianTimes"/>
          <w:shd w:val="clear" w:color="auto" w:fill="FFFFFF"/>
          <w:lang w:val="hy-AM"/>
        </w:rPr>
        <w:t xml:space="preserve"> «Գազպրոմ Արմենիա» ՓԲԸ-ի «Հրազդան-5» կայան</w:t>
      </w:r>
      <w:r w:rsidR="00203B09">
        <w:rPr>
          <w:rFonts w:ascii="GHEA Grapalat" w:hAnsi="GHEA Grapalat" w:cs="ArTarumianTimes"/>
          <w:shd w:val="clear" w:color="auto" w:fill="FFFFFF"/>
          <w:lang w:val="hy-AM"/>
        </w:rPr>
        <w:t>ը։</w:t>
      </w:r>
      <w:r>
        <w:rPr>
          <w:rFonts w:ascii="GHEA Grapalat" w:hAnsi="GHEA Grapalat" w:cs="ArTarumianTimes"/>
          <w:shd w:val="clear" w:color="auto" w:fill="FFFFFF"/>
          <w:lang w:val="hy-AM"/>
        </w:rPr>
        <w:t xml:space="preserve">  </w:t>
      </w:r>
      <w:r w:rsidR="008232B8">
        <w:rPr>
          <w:rFonts w:ascii="GHEA Grapalat" w:hAnsi="GHEA Grapalat" w:cs="ArTarumianTimes"/>
          <w:shd w:val="clear" w:color="auto" w:fill="FFFFFF"/>
          <w:lang w:val="hy-AM"/>
        </w:rPr>
        <w:t xml:space="preserve">Արդյունքում, ըստ օգտագործված ծառայությունների արդարացի </w:t>
      </w:r>
      <w:r w:rsidR="008232B8">
        <w:rPr>
          <w:rFonts w:ascii="GHEA Grapalat" w:hAnsi="GHEA Grapalat" w:cs="ArTarumianTimes"/>
          <w:shd w:val="clear" w:color="auto" w:fill="FFFFFF"/>
          <w:lang w:val="hy-AM"/>
        </w:rPr>
        <w:lastRenderedPageBreak/>
        <w:t xml:space="preserve">գնագոյացման սկզբունքի իրացման նպատակով անհրաժեշտություն է առաջացել վերանայել նշված մեխանիզմը և ամրագրել դրույթ, որ </w:t>
      </w:r>
      <w:r w:rsidR="004D3E0E">
        <w:rPr>
          <w:rFonts w:ascii="GHEA Grapalat" w:hAnsi="GHEA Grapalat" w:cs="ArTarumianTimes"/>
          <w:shd w:val="clear" w:color="auto" w:fill="FFFFFF"/>
          <w:lang w:val="hy-AM"/>
        </w:rPr>
        <w:t>հ</w:t>
      </w:r>
      <w:r w:rsidR="008232B8">
        <w:rPr>
          <w:rFonts w:ascii="GHEA Grapalat" w:hAnsi="GHEA Grapalat" w:cs="ArTarumianTimes"/>
          <w:shd w:val="clear" w:color="auto" w:fill="FFFFFF"/>
          <w:lang w:val="hy-AM"/>
        </w:rPr>
        <w:t xml:space="preserve">աշվեկշռման ծառայություն մատուցողը՝ «Երևանի ՋԷԿ» ՓԲԸ-ն, </w:t>
      </w:r>
      <w:r w:rsidR="008232B8" w:rsidRPr="008E647E">
        <w:rPr>
          <w:rFonts w:ascii="GHEA Grapalat" w:eastAsiaTheme="minorHAnsi" w:hAnsi="GHEA Grapalat" w:cstheme="minorBidi"/>
          <w:noProof/>
          <w:spacing w:val="-4"/>
          <w:lang w:val="hy-AM"/>
        </w:rPr>
        <w:t>մատուց</w:t>
      </w:r>
      <w:r w:rsidR="008232B8">
        <w:rPr>
          <w:rFonts w:ascii="GHEA Grapalat" w:eastAsiaTheme="minorHAnsi" w:hAnsi="GHEA Grapalat" w:cstheme="minorBidi"/>
          <w:noProof/>
          <w:spacing w:val="-4"/>
          <w:lang w:val="hy-AM"/>
        </w:rPr>
        <w:t>ելով</w:t>
      </w:r>
      <w:r w:rsidR="008232B8" w:rsidRPr="008E647E">
        <w:rPr>
          <w:rFonts w:ascii="GHEA Grapalat" w:eastAsiaTheme="minorHAnsi" w:hAnsi="GHEA Grapalat" w:cstheme="minorBidi"/>
          <w:noProof/>
          <w:spacing w:val="-4"/>
          <w:lang w:val="hy-AM"/>
        </w:rPr>
        <w:t xml:space="preserve"> </w:t>
      </w:r>
      <w:r w:rsidR="008232B8" w:rsidRPr="008E647E">
        <w:rPr>
          <w:rFonts w:ascii="GHEA Grapalat" w:hAnsi="GHEA Grapalat"/>
          <w:color w:val="000000"/>
          <w:spacing w:val="-4"/>
          <w:lang w:val="hy-AM"/>
        </w:rPr>
        <w:t xml:space="preserve">հաշվեկշռման և հաճախականության կարգավորման </w:t>
      </w:r>
      <w:r w:rsidR="008232B8" w:rsidRPr="008E647E">
        <w:rPr>
          <w:rFonts w:ascii="GHEA Grapalat" w:hAnsi="GHEA Grapalat" w:cs="Arial"/>
          <w:color w:val="000000"/>
          <w:spacing w:val="-4"/>
          <w:lang w:val="hy-AM"/>
        </w:rPr>
        <w:t>նպատակով ե</w:t>
      </w:r>
      <w:r w:rsidR="008232B8" w:rsidRPr="008E647E">
        <w:rPr>
          <w:rFonts w:ascii="GHEA Grapalat" w:eastAsiaTheme="minorHAnsi" w:hAnsi="GHEA Grapalat" w:cstheme="minorBidi"/>
          <w:noProof/>
          <w:spacing w:val="-4"/>
          <w:lang w:val="hy-AM"/>
        </w:rPr>
        <w:t>րկրորդային և երրորդային պահուստի ապահովման</w:t>
      </w:r>
      <w:r w:rsidR="008232B8" w:rsidRPr="008E647E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8232B8" w:rsidRPr="008E647E">
        <w:rPr>
          <w:rFonts w:ascii="GHEA Grapalat" w:eastAsiaTheme="minorHAnsi" w:hAnsi="GHEA Grapalat" w:cstheme="minorBidi"/>
          <w:noProof/>
          <w:spacing w:val="-4"/>
          <w:lang w:val="hy-AM"/>
        </w:rPr>
        <w:t>ծառայություն</w:t>
      </w:r>
      <w:r w:rsidR="0021208E">
        <w:rPr>
          <w:rFonts w:ascii="GHEA Grapalat" w:eastAsiaTheme="minorHAnsi" w:hAnsi="GHEA Grapalat" w:cstheme="minorBidi"/>
          <w:noProof/>
          <w:spacing w:val="-4"/>
          <w:lang w:val="hy-AM"/>
        </w:rPr>
        <w:t xml:space="preserve">, </w:t>
      </w:r>
      <w:r w:rsidR="008232B8" w:rsidRPr="008E647E">
        <w:rPr>
          <w:rFonts w:ascii="GHEA Grapalat" w:eastAsiaTheme="minorHAnsi" w:hAnsi="GHEA Grapalat" w:cstheme="minorBidi"/>
          <w:noProof/>
          <w:spacing w:val="-4"/>
          <w:lang w:val="hy-AM"/>
        </w:rPr>
        <w:t>գնելո</w:t>
      </w:r>
      <w:r w:rsidR="0021208E">
        <w:rPr>
          <w:rFonts w:ascii="GHEA Grapalat" w:eastAsiaTheme="minorHAnsi" w:hAnsi="GHEA Grapalat" w:cstheme="minorBidi"/>
          <w:noProof/>
          <w:spacing w:val="-4"/>
          <w:lang w:val="hy-AM"/>
        </w:rPr>
        <w:t>ւ է</w:t>
      </w:r>
      <w:r w:rsidR="008232B8" w:rsidRPr="008E647E">
        <w:rPr>
          <w:rFonts w:ascii="GHEA Grapalat" w:eastAsiaTheme="minorHAnsi" w:hAnsi="GHEA Grapalat" w:cstheme="minorBidi"/>
          <w:noProof/>
          <w:spacing w:val="-4"/>
          <w:lang w:val="hy-AM"/>
        </w:rPr>
        <w:t xml:space="preserve"> դրա համար անհրաժեշտ հզորություն</w:t>
      </w:r>
      <w:r w:rsidR="0021208E">
        <w:rPr>
          <w:rFonts w:ascii="GHEA Grapalat" w:eastAsiaTheme="minorHAnsi" w:hAnsi="GHEA Grapalat" w:cstheme="minorBidi"/>
          <w:noProof/>
          <w:spacing w:val="-4"/>
          <w:lang w:val="hy-AM"/>
        </w:rPr>
        <w:t>ը և ապա իրացնելու շուկայում</w:t>
      </w:r>
      <w:r w:rsidR="00262C37">
        <w:rPr>
          <w:rFonts w:ascii="GHEA Grapalat" w:eastAsiaTheme="minorHAnsi" w:hAnsi="GHEA Grapalat" w:cstheme="minorBidi"/>
          <w:noProof/>
          <w:spacing w:val="-4"/>
          <w:lang w:val="hy-AM"/>
        </w:rPr>
        <w:t xml:space="preserve">, որի համար </w:t>
      </w:r>
      <w:r w:rsidR="007D17BF">
        <w:rPr>
          <w:rFonts w:ascii="GHEA Grapalat" w:eastAsiaTheme="minorHAnsi" w:hAnsi="GHEA Grapalat" w:cstheme="minorBidi"/>
          <w:noProof/>
          <w:spacing w:val="-4"/>
          <w:lang w:val="hy-AM"/>
        </w:rPr>
        <w:t>վճարելու են</w:t>
      </w:r>
      <w:r w:rsidR="00262C37">
        <w:rPr>
          <w:rFonts w:ascii="GHEA Grapalat" w:eastAsiaTheme="minorHAnsi" w:hAnsi="GHEA Grapalat" w:cstheme="minorBidi"/>
          <w:noProof/>
          <w:spacing w:val="-4"/>
          <w:lang w:val="hy-AM"/>
        </w:rPr>
        <w:t xml:space="preserve"> դրանից օգտվող </w:t>
      </w:r>
      <w:r w:rsidR="00490E12">
        <w:rPr>
          <w:rFonts w:ascii="GHEA Grapalat" w:eastAsiaTheme="minorHAnsi" w:hAnsi="GHEA Grapalat" w:cstheme="minorBidi"/>
          <w:noProof/>
          <w:spacing w:val="-4"/>
          <w:lang w:val="hy-AM"/>
        </w:rPr>
        <w:t xml:space="preserve">բոլոր </w:t>
      </w:r>
      <w:r w:rsidR="00262C37">
        <w:rPr>
          <w:rFonts w:ascii="GHEA Grapalat" w:eastAsiaTheme="minorHAnsi" w:hAnsi="GHEA Grapalat" w:cstheme="minorBidi"/>
          <w:noProof/>
          <w:spacing w:val="-4"/>
          <w:lang w:val="hy-AM"/>
        </w:rPr>
        <w:t>սպառողները</w:t>
      </w:r>
      <w:r w:rsidR="0021208E">
        <w:rPr>
          <w:rFonts w:ascii="GHEA Grapalat" w:eastAsiaTheme="minorHAnsi" w:hAnsi="GHEA Grapalat" w:cstheme="minorBidi"/>
          <w:noProof/>
          <w:spacing w:val="-4"/>
          <w:lang w:val="hy-AM"/>
        </w:rPr>
        <w:t>։</w:t>
      </w:r>
    </w:p>
    <w:p w:rsidR="00490E12" w:rsidRPr="000E229D" w:rsidRDefault="00490E12" w:rsidP="000E229D">
      <w:pPr>
        <w:spacing w:after="0" w:line="360" w:lineRule="auto"/>
        <w:ind w:firstLine="357"/>
        <w:jc w:val="both"/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</w:pPr>
      <w:r w:rsidRPr="000E229D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Բացի այդ, գործնականում լինում են դեպքեր, երբ առանձին ԿԷԱ կայանների, </w:t>
      </w:r>
      <w:r w:rsidR="003333E5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ինչպես</w:t>
      </w:r>
      <w:r w:rsidRPr="000E229D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 օրինակ «Միջազգային էներգետիկ կորպոռացիա» ՓԲԸ-ի կողմից երաշխավորված մատակարարին և էլեկտրաէներգետիկական համակարգի օպերատորին նախապես ներկայացված արտադրության ծավալներն առևտրային օրվա ընթացքում էապես փոփոխվում են, որը պայմանավորված է լինում ոռոգման ժամանակահատվածում ոռոգման համար բաց թողնվող Սևանի ջրի չափաքանակների հետ: Նշված իրավիճակում </w:t>
      </w:r>
      <w:r w:rsidR="000E229D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ե</w:t>
      </w:r>
      <w:r w:rsidRPr="000E229D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րաշխավորված մատակարարը պատասխանատվություն է կրում առաջացրած զգալի անհաշվեկշռույթների համար:</w:t>
      </w:r>
    </w:p>
    <w:p w:rsidR="000362B4" w:rsidRDefault="000362B4" w:rsidP="000362B4">
      <w:pPr>
        <w:spacing w:after="0" w:line="360" w:lineRule="auto"/>
        <w:ind w:firstLine="357"/>
        <w:jc w:val="both"/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Միաժամանակ, 2022 թվականի փետրվարի 1-ից շուկայի կառավարման ծրագրի գործարկման և իրականացված գործարքների վերլուծության արդյունքներով ի հայտ են եկել խնդիրներ, մասնավորապես կապված </w:t>
      </w:r>
      <w:r w:rsidR="00C71C47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համակարգային ծառայությունների </w:t>
      </w:r>
      <w:r w:rsidR="004D4D0A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պատասխանատուների և դրանց </w:t>
      </w:r>
      <w:r w:rsidR="00C71C47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համար վճար</w:t>
      </w:r>
      <w:r w:rsidR="004D4D0A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ու</w:t>
      </w:r>
      <w:r w:rsidR="00C71C47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մն</w:t>
      </w:r>
      <w:r w:rsidR="004D4D0A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երի մեխանիզմների</w:t>
      </w:r>
      <w:r w:rsidR="004D4D0A" w:rsidRPr="004D4D0A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 </w:t>
      </w:r>
      <w:r w:rsidR="004D4D0A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հստակեցման</w:t>
      </w:r>
      <w:r w:rsidR="00C71C47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, </w:t>
      </w:r>
      <w:r w:rsidR="004D4D0A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ԿԷԱ կայանների ՕԱՇ-ում գործունեության առանձնահատկությունների, </w:t>
      </w:r>
      <w:r w:rsidR="00C71C47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արտահանման գործարքների համար հայտերի քննարկման, բաշխման ծառայության դիմաց վճարման գործարքների հստակեցման</w:t>
      </w:r>
      <w:r w:rsidR="004D4D0A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, </w:t>
      </w:r>
      <w:r w:rsidR="00E80F0F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կարգաբերման և գործարկման աշխատանքների ընթացքում առաքված էլեկտրական էներգիայի հաշվառման և դրա դիմաց վճարումների</w:t>
      </w:r>
      <w:r w:rsidR="00C71C47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 և այլ հարցերի հետ։</w:t>
      </w:r>
    </w:p>
    <w:p w:rsidR="00C71C47" w:rsidRDefault="00C71C47" w:rsidP="00C71C47">
      <w:pPr>
        <w:spacing w:after="0" w:line="360" w:lineRule="auto"/>
        <w:ind w:firstLine="357"/>
        <w:jc w:val="both"/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</w:pPr>
      <w:r w:rsidRPr="00C71C47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Հաշվի առնելով նշվածը՝ անհրաժեշտություն է առաջացել լրամշակել </w:t>
      </w:r>
      <w:r w:rsidRPr="003877DE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հանձնաժողովի 2019 թվականի դեկտեմբերի 25-ի №51</w:t>
      </w:r>
      <w:r w:rsidRPr="000362B4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6-</w:t>
      </w:r>
      <w:r w:rsidRPr="003877DE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Ն </w:t>
      </w:r>
      <w:r w:rsidR="001E28E3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և </w:t>
      </w:r>
      <w:r w:rsidR="00652387" w:rsidRPr="003877DE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№</w:t>
      </w:r>
      <w:r w:rsidR="001E28E3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517-Ն </w:t>
      </w:r>
      <w:r w:rsidRPr="003877DE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որոշ</w:t>
      </w:r>
      <w:r w:rsidR="001E28E3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ումներով</w:t>
      </w:r>
      <w:r w:rsidRPr="003877DE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 հաստատվ</w:t>
      </w:r>
      <w:r w:rsidR="001E28E3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ած</w:t>
      </w:r>
      <w:r w:rsidRPr="003877DE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 </w:t>
      </w:r>
      <w:r w:rsidR="001E28E3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ՀՀ</w:t>
      </w:r>
      <w:r w:rsidRPr="00C71C47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 էլեկտրաէներգետիկական մեծածախ</w:t>
      </w:r>
      <w:r w:rsidR="001E28E3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 և մանրածախ</w:t>
      </w:r>
      <w:r w:rsidRPr="00C71C47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 շուկա</w:t>
      </w:r>
      <w:r w:rsidR="001E28E3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ների</w:t>
      </w:r>
      <w:r w:rsidRPr="00C71C47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 առևտրային կանոնները՝ </w:t>
      </w:r>
      <w:r w:rsidR="001E28E3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նախատեսելով </w:t>
      </w:r>
      <w:r w:rsidRPr="00C71C47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հիշյալ խնդիրների լուծմանն ուղղված նորմեր և</w:t>
      </w:r>
      <w:r w:rsidR="001E28E3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 կատարել խմբագրական բնույթի փոփոխություններ՝</w:t>
      </w:r>
      <w:r w:rsidRPr="00C71C47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 հստակեցնելով առանձին դրու</w:t>
      </w:r>
      <w:r w:rsidR="0007794F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յ</w:t>
      </w:r>
      <w:r w:rsidRPr="00C71C47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թներ։</w:t>
      </w:r>
    </w:p>
    <w:p w:rsidR="0007794F" w:rsidRPr="00C71C47" w:rsidRDefault="0007794F" w:rsidP="00C71C47">
      <w:pPr>
        <w:spacing w:after="0" w:line="360" w:lineRule="auto"/>
        <w:ind w:firstLine="357"/>
        <w:jc w:val="both"/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</w:pPr>
    </w:p>
    <w:p w:rsidR="00CB4882" w:rsidRPr="008B7849" w:rsidRDefault="003B2C25" w:rsidP="003E7A00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/>
          <w:b/>
          <w:i/>
          <w:sz w:val="24"/>
          <w:szCs w:val="24"/>
          <w:lang w:val="hy-AM"/>
        </w:rPr>
      </w:pPr>
      <w:r w:rsidRPr="008B7849">
        <w:rPr>
          <w:rFonts w:ascii="GHEA Grapalat" w:hAnsi="GHEA Grapalat"/>
          <w:b/>
          <w:i/>
          <w:sz w:val="24"/>
          <w:szCs w:val="24"/>
          <w:lang w:val="hy-AM"/>
        </w:rPr>
        <w:t>Կ</w:t>
      </w:r>
      <w:r w:rsidR="00CB4882" w:rsidRPr="008B7849">
        <w:rPr>
          <w:rFonts w:ascii="GHEA Grapalat" w:hAnsi="GHEA Grapalat"/>
          <w:b/>
          <w:i/>
          <w:sz w:val="24"/>
          <w:szCs w:val="24"/>
          <w:lang w:val="hy-AM"/>
        </w:rPr>
        <w:t>արգավորման</w:t>
      </w:r>
      <w:r w:rsidRPr="008B7849">
        <w:rPr>
          <w:rFonts w:ascii="GHEA Grapalat" w:hAnsi="GHEA Grapalat"/>
          <w:b/>
          <w:i/>
          <w:sz w:val="24"/>
          <w:szCs w:val="24"/>
          <w:lang w:val="hy-AM"/>
        </w:rPr>
        <w:t xml:space="preserve"> նպատակը և </w:t>
      </w:r>
      <w:r w:rsidR="00CB4882" w:rsidRPr="008B7849">
        <w:rPr>
          <w:rFonts w:ascii="GHEA Grapalat" w:hAnsi="GHEA Grapalat"/>
          <w:b/>
          <w:i/>
          <w:sz w:val="24"/>
          <w:szCs w:val="24"/>
          <w:lang w:val="hy-AM"/>
        </w:rPr>
        <w:t xml:space="preserve">բնույթը </w:t>
      </w:r>
    </w:p>
    <w:p w:rsidR="00E54CE1" w:rsidRPr="00CF3EAF" w:rsidRDefault="00532784" w:rsidP="00E54CE1">
      <w:pPr>
        <w:pStyle w:val="Normal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Grapalat" w:hAnsi="GHEA Grapalat" w:cs="Calibri"/>
          <w:shd w:val="clear" w:color="auto" w:fill="FFFFFF"/>
          <w:lang w:val="hy-AM"/>
        </w:rPr>
      </w:pPr>
      <w:r w:rsidRPr="00652387">
        <w:rPr>
          <w:rFonts w:ascii="GHEA Grapalat" w:hAnsi="GHEA Grapalat"/>
          <w:bCs/>
          <w:lang w:val="hy-AM"/>
        </w:rPr>
        <w:lastRenderedPageBreak/>
        <w:t>Ն</w:t>
      </w:r>
      <w:r w:rsidR="00E54CE1" w:rsidRPr="00CF3EAF">
        <w:rPr>
          <w:rFonts w:ascii="GHEA Grapalat" w:hAnsi="GHEA Grapalat" w:cs="Calibri"/>
          <w:shd w:val="clear" w:color="auto" w:fill="FFFFFF"/>
          <w:lang w:val="hy-AM"/>
        </w:rPr>
        <w:t>երկայացված նախագծով է</w:t>
      </w:r>
      <w:r w:rsidR="00E54CE1" w:rsidRPr="00D17D5B">
        <w:rPr>
          <w:rFonts w:ascii="GHEA Grapalat" w:hAnsi="GHEA Grapalat"/>
          <w:color w:val="000000"/>
          <w:shd w:val="clear" w:color="auto" w:fill="FFFFFF"/>
          <w:lang w:val="hy-AM"/>
        </w:rPr>
        <w:t>լեկտրաէներգետիկական մ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եծածախ շուկայի </w:t>
      </w:r>
      <w:r w:rsidR="00E54CE1" w:rsidRPr="00D17D5B">
        <w:rPr>
          <w:rFonts w:ascii="GHEA Grapalat" w:hAnsi="GHEA Grapalat"/>
          <w:color w:val="000000"/>
          <w:shd w:val="clear" w:color="auto" w:fill="FFFFFF"/>
          <w:lang w:val="hy-AM"/>
        </w:rPr>
        <w:t>առևտրային կանոններ</w:t>
      </w:r>
      <w:r w:rsidR="0085713E">
        <w:rPr>
          <w:rFonts w:ascii="GHEA Grapalat" w:hAnsi="GHEA Grapalat"/>
          <w:color w:val="000000"/>
          <w:shd w:val="clear" w:color="auto" w:fill="FFFFFF"/>
          <w:lang w:val="hy-AM"/>
        </w:rPr>
        <w:t>ում լրացումներով և փոփոխություններով նախատեսվում է</w:t>
      </w:r>
      <w:r w:rsidR="00E54CE1" w:rsidRPr="00CF3EAF">
        <w:rPr>
          <w:rFonts w:ascii="GHEA Grapalat" w:hAnsi="GHEA Grapalat"/>
          <w:color w:val="000000"/>
          <w:shd w:val="clear" w:color="auto" w:fill="FFFFFF"/>
          <w:lang w:val="hy-AM"/>
        </w:rPr>
        <w:t>՝</w:t>
      </w:r>
    </w:p>
    <w:p w:rsidR="00E54CE1" w:rsidRPr="000E229D" w:rsidRDefault="0085713E" w:rsidP="00675BD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E229D">
        <w:rPr>
          <w:rFonts w:ascii="GHEA Grapalat" w:hAnsi="GHEA Grapalat"/>
          <w:color w:val="000000"/>
          <w:shd w:val="clear" w:color="auto" w:fill="FFFFFF"/>
          <w:lang w:val="hy-AM"/>
        </w:rPr>
        <w:t xml:space="preserve">Էլեկտրաէներգետիկական շուկայում արտադրողների դասակարգման մեջ </w:t>
      </w:r>
      <w:r w:rsidR="004D2D7E" w:rsidRPr="000E229D">
        <w:rPr>
          <w:rFonts w:ascii="GHEA Grapalat" w:hAnsi="GHEA Grapalat"/>
          <w:color w:val="000000"/>
          <w:shd w:val="clear" w:color="auto" w:fill="FFFFFF"/>
          <w:lang w:val="hy-AM"/>
        </w:rPr>
        <w:t>սակագնային կարգավորման ենթակա կայանները լրաց</w:t>
      </w:r>
      <w:r w:rsidR="000E229D" w:rsidRPr="000E229D">
        <w:rPr>
          <w:rFonts w:ascii="GHEA Grapalat" w:hAnsi="GHEA Grapalat"/>
          <w:color w:val="000000"/>
          <w:shd w:val="clear" w:color="auto" w:fill="FFFFFF"/>
          <w:lang w:val="hy-AM"/>
        </w:rPr>
        <w:t>նել</w:t>
      </w:r>
      <w:r w:rsidR="004D2D7E" w:rsidRPr="000E229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E229D" w:rsidRPr="000E229D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0E229D" w:rsidRPr="000E229D">
        <w:rPr>
          <w:rFonts w:ascii="GHEA Grapalat" w:hAnsi="GHEA Grapalat"/>
          <w:color w:val="000000"/>
          <w:spacing w:val="-4"/>
          <w:lang w:val="hy-AM"/>
        </w:rPr>
        <w:t>աշվեկշռման և հաճախականության կարգավորման նպատակով երկրորդային և երրորդային պահուստ ապահովող արտադրողներով</w:t>
      </w:r>
      <w:r w:rsidR="000E229D" w:rsidRPr="000E229D">
        <w:rPr>
          <w:rFonts w:ascii="GHEA Grapalat" w:hAnsi="GHEA Grapalat"/>
          <w:color w:val="000000"/>
          <w:shd w:val="clear" w:color="auto" w:fill="FFFFFF"/>
          <w:lang w:val="hy-AM"/>
        </w:rPr>
        <w:t xml:space="preserve"> (</w:t>
      </w:r>
      <w:r w:rsidR="004D2D7E" w:rsidRPr="000E229D">
        <w:rPr>
          <w:rFonts w:ascii="GHEA Grapalat" w:hAnsi="GHEA Grapalat"/>
          <w:color w:val="000000"/>
          <w:shd w:val="clear" w:color="auto" w:fill="FFFFFF"/>
          <w:lang w:val="hy-AM"/>
        </w:rPr>
        <w:t>ՀԷԱ կայաններով</w:t>
      </w:r>
      <w:r w:rsidR="000E229D" w:rsidRPr="000E229D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4D2D7E" w:rsidRPr="000E229D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0E229D" w:rsidRPr="000E229D">
        <w:rPr>
          <w:rFonts w:ascii="GHEA Grapalat" w:hAnsi="GHEA Grapalat"/>
          <w:color w:val="000000"/>
          <w:shd w:val="clear" w:color="auto" w:fill="FFFFFF"/>
          <w:lang w:val="hy-AM"/>
        </w:rPr>
        <w:t xml:space="preserve"> հստակեցնելով վերջիններիս գործունեության և ծառայությունների արժեքի որոշման հ</w:t>
      </w:r>
      <w:r w:rsidR="000E229D">
        <w:rPr>
          <w:rFonts w:ascii="GHEA Grapalat" w:hAnsi="GHEA Grapalat"/>
          <w:color w:val="000000"/>
          <w:shd w:val="clear" w:color="auto" w:fill="FFFFFF"/>
          <w:lang w:val="hy-AM"/>
        </w:rPr>
        <w:t xml:space="preserve">ետ կապված իրավակարգավորումները, մասնավորապես </w:t>
      </w:r>
      <w:r w:rsidR="00E53C78" w:rsidRPr="000E229D">
        <w:rPr>
          <w:rFonts w:ascii="GHEA Grapalat" w:hAnsi="GHEA Grapalat"/>
          <w:color w:val="000000"/>
          <w:shd w:val="clear" w:color="auto" w:fill="FFFFFF"/>
          <w:lang w:val="hy-AM"/>
        </w:rPr>
        <w:t>ամրագր</w:t>
      </w:r>
      <w:r w:rsidR="000E229D" w:rsidRPr="000E229D">
        <w:rPr>
          <w:rFonts w:ascii="GHEA Grapalat" w:hAnsi="GHEA Grapalat"/>
          <w:color w:val="000000"/>
          <w:shd w:val="clear" w:color="auto" w:fill="FFFFFF"/>
          <w:lang w:val="hy-AM"/>
        </w:rPr>
        <w:t>ելով</w:t>
      </w:r>
      <w:r w:rsidR="00E53C78" w:rsidRPr="000E229D">
        <w:rPr>
          <w:rFonts w:ascii="GHEA Grapalat" w:hAnsi="GHEA Grapalat"/>
          <w:color w:val="000000"/>
          <w:shd w:val="clear" w:color="auto" w:fill="FFFFFF"/>
          <w:lang w:val="hy-AM"/>
        </w:rPr>
        <w:t xml:space="preserve"> դրույթներ, թե յուրաքանչյուր տարվա համար որ կայանն է պատասխանատվություն կրելու երկրորդային և երրորդային պահուստների ապահովման համար</w:t>
      </w:r>
      <w:r w:rsidR="000E229D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:rsidR="000E229D" w:rsidRPr="000E229D" w:rsidRDefault="000E229D" w:rsidP="000E229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4"/>
          <w:lang w:val="hy-AM"/>
        </w:rPr>
      </w:pPr>
      <w:r w:rsidRPr="000E229D">
        <w:rPr>
          <w:rFonts w:ascii="GHEA Grapalat" w:hAnsi="GHEA Grapalat"/>
          <w:color w:val="000000"/>
          <w:spacing w:val="-4"/>
          <w:lang w:val="hy-AM"/>
        </w:rPr>
        <w:t xml:space="preserve">ամրագրել դրույթ, որ հաշվեկշռման ծառայություն մատուցողը մատուցում է </w:t>
      </w:r>
      <w:r w:rsidRPr="008E647E">
        <w:rPr>
          <w:rFonts w:ascii="GHEA Grapalat" w:hAnsi="GHEA Grapalat"/>
          <w:color w:val="000000"/>
          <w:spacing w:val="-4"/>
          <w:lang w:val="hy-AM"/>
        </w:rPr>
        <w:t xml:space="preserve">հաշվեկշռման և հաճախականության կարգավորման </w:t>
      </w:r>
      <w:r w:rsidRPr="000E229D">
        <w:rPr>
          <w:rFonts w:ascii="GHEA Grapalat" w:hAnsi="GHEA Grapalat"/>
          <w:color w:val="000000"/>
          <w:spacing w:val="-4"/>
          <w:lang w:val="hy-AM"/>
        </w:rPr>
        <w:t>նպատակով երկրորդային և երրորդային պահուստի ապահովման</w:t>
      </w:r>
      <w:r w:rsidRPr="008E647E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Pr="000E229D">
        <w:rPr>
          <w:rFonts w:ascii="GHEA Grapalat" w:hAnsi="GHEA Grapalat"/>
          <w:color w:val="000000"/>
          <w:spacing w:val="-4"/>
          <w:lang w:val="hy-AM"/>
        </w:rPr>
        <w:t>ծառայություն՝ գնելով դրա համար անհրաժեշտ հզորությունները, այսինքն՝ ՀԾՄ-ն կրում է միասնական պատասխանատվություն իր հետ պայմանագիր կնքած ՀԷԱ կայանների անհաշվեկշռույթների համար</w:t>
      </w:r>
      <w:r>
        <w:rPr>
          <w:rFonts w:ascii="GHEA Grapalat" w:hAnsi="GHEA Grapalat"/>
          <w:color w:val="000000"/>
          <w:spacing w:val="-4"/>
          <w:lang w:val="hy-AM"/>
        </w:rPr>
        <w:t>,</w:t>
      </w:r>
      <w:r w:rsidRPr="000E229D">
        <w:rPr>
          <w:rFonts w:ascii="GHEA Grapalat" w:hAnsi="GHEA Grapalat"/>
          <w:color w:val="000000"/>
          <w:spacing w:val="-4"/>
          <w:lang w:val="hy-AM"/>
        </w:rPr>
        <w:t xml:space="preserve"> </w:t>
      </w:r>
    </w:p>
    <w:p w:rsidR="006C13FA" w:rsidRPr="00376891" w:rsidRDefault="006C13FA" w:rsidP="006C13F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libri"/>
          <w:shd w:val="clear" w:color="auto" w:fill="FFFFFF"/>
          <w:lang w:val="hy-AM"/>
        </w:rPr>
      </w:pPr>
      <w:r>
        <w:rPr>
          <w:rFonts w:ascii="GHEA Grapalat" w:hAnsi="GHEA Grapalat" w:cs="Calibri"/>
          <w:shd w:val="clear" w:color="auto" w:fill="FFFFFF"/>
          <w:lang w:val="hy-AM"/>
        </w:rPr>
        <w:t xml:space="preserve">հստակեցնել հաշվեկշռման ծառայություն մատուցողի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գործունեության և ծառայությունների արժեքի որոշման հետ կապված իրավակարգավորումները,</w:t>
      </w:r>
    </w:p>
    <w:p w:rsidR="004B691F" w:rsidRPr="004B691F" w:rsidRDefault="006C13FA" w:rsidP="00F65A6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libri"/>
          <w:shd w:val="clear" w:color="auto" w:fill="FFFFFF"/>
          <w:lang w:val="hy-AM"/>
        </w:rPr>
      </w:pPr>
      <w:r w:rsidRPr="004B691F">
        <w:rPr>
          <w:rFonts w:ascii="GHEA Grapalat" w:hAnsi="GHEA Grapalat" w:cs="Calibri"/>
          <w:shd w:val="clear" w:color="auto" w:fill="FFFFFF"/>
          <w:lang w:val="hy-AM"/>
        </w:rPr>
        <w:t xml:space="preserve">հստակեցնել ԿԷԱ կայանների ՕԱՇ-ում առևտրի իրականացման մեխանիզմները և իրենց գործունեությամբ չպայմանավորված գործոնների արդյունքում անհաշվեկշռույթների դիմաց վճարումների հետ կապված </w:t>
      </w:r>
      <w:r w:rsidRPr="004B691F">
        <w:rPr>
          <w:rFonts w:ascii="GHEA Grapalat" w:hAnsi="GHEA Grapalat"/>
          <w:color w:val="000000"/>
          <w:shd w:val="clear" w:color="auto" w:fill="FFFFFF"/>
          <w:lang w:val="hy-AM"/>
        </w:rPr>
        <w:t>իրավակարգավորումները,</w:t>
      </w:r>
      <w:r w:rsidR="00C03E8D" w:rsidRPr="004B691F">
        <w:rPr>
          <w:i/>
          <w:sz w:val="20"/>
          <w:szCs w:val="20"/>
          <w:lang w:val="hy-AM"/>
        </w:rPr>
        <w:t xml:space="preserve"> </w:t>
      </w:r>
    </w:p>
    <w:p w:rsidR="006C13FA" w:rsidRPr="004B691F" w:rsidRDefault="006C13FA" w:rsidP="00F65A6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libri"/>
          <w:shd w:val="clear" w:color="auto" w:fill="FFFFFF"/>
          <w:lang w:val="hy-AM"/>
        </w:rPr>
      </w:pPr>
      <w:r w:rsidRPr="004B691F">
        <w:rPr>
          <w:rFonts w:ascii="GHEA Grapalat" w:hAnsi="GHEA Grapalat" w:cs="Calibri"/>
          <w:shd w:val="clear" w:color="auto" w:fill="FFFFFF"/>
          <w:lang w:val="hy-AM"/>
        </w:rPr>
        <w:t xml:space="preserve">հստակեցնել արտահանման հայտերի առաջնահերթությունների քննարկման հետ կապված </w:t>
      </w:r>
      <w:r w:rsidRPr="004B691F">
        <w:rPr>
          <w:rFonts w:ascii="GHEA Grapalat" w:hAnsi="GHEA Grapalat"/>
          <w:color w:val="000000"/>
          <w:shd w:val="clear" w:color="auto" w:fill="FFFFFF"/>
          <w:lang w:val="hy-AM"/>
        </w:rPr>
        <w:t>իրավակարգավորումները,</w:t>
      </w:r>
    </w:p>
    <w:p w:rsidR="003E7A00" w:rsidRPr="00DC3E1F" w:rsidRDefault="003E7A00" w:rsidP="003E7A0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TarumianTimes"/>
          <w:shd w:val="clear" w:color="auto" w:fill="FFFFFF"/>
          <w:lang w:val="hy-AM"/>
        </w:rPr>
      </w:pPr>
      <w:r>
        <w:rPr>
          <w:rFonts w:ascii="GHEA Grapalat" w:hAnsi="GHEA Grapalat" w:cs="ArTarumianTimes"/>
          <w:shd w:val="clear" w:color="auto" w:fill="FFFFFF"/>
          <w:lang w:val="hy-AM"/>
        </w:rPr>
        <w:t xml:space="preserve">կարգաբերման և գործարկման աշխատանքների ընթացքում առաքված էլեկտրական էներգիայի հաշվառման և դրա դիմաց վճարումների հետ կապված </w:t>
      </w:r>
      <w:r w:rsidR="00DC3E1F" w:rsidRPr="00DC3E1F">
        <w:rPr>
          <w:rFonts w:ascii="GHEA Grapalat" w:hAnsi="GHEA Grapalat" w:cs="ArTarumianTimes"/>
          <w:shd w:val="clear" w:color="auto" w:fill="FFFFFF"/>
          <w:lang w:val="hy-AM"/>
        </w:rPr>
        <w:t xml:space="preserve">իրավակարգավորումները։ Մասնավորապես, համաձայն առաջարկվող լրացման՝ </w:t>
      </w:r>
      <w:r w:rsidR="004B691F">
        <w:rPr>
          <w:rFonts w:ascii="GHEA Grapalat" w:hAnsi="GHEA Grapalat" w:cs="ArTarumianTimes"/>
          <w:shd w:val="clear" w:color="auto" w:fill="FFFFFF"/>
          <w:lang w:val="hy-AM"/>
        </w:rPr>
        <w:t xml:space="preserve">սահմանվում է, որ </w:t>
      </w:r>
      <w:r w:rsidR="00DC3E1F" w:rsidRPr="00DC3E1F">
        <w:rPr>
          <w:rFonts w:ascii="GHEA Grapalat" w:hAnsi="GHEA Grapalat" w:cs="ArTarumianTimes"/>
          <w:shd w:val="clear" w:color="auto" w:fill="FFFFFF"/>
          <w:lang w:val="hy-AM"/>
        </w:rPr>
        <w:t xml:space="preserve">կարգաբերման-գործարկման աշխատանքների ընթացքում գտնվող կայանների կողմից առաքած էլեկտրական էներգիայի դիմաց վճարումը </w:t>
      </w:r>
      <w:r w:rsidR="004B691F">
        <w:rPr>
          <w:rFonts w:ascii="GHEA Grapalat" w:hAnsi="GHEA Grapalat" w:cs="ArTarumianTimes"/>
          <w:shd w:val="clear" w:color="auto" w:fill="FFFFFF"/>
          <w:lang w:val="hy-AM"/>
        </w:rPr>
        <w:t>կատարում է ե</w:t>
      </w:r>
      <w:r w:rsidR="00DC3E1F" w:rsidRPr="00DC3E1F">
        <w:rPr>
          <w:rFonts w:ascii="GHEA Grapalat" w:hAnsi="GHEA Grapalat" w:cs="ArTarumianTimes"/>
          <w:shd w:val="clear" w:color="auto" w:fill="FFFFFF"/>
          <w:lang w:val="hy-AM"/>
        </w:rPr>
        <w:t xml:space="preserve">րաշխավորված մատակարարը, իսկ արտադրության փուլ անցնելուց </w:t>
      </w:r>
      <w:r w:rsidR="00DC3E1F" w:rsidRPr="00DC3E1F">
        <w:rPr>
          <w:rFonts w:ascii="GHEA Grapalat" w:hAnsi="GHEA Grapalat" w:cs="ArTarumianTimes"/>
          <w:shd w:val="clear" w:color="auto" w:fill="FFFFFF"/>
          <w:lang w:val="hy-AM"/>
        </w:rPr>
        <w:lastRenderedPageBreak/>
        <w:t>հետո՝ կախված կայանի տեսակից կկիրառվի ԷՄՇ կանոնների համապատասխան կարգավորումը</w:t>
      </w:r>
      <w:r w:rsidR="00F90EB1">
        <w:rPr>
          <w:rFonts w:ascii="GHEA Grapalat" w:hAnsi="GHEA Grapalat" w:cs="ArTarumianTimes"/>
          <w:shd w:val="clear" w:color="auto" w:fill="FFFFFF"/>
          <w:lang w:val="hy-AM"/>
        </w:rPr>
        <w:t>։</w:t>
      </w:r>
    </w:p>
    <w:p w:rsidR="003E7A00" w:rsidRDefault="003E7A00" w:rsidP="003E7A0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libri"/>
          <w:shd w:val="clear" w:color="auto" w:fill="FFFFFF"/>
          <w:lang w:val="hy-AM"/>
        </w:rPr>
      </w:pPr>
      <w:r>
        <w:rPr>
          <w:rFonts w:ascii="GHEA Grapalat" w:hAnsi="GHEA Grapalat" w:cs="Calibri"/>
          <w:shd w:val="clear" w:color="auto" w:fill="FFFFFF"/>
          <w:lang w:val="hy-AM"/>
        </w:rPr>
        <w:t>հստակեցնել բաշխման ծառայության դիմաց վճարումներ իրականացողների շրջանակը,</w:t>
      </w:r>
    </w:p>
    <w:p w:rsidR="00E15D80" w:rsidRPr="003E7A00" w:rsidRDefault="00E15D80" w:rsidP="003E7A0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libri"/>
          <w:shd w:val="clear" w:color="auto" w:fill="FFFFFF"/>
          <w:lang w:val="hy-AM"/>
        </w:rPr>
      </w:pPr>
      <w:r>
        <w:rPr>
          <w:rFonts w:ascii="GHEA Grapalat" w:hAnsi="GHEA Grapalat" w:cs="Calibri"/>
          <w:shd w:val="clear" w:color="auto" w:fill="FFFFFF"/>
          <w:lang w:val="hy-AM"/>
        </w:rPr>
        <w:t>հստակեցնել արտադրողների հասկացությունը ՀՀ էլեկտրաէներգետիկական մանրածախ շուկայի կանոններում,</w:t>
      </w:r>
    </w:p>
    <w:p w:rsidR="003E7A00" w:rsidRPr="00F90EB1" w:rsidRDefault="00E15D80" w:rsidP="003E7A0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libri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կատարել </w:t>
      </w:r>
      <w:r w:rsidR="003E7A00">
        <w:rPr>
          <w:rFonts w:ascii="GHEA Grapalat" w:hAnsi="GHEA Grapalat"/>
          <w:color w:val="000000"/>
          <w:shd w:val="clear" w:color="auto" w:fill="FFFFFF"/>
          <w:lang w:val="hy-AM"/>
        </w:rPr>
        <w:t>խմբագրական բնույթի այլ փոփոխություններ։</w:t>
      </w:r>
    </w:p>
    <w:p w:rsidR="00F90EB1" w:rsidRPr="00906070" w:rsidRDefault="00F90EB1" w:rsidP="00F90EB1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GHEA Grapalat" w:hAnsi="GHEA Grapalat" w:cs="Calibri"/>
          <w:shd w:val="clear" w:color="auto" w:fill="FFFFFF"/>
          <w:lang w:val="hy-AM"/>
        </w:rPr>
      </w:pPr>
    </w:p>
    <w:p w:rsidR="00AC449C" w:rsidRPr="008B7849" w:rsidRDefault="00AC449C" w:rsidP="00D35E0C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/>
          <w:b/>
          <w:i/>
          <w:sz w:val="24"/>
          <w:szCs w:val="24"/>
          <w:lang w:val="hy-AM"/>
        </w:rPr>
      </w:pPr>
      <w:r w:rsidRPr="008B7849">
        <w:rPr>
          <w:rFonts w:ascii="GHEA Grapalat" w:hAnsi="GHEA Grapalat"/>
          <w:b/>
          <w:i/>
          <w:sz w:val="24"/>
          <w:szCs w:val="24"/>
          <w:lang w:val="hy-AM"/>
        </w:rPr>
        <w:t>Նախագծ</w:t>
      </w:r>
      <w:r w:rsidR="00D80B09">
        <w:rPr>
          <w:rFonts w:ascii="GHEA Grapalat" w:hAnsi="GHEA Grapalat"/>
          <w:b/>
          <w:i/>
          <w:sz w:val="24"/>
          <w:szCs w:val="24"/>
          <w:lang w:val="hy-AM"/>
        </w:rPr>
        <w:t>եր</w:t>
      </w:r>
      <w:r w:rsidRPr="008B7849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="008B7849" w:rsidRPr="00D35E0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35E0C">
        <w:rPr>
          <w:rFonts w:ascii="GHEA Grapalat" w:hAnsi="GHEA Grapalat"/>
          <w:b/>
          <w:i/>
          <w:sz w:val="24"/>
          <w:szCs w:val="24"/>
          <w:lang w:val="hy-AM"/>
        </w:rPr>
        <w:t>մշակման</w:t>
      </w:r>
      <w:r w:rsidR="008B7849" w:rsidRPr="00D35E0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35E0C">
        <w:rPr>
          <w:rFonts w:ascii="GHEA Grapalat" w:hAnsi="GHEA Grapalat"/>
          <w:b/>
          <w:i/>
          <w:sz w:val="24"/>
          <w:szCs w:val="24"/>
          <w:lang w:val="hy-AM"/>
        </w:rPr>
        <w:t>գործընթացում</w:t>
      </w:r>
      <w:r w:rsidR="008B7849" w:rsidRPr="00D35E0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35E0C">
        <w:rPr>
          <w:rFonts w:ascii="GHEA Grapalat" w:hAnsi="GHEA Grapalat"/>
          <w:b/>
          <w:i/>
          <w:sz w:val="24"/>
          <w:szCs w:val="24"/>
          <w:lang w:val="hy-AM"/>
        </w:rPr>
        <w:t>ներգրավված</w:t>
      </w:r>
      <w:r w:rsidR="008B7849" w:rsidRPr="00D35E0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35E0C">
        <w:rPr>
          <w:rFonts w:ascii="GHEA Grapalat" w:hAnsi="GHEA Grapalat"/>
          <w:b/>
          <w:i/>
          <w:sz w:val="24"/>
          <w:szCs w:val="24"/>
          <w:lang w:val="hy-AM"/>
        </w:rPr>
        <w:t>ինստիտուտները</w:t>
      </w:r>
      <w:r w:rsidRPr="008B784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35E0C">
        <w:rPr>
          <w:rFonts w:ascii="GHEA Grapalat" w:hAnsi="GHEA Grapalat"/>
          <w:b/>
          <w:i/>
          <w:sz w:val="24"/>
          <w:szCs w:val="24"/>
          <w:lang w:val="hy-AM"/>
        </w:rPr>
        <w:t>և</w:t>
      </w:r>
      <w:r w:rsidRPr="008B784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D35E0C">
        <w:rPr>
          <w:rFonts w:ascii="GHEA Grapalat" w:hAnsi="GHEA Grapalat"/>
          <w:b/>
          <w:i/>
          <w:sz w:val="24"/>
          <w:szCs w:val="24"/>
          <w:lang w:val="hy-AM"/>
        </w:rPr>
        <w:t>անձինք</w:t>
      </w:r>
    </w:p>
    <w:p w:rsidR="00AC449C" w:rsidRDefault="00ED709E" w:rsidP="00203EAA">
      <w:pPr>
        <w:pStyle w:val="BodyText3"/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="00527C02" w:rsidRPr="00B75C4F">
        <w:rPr>
          <w:rFonts w:ascii="GHEA Grapalat" w:hAnsi="GHEA Grapalat" w:cs="Sylfaen"/>
          <w:sz w:val="24"/>
          <w:szCs w:val="24"/>
          <w:lang w:val="hy-AM"/>
        </w:rPr>
        <w:t>ախագծ</w:t>
      </w:r>
      <w:r w:rsidR="00D80B09">
        <w:rPr>
          <w:rFonts w:ascii="GHEA Grapalat" w:hAnsi="GHEA Grapalat" w:cs="Sylfaen"/>
          <w:sz w:val="24"/>
          <w:szCs w:val="24"/>
          <w:lang w:val="hy-AM"/>
        </w:rPr>
        <w:t>եր</w:t>
      </w:r>
      <w:r w:rsidR="00527C02" w:rsidRPr="00B75C4F">
        <w:rPr>
          <w:rFonts w:ascii="GHEA Grapalat" w:hAnsi="GHEA Grapalat" w:cs="Sylfaen"/>
          <w:sz w:val="24"/>
          <w:szCs w:val="24"/>
          <w:lang w:val="hy-AM"/>
        </w:rPr>
        <w:t xml:space="preserve">ը մշակվել </w:t>
      </w:r>
      <w:r w:rsidR="00D80B09">
        <w:rPr>
          <w:rFonts w:ascii="GHEA Grapalat" w:hAnsi="GHEA Grapalat" w:cs="Sylfaen"/>
          <w:sz w:val="24"/>
          <w:szCs w:val="24"/>
          <w:lang w:val="hy-AM"/>
        </w:rPr>
        <w:t>են</w:t>
      </w:r>
      <w:r w:rsidR="00527C02" w:rsidRPr="00B75C4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9314E">
        <w:rPr>
          <w:rFonts w:ascii="GHEA Grapalat" w:hAnsi="GHEA Grapalat" w:cs="Sylfaen"/>
          <w:sz w:val="24"/>
          <w:szCs w:val="24"/>
          <w:lang w:val="hy-AM"/>
        </w:rPr>
        <w:t>ՀՀ</w:t>
      </w:r>
      <w:r w:rsidR="00527C02" w:rsidRPr="00B75C4F">
        <w:rPr>
          <w:rFonts w:ascii="GHEA Grapalat" w:hAnsi="GHEA Grapalat" w:cs="Sylfaen"/>
          <w:sz w:val="24"/>
          <w:szCs w:val="24"/>
          <w:lang w:val="hy-AM"/>
        </w:rPr>
        <w:t xml:space="preserve"> հանրային ծառայությունները կարգավորող հանձնաժողովի</w:t>
      </w:r>
      <w:r w:rsidR="00527C02" w:rsidRPr="00527C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52387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89028E" w:rsidRPr="008C1E14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8F1C2A" w:rsidRPr="008B7849" w:rsidRDefault="008F1C2A" w:rsidP="008B7849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35D25" w:rsidRPr="008B7849" w:rsidRDefault="00335D25" w:rsidP="008B7849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8B7849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="00050A8E" w:rsidRPr="008B784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կնկալվող արդյունքը </w:t>
      </w:r>
      <w:r w:rsidR="00E553D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</w:p>
    <w:p w:rsidR="00745A19" w:rsidRPr="00745A19" w:rsidRDefault="00E553D5" w:rsidP="001F5E4E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553D5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Նախագծ</w:t>
      </w:r>
      <w:r w:rsidR="00906070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եր</w:t>
      </w:r>
      <w:r w:rsidRPr="00E553D5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ի ընդունման արդյունքում </w:t>
      </w:r>
      <w:r w:rsidR="00EB723B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ՀՀ</w:t>
      </w:r>
      <w:r w:rsidRPr="00E553D5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 հանրային ծառայությունները կարգավորող հանձնաժո</w:t>
      </w:r>
      <w:r w:rsidR="009E2D5C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ղ</w:t>
      </w:r>
      <w:r w:rsidRPr="00E553D5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ովի 2019 թվականի դեկտեմբերի 25-ի №51</w:t>
      </w:r>
      <w:r w:rsidR="001F5E4E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6-</w:t>
      </w:r>
      <w:r w:rsidRPr="00E553D5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Ն </w:t>
      </w:r>
      <w:r w:rsidR="00EB723B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և </w:t>
      </w:r>
      <w:r w:rsidR="00EB723B" w:rsidRPr="00E553D5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№51</w:t>
      </w:r>
      <w:r w:rsidR="00EB723B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7-</w:t>
      </w:r>
      <w:r w:rsidR="00EB723B" w:rsidRPr="00E553D5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Ն </w:t>
      </w:r>
      <w:r w:rsidRPr="00E553D5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որոշ</w:t>
      </w:r>
      <w:r w:rsidR="00EB723B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>ումներով</w:t>
      </w:r>
      <w:r w:rsidRPr="00E553D5">
        <w:rPr>
          <w:rFonts w:ascii="GHEA Grapalat" w:hAnsi="GHEA Grapalat" w:cs="ArTarumianTimes"/>
          <w:sz w:val="24"/>
          <w:szCs w:val="24"/>
          <w:shd w:val="clear" w:color="auto" w:fill="FFFFFF"/>
          <w:lang w:val="hy-AM"/>
        </w:rPr>
        <w:t xml:space="preserve"> հաստատված՝ </w:t>
      </w:r>
      <w:r w:rsidR="00EB72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</w:t>
      </w:r>
      <w:r w:rsidRPr="00E553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էլեկտրաէներգետիկական </w:t>
      </w:r>
      <w:r w:rsidR="00EB72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մեծածախ և </w:t>
      </w:r>
      <w:r w:rsidRPr="00E553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մանրածախ շուկայի առևտրային կանոններ</w:t>
      </w:r>
      <w:r w:rsidR="001F5E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շրջանակում</w:t>
      </w:r>
      <w:r w:rsidRPr="00E553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5E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1F5E4E">
        <w:rPr>
          <w:rFonts w:ascii="GHEA Grapalat" w:hAnsi="GHEA Grapalat" w:cs="Arial"/>
          <w:sz w:val="24"/>
          <w:szCs w:val="24"/>
          <w:lang w:val="hy-AM"/>
        </w:rPr>
        <w:t>հստակեցվեն</w:t>
      </w:r>
      <w:r w:rsidR="001F5E4E" w:rsidRPr="00745A1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B723B">
        <w:rPr>
          <w:rFonts w:ascii="GHEA Grapalat" w:hAnsi="GHEA Grapalat" w:cs="Arial"/>
          <w:sz w:val="24"/>
          <w:szCs w:val="24"/>
          <w:lang w:val="hy-AM"/>
        </w:rPr>
        <w:t xml:space="preserve">շուկայի </w:t>
      </w:r>
      <w:r w:rsidR="001F5E4E" w:rsidRPr="00745A19">
        <w:rPr>
          <w:rFonts w:ascii="GHEA Grapalat" w:hAnsi="GHEA Grapalat" w:cs="Arial"/>
          <w:sz w:val="24"/>
          <w:szCs w:val="24"/>
          <w:lang w:val="hy-AM"/>
        </w:rPr>
        <w:t xml:space="preserve">մասնակիցների գործունեության </w:t>
      </w:r>
      <w:r w:rsidR="001F5E4E">
        <w:rPr>
          <w:rFonts w:ascii="GHEA Grapalat" w:hAnsi="GHEA Grapalat" w:cs="Arial"/>
          <w:sz w:val="24"/>
          <w:szCs w:val="24"/>
          <w:lang w:val="hy-AM"/>
        </w:rPr>
        <w:t>և դրա առանձին սեգմենտներում առև</w:t>
      </w:r>
      <w:bookmarkStart w:id="0" w:name="_GoBack"/>
      <w:bookmarkEnd w:id="0"/>
      <w:r w:rsidR="001F5E4E">
        <w:rPr>
          <w:rFonts w:ascii="GHEA Grapalat" w:hAnsi="GHEA Grapalat" w:cs="Arial"/>
          <w:sz w:val="24"/>
          <w:szCs w:val="24"/>
          <w:lang w:val="hy-AM"/>
        </w:rPr>
        <w:t xml:space="preserve">տրի իրականացման </w:t>
      </w:r>
      <w:r w:rsidR="001F5E4E" w:rsidRPr="00745A19">
        <w:rPr>
          <w:rFonts w:ascii="GHEA Grapalat" w:hAnsi="GHEA Grapalat" w:cs="Arial"/>
          <w:sz w:val="24"/>
          <w:szCs w:val="24"/>
          <w:lang w:val="hy-AM"/>
        </w:rPr>
        <w:t>պայմանները</w:t>
      </w:r>
      <w:r w:rsidR="001F5E4E">
        <w:rPr>
          <w:rFonts w:ascii="GHEA Grapalat" w:hAnsi="GHEA Grapalat" w:cs="Arial"/>
          <w:sz w:val="24"/>
          <w:szCs w:val="24"/>
          <w:lang w:val="hy-AM"/>
        </w:rPr>
        <w:t xml:space="preserve"> և պատասխանատվությունների շրջանակը</w:t>
      </w:r>
      <w:r w:rsidR="001F5E4E" w:rsidRPr="00745A19">
        <w:rPr>
          <w:rFonts w:ascii="GHEA Grapalat" w:hAnsi="GHEA Grapalat" w:cs="Arial"/>
          <w:sz w:val="24"/>
          <w:szCs w:val="24"/>
          <w:lang w:val="hy-AM"/>
        </w:rPr>
        <w:t>։</w:t>
      </w:r>
      <w:r w:rsidR="001F5E4E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E553D5" w:rsidRDefault="00E553D5" w:rsidP="00D017E7">
      <w:pPr>
        <w:pStyle w:val="BodyText3"/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sectPr w:rsidR="00E553D5" w:rsidSect="00203EAA">
      <w:footerReference w:type="default" r:id="rId7"/>
      <w:pgSz w:w="11906" w:h="16838"/>
      <w:pgMar w:top="851" w:right="851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A7B" w:rsidRDefault="004D5A7B" w:rsidP="004A3378">
      <w:pPr>
        <w:spacing w:after="0" w:line="240" w:lineRule="auto"/>
      </w:pPr>
      <w:r>
        <w:separator/>
      </w:r>
    </w:p>
  </w:endnote>
  <w:endnote w:type="continuationSeparator" w:id="0">
    <w:p w:rsidR="004D5A7B" w:rsidRDefault="004D5A7B" w:rsidP="004A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rk New">
    <w:panose1 w:val="0202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2580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3378" w:rsidRDefault="004A33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D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3378" w:rsidRDefault="004A3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A7B" w:rsidRDefault="004D5A7B" w:rsidP="004A3378">
      <w:pPr>
        <w:spacing w:after="0" w:line="240" w:lineRule="auto"/>
      </w:pPr>
      <w:r>
        <w:separator/>
      </w:r>
    </w:p>
  </w:footnote>
  <w:footnote w:type="continuationSeparator" w:id="0">
    <w:p w:rsidR="004D5A7B" w:rsidRDefault="004D5A7B" w:rsidP="004A3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830"/>
    <w:multiLevelType w:val="multilevel"/>
    <w:tmpl w:val="E51630F8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F6D2A"/>
    <w:multiLevelType w:val="hybridMultilevel"/>
    <w:tmpl w:val="3BD25C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71620"/>
    <w:multiLevelType w:val="hybridMultilevel"/>
    <w:tmpl w:val="A6E2D2CE"/>
    <w:lvl w:ilvl="0" w:tplc="EA9CE1AC">
      <w:start w:val="1"/>
      <w:numFmt w:val="decimal"/>
      <w:lvlText w:val="%1)"/>
      <w:lvlJc w:val="left"/>
      <w:pPr>
        <w:ind w:left="1146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2C110CD"/>
    <w:multiLevelType w:val="hybridMultilevel"/>
    <w:tmpl w:val="D1BCD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E4750"/>
    <w:multiLevelType w:val="hybridMultilevel"/>
    <w:tmpl w:val="8038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0508C"/>
    <w:multiLevelType w:val="multilevel"/>
    <w:tmpl w:val="8CE48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670EBA"/>
    <w:multiLevelType w:val="hybridMultilevel"/>
    <w:tmpl w:val="2BC80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65"/>
    <w:rsid w:val="00001752"/>
    <w:rsid w:val="000037D4"/>
    <w:rsid w:val="00007E8F"/>
    <w:rsid w:val="00010BC6"/>
    <w:rsid w:val="00014DD2"/>
    <w:rsid w:val="000311AB"/>
    <w:rsid w:val="000340CA"/>
    <w:rsid w:val="00035C16"/>
    <w:rsid w:val="000362B4"/>
    <w:rsid w:val="00042DB2"/>
    <w:rsid w:val="00050A8E"/>
    <w:rsid w:val="0006249E"/>
    <w:rsid w:val="00063D2A"/>
    <w:rsid w:val="00064AF8"/>
    <w:rsid w:val="00071AE3"/>
    <w:rsid w:val="0007794F"/>
    <w:rsid w:val="0008680C"/>
    <w:rsid w:val="000909FC"/>
    <w:rsid w:val="000A1F23"/>
    <w:rsid w:val="000B187D"/>
    <w:rsid w:val="000C0F8F"/>
    <w:rsid w:val="000D3EC5"/>
    <w:rsid w:val="000D61D2"/>
    <w:rsid w:val="000E1710"/>
    <w:rsid w:val="000E229D"/>
    <w:rsid w:val="000F78D2"/>
    <w:rsid w:val="00102E52"/>
    <w:rsid w:val="001170F4"/>
    <w:rsid w:val="00120C64"/>
    <w:rsid w:val="001240EF"/>
    <w:rsid w:val="00130B20"/>
    <w:rsid w:val="00130DBB"/>
    <w:rsid w:val="0014574E"/>
    <w:rsid w:val="00150BFB"/>
    <w:rsid w:val="00152194"/>
    <w:rsid w:val="00155369"/>
    <w:rsid w:val="00155713"/>
    <w:rsid w:val="001557B7"/>
    <w:rsid w:val="00157A5C"/>
    <w:rsid w:val="00166D81"/>
    <w:rsid w:val="0017149E"/>
    <w:rsid w:val="00174D2D"/>
    <w:rsid w:val="00182712"/>
    <w:rsid w:val="001A4410"/>
    <w:rsid w:val="001A4D13"/>
    <w:rsid w:val="001B1487"/>
    <w:rsid w:val="001B2716"/>
    <w:rsid w:val="001C3633"/>
    <w:rsid w:val="001D31C0"/>
    <w:rsid w:val="001D48C0"/>
    <w:rsid w:val="001E28E3"/>
    <w:rsid w:val="001E7614"/>
    <w:rsid w:val="001F38DA"/>
    <w:rsid w:val="001F5E4E"/>
    <w:rsid w:val="00203B09"/>
    <w:rsid w:val="00203EAA"/>
    <w:rsid w:val="00207F8A"/>
    <w:rsid w:val="0021208E"/>
    <w:rsid w:val="00214BB9"/>
    <w:rsid w:val="002212E6"/>
    <w:rsid w:val="002212F6"/>
    <w:rsid w:val="00243634"/>
    <w:rsid w:val="00252FC3"/>
    <w:rsid w:val="00255309"/>
    <w:rsid w:val="00257AF0"/>
    <w:rsid w:val="00262C37"/>
    <w:rsid w:val="002648A7"/>
    <w:rsid w:val="0027486A"/>
    <w:rsid w:val="00285A49"/>
    <w:rsid w:val="002928A2"/>
    <w:rsid w:val="00294BDD"/>
    <w:rsid w:val="00297C6A"/>
    <w:rsid w:val="002A2A64"/>
    <w:rsid w:val="002A636B"/>
    <w:rsid w:val="002B0D70"/>
    <w:rsid w:val="002B15B8"/>
    <w:rsid w:val="002C0486"/>
    <w:rsid w:val="002E1A94"/>
    <w:rsid w:val="002F57F6"/>
    <w:rsid w:val="00303302"/>
    <w:rsid w:val="00303DEA"/>
    <w:rsid w:val="003261AE"/>
    <w:rsid w:val="003333E5"/>
    <w:rsid w:val="003346D3"/>
    <w:rsid w:val="00335D25"/>
    <w:rsid w:val="00342405"/>
    <w:rsid w:val="00356C44"/>
    <w:rsid w:val="00362BF5"/>
    <w:rsid w:val="00366CFF"/>
    <w:rsid w:val="00367BBF"/>
    <w:rsid w:val="00376891"/>
    <w:rsid w:val="00381899"/>
    <w:rsid w:val="0038594E"/>
    <w:rsid w:val="003877DE"/>
    <w:rsid w:val="00392E6F"/>
    <w:rsid w:val="003944F5"/>
    <w:rsid w:val="003A485B"/>
    <w:rsid w:val="003B2C25"/>
    <w:rsid w:val="003C3146"/>
    <w:rsid w:val="003C3222"/>
    <w:rsid w:val="003C5AF9"/>
    <w:rsid w:val="003C6D08"/>
    <w:rsid w:val="003D5F68"/>
    <w:rsid w:val="003E0DAA"/>
    <w:rsid w:val="003E4351"/>
    <w:rsid w:val="003E7A00"/>
    <w:rsid w:val="003F6CAA"/>
    <w:rsid w:val="00402A28"/>
    <w:rsid w:val="00404444"/>
    <w:rsid w:val="0044244D"/>
    <w:rsid w:val="00456220"/>
    <w:rsid w:val="004714D6"/>
    <w:rsid w:val="00490E12"/>
    <w:rsid w:val="004A2C36"/>
    <w:rsid w:val="004A3378"/>
    <w:rsid w:val="004A3DFF"/>
    <w:rsid w:val="004A46C3"/>
    <w:rsid w:val="004B60BD"/>
    <w:rsid w:val="004B691F"/>
    <w:rsid w:val="004D2D7E"/>
    <w:rsid w:val="004D3E0E"/>
    <w:rsid w:val="004D4D0A"/>
    <w:rsid w:val="004D5A7B"/>
    <w:rsid w:val="004E20FC"/>
    <w:rsid w:val="004F22C5"/>
    <w:rsid w:val="0050445A"/>
    <w:rsid w:val="00513DDD"/>
    <w:rsid w:val="0051657E"/>
    <w:rsid w:val="00523D54"/>
    <w:rsid w:val="005278FC"/>
    <w:rsid w:val="00527C02"/>
    <w:rsid w:val="00532784"/>
    <w:rsid w:val="005421F3"/>
    <w:rsid w:val="005611BA"/>
    <w:rsid w:val="005660C5"/>
    <w:rsid w:val="00574710"/>
    <w:rsid w:val="005840CA"/>
    <w:rsid w:val="005847B5"/>
    <w:rsid w:val="005926EB"/>
    <w:rsid w:val="00594BF3"/>
    <w:rsid w:val="005A6364"/>
    <w:rsid w:val="005A7F37"/>
    <w:rsid w:val="005B1985"/>
    <w:rsid w:val="005B2038"/>
    <w:rsid w:val="005C20D2"/>
    <w:rsid w:val="005D065A"/>
    <w:rsid w:val="005D3B31"/>
    <w:rsid w:val="005E4B2F"/>
    <w:rsid w:val="005F26FF"/>
    <w:rsid w:val="005F4FD3"/>
    <w:rsid w:val="006011BB"/>
    <w:rsid w:val="0061465E"/>
    <w:rsid w:val="00616C6E"/>
    <w:rsid w:val="0062594D"/>
    <w:rsid w:val="006259BB"/>
    <w:rsid w:val="006263A6"/>
    <w:rsid w:val="00633BD5"/>
    <w:rsid w:val="00634D4A"/>
    <w:rsid w:val="00652387"/>
    <w:rsid w:val="006525D7"/>
    <w:rsid w:val="0068641A"/>
    <w:rsid w:val="006875E9"/>
    <w:rsid w:val="00692787"/>
    <w:rsid w:val="0069314E"/>
    <w:rsid w:val="00697107"/>
    <w:rsid w:val="006A00EC"/>
    <w:rsid w:val="006A4672"/>
    <w:rsid w:val="006B2B17"/>
    <w:rsid w:val="006C13FA"/>
    <w:rsid w:val="006C4DA3"/>
    <w:rsid w:val="006D6551"/>
    <w:rsid w:val="006D6B6C"/>
    <w:rsid w:val="006D7F08"/>
    <w:rsid w:val="006E5862"/>
    <w:rsid w:val="006F5C06"/>
    <w:rsid w:val="0070521A"/>
    <w:rsid w:val="00713A6D"/>
    <w:rsid w:val="00715310"/>
    <w:rsid w:val="007159A4"/>
    <w:rsid w:val="00716748"/>
    <w:rsid w:val="00745A19"/>
    <w:rsid w:val="00763F78"/>
    <w:rsid w:val="00792BD3"/>
    <w:rsid w:val="007A0976"/>
    <w:rsid w:val="007A52EA"/>
    <w:rsid w:val="007C5A89"/>
    <w:rsid w:val="007D151E"/>
    <w:rsid w:val="007D17BF"/>
    <w:rsid w:val="007D32D0"/>
    <w:rsid w:val="007D36C6"/>
    <w:rsid w:val="007F0808"/>
    <w:rsid w:val="00801F0D"/>
    <w:rsid w:val="00802364"/>
    <w:rsid w:val="00802457"/>
    <w:rsid w:val="00806555"/>
    <w:rsid w:val="008232B8"/>
    <w:rsid w:val="00825F74"/>
    <w:rsid w:val="00830E13"/>
    <w:rsid w:val="00834699"/>
    <w:rsid w:val="00834719"/>
    <w:rsid w:val="00836A51"/>
    <w:rsid w:val="008372A9"/>
    <w:rsid w:val="00847C68"/>
    <w:rsid w:val="00856D5B"/>
    <w:rsid w:val="0085713E"/>
    <w:rsid w:val="0086755B"/>
    <w:rsid w:val="008678AD"/>
    <w:rsid w:val="00875A4A"/>
    <w:rsid w:val="00886854"/>
    <w:rsid w:val="0089028E"/>
    <w:rsid w:val="008971C5"/>
    <w:rsid w:val="008A24A8"/>
    <w:rsid w:val="008A25B2"/>
    <w:rsid w:val="008A6DC9"/>
    <w:rsid w:val="008B61F2"/>
    <w:rsid w:val="008B6441"/>
    <w:rsid w:val="008B7849"/>
    <w:rsid w:val="008C1E14"/>
    <w:rsid w:val="008D215C"/>
    <w:rsid w:val="008E2D2C"/>
    <w:rsid w:val="008F1C2A"/>
    <w:rsid w:val="00906070"/>
    <w:rsid w:val="00906E35"/>
    <w:rsid w:val="0091026D"/>
    <w:rsid w:val="009235B3"/>
    <w:rsid w:val="00924378"/>
    <w:rsid w:val="00927643"/>
    <w:rsid w:val="00927AE7"/>
    <w:rsid w:val="0093523E"/>
    <w:rsid w:val="009432D0"/>
    <w:rsid w:val="0094370C"/>
    <w:rsid w:val="00975B0E"/>
    <w:rsid w:val="009814B9"/>
    <w:rsid w:val="009828FB"/>
    <w:rsid w:val="009A66E9"/>
    <w:rsid w:val="009A6B2F"/>
    <w:rsid w:val="009B5A2C"/>
    <w:rsid w:val="009D6EE5"/>
    <w:rsid w:val="009E04B2"/>
    <w:rsid w:val="009E2D5C"/>
    <w:rsid w:val="009E5CB0"/>
    <w:rsid w:val="00A02251"/>
    <w:rsid w:val="00A05091"/>
    <w:rsid w:val="00A0700D"/>
    <w:rsid w:val="00A12F7B"/>
    <w:rsid w:val="00A15A14"/>
    <w:rsid w:val="00A238FE"/>
    <w:rsid w:val="00A31708"/>
    <w:rsid w:val="00A36942"/>
    <w:rsid w:val="00A4207D"/>
    <w:rsid w:val="00A4354A"/>
    <w:rsid w:val="00A43F69"/>
    <w:rsid w:val="00A460D9"/>
    <w:rsid w:val="00A575AD"/>
    <w:rsid w:val="00A63FFF"/>
    <w:rsid w:val="00A826FA"/>
    <w:rsid w:val="00AA4E0E"/>
    <w:rsid w:val="00AA5949"/>
    <w:rsid w:val="00AB3998"/>
    <w:rsid w:val="00AB60DA"/>
    <w:rsid w:val="00AC0191"/>
    <w:rsid w:val="00AC1796"/>
    <w:rsid w:val="00AC3375"/>
    <w:rsid w:val="00AC449C"/>
    <w:rsid w:val="00AD36BD"/>
    <w:rsid w:val="00AD7433"/>
    <w:rsid w:val="00AE08BF"/>
    <w:rsid w:val="00AE584E"/>
    <w:rsid w:val="00B05323"/>
    <w:rsid w:val="00B12657"/>
    <w:rsid w:val="00B1323E"/>
    <w:rsid w:val="00B2148D"/>
    <w:rsid w:val="00B234CE"/>
    <w:rsid w:val="00B32B35"/>
    <w:rsid w:val="00B51646"/>
    <w:rsid w:val="00B644CC"/>
    <w:rsid w:val="00B67AA7"/>
    <w:rsid w:val="00B75C4F"/>
    <w:rsid w:val="00B8050B"/>
    <w:rsid w:val="00B8187D"/>
    <w:rsid w:val="00B8701E"/>
    <w:rsid w:val="00B90F40"/>
    <w:rsid w:val="00BA1C74"/>
    <w:rsid w:val="00BA2904"/>
    <w:rsid w:val="00BA4C9F"/>
    <w:rsid w:val="00BB2847"/>
    <w:rsid w:val="00BC04AD"/>
    <w:rsid w:val="00BC6C80"/>
    <w:rsid w:val="00BD5A65"/>
    <w:rsid w:val="00BF0216"/>
    <w:rsid w:val="00BF04C0"/>
    <w:rsid w:val="00BF064C"/>
    <w:rsid w:val="00BF2127"/>
    <w:rsid w:val="00BF416E"/>
    <w:rsid w:val="00BF5EA3"/>
    <w:rsid w:val="00BF607C"/>
    <w:rsid w:val="00C00C19"/>
    <w:rsid w:val="00C03E8D"/>
    <w:rsid w:val="00C10D40"/>
    <w:rsid w:val="00C22B96"/>
    <w:rsid w:val="00C23FC8"/>
    <w:rsid w:val="00C354C2"/>
    <w:rsid w:val="00C378DE"/>
    <w:rsid w:val="00C47F80"/>
    <w:rsid w:val="00C70851"/>
    <w:rsid w:val="00C71C47"/>
    <w:rsid w:val="00C90E22"/>
    <w:rsid w:val="00C924AC"/>
    <w:rsid w:val="00C94228"/>
    <w:rsid w:val="00C950E8"/>
    <w:rsid w:val="00CB4882"/>
    <w:rsid w:val="00CC27C2"/>
    <w:rsid w:val="00CD4068"/>
    <w:rsid w:val="00CE2829"/>
    <w:rsid w:val="00CE7F64"/>
    <w:rsid w:val="00CF74F7"/>
    <w:rsid w:val="00D017E7"/>
    <w:rsid w:val="00D025E4"/>
    <w:rsid w:val="00D1111B"/>
    <w:rsid w:val="00D11ED2"/>
    <w:rsid w:val="00D15DB8"/>
    <w:rsid w:val="00D201DA"/>
    <w:rsid w:val="00D27981"/>
    <w:rsid w:val="00D30C7B"/>
    <w:rsid w:val="00D33DB3"/>
    <w:rsid w:val="00D35E0C"/>
    <w:rsid w:val="00D36C1D"/>
    <w:rsid w:val="00D434A5"/>
    <w:rsid w:val="00D534C0"/>
    <w:rsid w:val="00D576FD"/>
    <w:rsid w:val="00D772EA"/>
    <w:rsid w:val="00D80B09"/>
    <w:rsid w:val="00D86E4E"/>
    <w:rsid w:val="00D90538"/>
    <w:rsid w:val="00DA4A53"/>
    <w:rsid w:val="00DC3E1F"/>
    <w:rsid w:val="00DD0944"/>
    <w:rsid w:val="00DD2658"/>
    <w:rsid w:val="00DE7669"/>
    <w:rsid w:val="00DF2D67"/>
    <w:rsid w:val="00E07658"/>
    <w:rsid w:val="00E15D80"/>
    <w:rsid w:val="00E1785C"/>
    <w:rsid w:val="00E20D0A"/>
    <w:rsid w:val="00E2295E"/>
    <w:rsid w:val="00E34BED"/>
    <w:rsid w:val="00E35383"/>
    <w:rsid w:val="00E42828"/>
    <w:rsid w:val="00E42DB4"/>
    <w:rsid w:val="00E501F1"/>
    <w:rsid w:val="00E53C78"/>
    <w:rsid w:val="00E54CE1"/>
    <w:rsid w:val="00E553D5"/>
    <w:rsid w:val="00E65F04"/>
    <w:rsid w:val="00E80AD2"/>
    <w:rsid w:val="00E80F0F"/>
    <w:rsid w:val="00E854BC"/>
    <w:rsid w:val="00E916DE"/>
    <w:rsid w:val="00E92026"/>
    <w:rsid w:val="00E938F0"/>
    <w:rsid w:val="00E9641B"/>
    <w:rsid w:val="00E96C58"/>
    <w:rsid w:val="00E97D4E"/>
    <w:rsid w:val="00EA5A34"/>
    <w:rsid w:val="00EB723B"/>
    <w:rsid w:val="00EC1F78"/>
    <w:rsid w:val="00EC36AE"/>
    <w:rsid w:val="00ED709E"/>
    <w:rsid w:val="00EE2709"/>
    <w:rsid w:val="00EF6791"/>
    <w:rsid w:val="00F326C4"/>
    <w:rsid w:val="00F4009D"/>
    <w:rsid w:val="00F44621"/>
    <w:rsid w:val="00F531EF"/>
    <w:rsid w:val="00F90EB1"/>
    <w:rsid w:val="00F929ED"/>
    <w:rsid w:val="00FA1AFB"/>
    <w:rsid w:val="00FA4BA8"/>
    <w:rsid w:val="00FB2D2F"/>
    <w:rsid w:val="00FB6651"/>
    <w:rsid w:val="00FD122C"/>
    <w:rsid w:val="00FD6B0F"/>
    <w:rsid w:val="00F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717F2"/>
  <w15:docId w15:val="{56257047-2769-4031-BE0A-54F49336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E22"/>
  </w:style>
  <w:style w:type="paragraph" w:styleId="Heading2">
    <w:name w:val="heading 2"/>
    <w:basedOn w:val="Normal"/>
    <w:link w:val="Heading2Char"/>
    <w:uiPriority w:val="9"/>
    <w:qFormat/>
    <w:rsid w:val="00BD5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D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A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unhideWhenUsed/>
    <w:rsid w:val="00BD5A65"/>
    <w:rPr>
      <w:color w:val="0000FF"/>
      <w:u w:val="single"/>
    </w:rPr>
  </w:style>
  <w:style w:type="character" w:customStyle="1" w:styleId="est-postdateicon">
    <w:name w:val="est-postdateicon"/>
    <w:basedOn w:val="DefaultParagraphFont"/>
    <w:rsid w:val="00BD5A65"/>
  </w:style>
  <w:style w:type="paragraph" w:styleId="NormalWeb">
    <w:name w:val="Normal (Web)"/>
    <w:aliases w:val="webb"/>
    <w:basedOn w:val="Normal"/>
    <w:uiPriority w:val="99"/>
    <w:unhideWhenUsed/>
    <w:rsid w:val="00BD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D5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C44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AC4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AC44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AC44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C4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449C"/>
  </w:style>
  <w:style w:type="paragraph" w:styleId="EnvelopeReturn">
    <w:name w:val="envelope return"/>
    <w:basedOn w:val="Normal"/>
    <w:rsid w:val="00AC449C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5C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5CB0"/>
  </w:style>
  <w:style w:type="character" w:styleId="Emphasis">
    <w:name w:val="Emphasis"/>
    <w:basedOn w:val="DefaultParagraphFont"/>
    <w:uiPriority w:val="20"/>
    <w:qFormat/>
    <w:rsid w:val="00806555"/>
    <w:rPr>
      <w:i/>
      <w:iCs/>
    </w:rPr>
  </w:style>
  <w:style w:type="paragraph" w:styleId="ListParagraph">
    <w:name w:val="List Paragraph"/>
    <w:basedOn w:val="Normal"/>
    <w:uiPriority w:val="34"/>
    <w:qFormat/>
    <w:rsid w:val="0080655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A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378"/>
  </w:style>
  <w:style w:type="paragraph" w:customStyle="1" w:styleId="voroshmanbody">
    <w:name w:val="voroshman body"/>
    <w:basedOn w:val="Normal"/>
    <w:rsid w:val="003D5F68"/>
    <w:pPr>
      <w:spacing w:after="0" w:line="400" w:lineRule="exact"/>
      <w:ind w:firstLine="397"/>
      <w:jc w:val="both"/>
    </w:pPr>
    <w:rPr>
      <w:rFonts w:ascii="Sylfaen" w:eastAsia="Times New Roman" w:hAnsi="Sylfaen" w:cs="Times New Roman"/>
      <w:kern w:val="28"/>
      <w:sz w:val="24"/>
      <w:szCs w:val="24"/>
      <w:lang w:val="af-ZA" w:eastAsia="ru-RU"/>
    </w:rPr>
  </w:style>
  <w:style w:type="paragraph" w:customStyle="1" w:styleId="namak">
    <w:name w:val="Стиль namak"/>
    <w:basedOn w:val="Normal"/>
    <w:link w:val="namak0"/>
    <w:rsid w:val="002B0D70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Стиль namak Знак"/>
    <w:link w:val="namak"/>
    <w:rsid w:val="002B0D70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61465E"/>
    <w:rPr>
      <w:color w:val="808080"/>
    </w:rPr>
  </w:style>
  <w:style w:type="character" w:customStyle="1" w:styleId="Heading4Char">
    <w:name w:val="Heading 4 Char"/>
    <w:basedOn w:val="DefaultParagraphFont"/>
    <w:link w:val="Heading4"/>
    <w:rsid w:val="004D2D7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4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Ulikhanyan</dc:creator>
  <cp:lastModifiedBy>Mariam Momjyan</cp:lastModifiedBy>
  <cp:revision>89</cp:revision>
  <cp:lastPrinted>2022-12-02T06:53:00Z</cp:lastPrinted>
  <dcterms:created xsi:type="dcterms:W3CDTF">2021-08-02T08:27:00Z</dcterms:created>
  <dcterms:modified xsi:type="dcterms:W3CDTF">2022-12-02T12:34:00Z</dcterms:modified>
</cp:coreProperties>
</file>