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35" w:rsidRPr="0026252D" w:rsidRDefault="004B2735" w:rsidP="0026252D">
      <w:pPr>
        <w:spacing w:line="360" w:lineRule="auto"/>
        <w:ind w:firstLine="426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26252D">
        <w:rPr>
          <w:rFonts w:ascii="GHEA Grapalat" w:eastAsia="GHEA Grapalat" w:hAnsi="GHEA Grapalat" w:cstheme="majorHAnsi"/>
          <w:b/>
          <w:sz w:val="24"/>
          <w:szCs w:val="24"/>
        </w:rPr>
        <w:t>ՀԻՄՆԱՎՈՐՈՒՄ</w:t>
      </w:r>
    </w:p>
    <w:p w:rsidR="004B2735" w:rsidRPr="0026252D" w:rsidRDefault="004B2735" w:rsidP="0026252D">
      <w:pPr>
        <w:spacing w:line="360" w:lineRule="auto"/>
        <w:ind w:firstLine="426"/>
        <w:jc w:val="center"/>
        <w:rPr>
          <w:rFonts w:ascii="GHEA Grapalat" w:eastAsia="GHEA Grapalat" w:hAnsi="GHEA Grapalat" w:cstheme="majorHAnsi"/>
          <w:b/>
          <w:sz w:val="24"/>
          <w:szCs w:val="24"/>
        </w:rPr>
      </w:pPr>
      <w:r w:rsidRPr="0026252D">
        <w:rPr>
          <w:rFonts w:ascii="GHEA Grapalat" w:eastAsia="GHEA Grapalat" w:hAnsi="GHEA Grapalat" w:cstheme="majorHAnsi"/>
          <w:b/>
          <w:sz w:val="24"/>
          <w:szCs w:val="24"/>
        </w:rPr>
        <w:t>«</w:t>
      </w:r>
      <w:r w:rsidRPr="0026252D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 xml:space="preserve">ՍԱՀՄԱՆԱՓԱԿ ՊԱՏԱՍԽԱՆԱՏՎՈՒԹՅԱՄԲ </w:t>
      </w:r>
      <w:r w:rsidRPr="0026252D">
        <w:rPr>
          <w:rFonts w:ascii="GHEA Grapalat" w:eastAsia="GHEA Grapalat" w:hAnsi="GHEA Grapalat" w:cstheme="majorHAnsi"/>
          <w:b/>
          <w:sz w:val="24"/>
          <w:szCs w:val="24"/>
        </w:rPr>
        <w:t xml:space="preserve">ԸՆԿԵՐՈՒԹՅՈՒՆՆԵՐԻ ՄԱՍԻՆ» ՕՐԵՆՔՈՒՄ </w:t>
      </w:r>
      <w:r w:rsidRPr="0026252D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 xml:space="preserve">ՓՈՓՈԽՈՒԹՅՈՒՆ </w:t>
      </w:r>
      <w:r w:rsidRPr="0026252D">
        <w:rPr>
          <w:rFonts w:ascii="GHEA Grapalat" w:eastAsia="GHEA Grapalat" w:hAnsi="GHEA Grapalat" w:cstheme="majorHAnsi"/>
          <w:b/>
          <w:sz w:val="24"/>
          <w:szCs w:val="24"/>
        </w:rPr>
        <w:t>ԿԱՏԱՐԵԼՈՒ ՄԱՍԻՆ ՕՐԵՆՔԻ ՆԱԽԱԳԾԻ ՎԵՐԱԲԵՐՅԱԼ</w:t>
      </w:r>
    </w:p>
    <w:p w:rsidR="004B2735" w:rsidRPr="0026252D" w:rsidRDefault="004B2735" w:rsidP="0026252D">
      <w:pPr>
        <w:spacing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26252D">
        <w:rPr>
          <w:rFonts w:ascii="GHEA Grapalat" w:eastAsia="GHEA Grapalat" w:hAnsi="GHEA Grapalat" w:cstheme="majorHAnsi"/>
          <w:b/>
          <w:sz w:val="24"/>
          <w:szCs w:val="24"/>
        </w:rPr>
        <w:t xml:space="preserve">1. ԱՌԿԱ ԻՐԱՎԻՃԱԿԸ </w:t>
      </w:r>
      <w:bookmarkStart w:id="0" w:name="_GoBack"/>
      <w:bookmarkEnd w:id="0"/>
      <w:r w:rsidRPr="0026252D">
        <w:rPr>
          <w:rFonts w:ascii="GHEA Grapalat" w:eastAsia="GHEA Grapalat" w:hAnsi="GHEA Grapalat" w:cstheme="majorHAnsi"/>
          <w:b/>
          <w:sz w:val="24"/>
          <w:szCs w:val="24"/>
        </w:rPr>
        <w:t xml:space="preserve">ԵՎ ՆԱԽԱԳԾՈՎ ԿԱՐԳԱՎՈՐՄԱՆ ԵՆԹԱԿԱ ԽՆԴԻՐՆԵՐԸ 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«Սահմանափակ պատասխանատվությամբ ընկերությունների մասին» 2001 թվականի հոկտեմբերի 24-ի ՀՕ-252 օրենքի (այսուհետ` Օրենք) 24-րդ հոդվածի 1-ին մասի 1-ին նախադասությունը ներկայումս սահմանում է, որ Սահմանափակ պատասխանատվությամբ ընկերությունն իրավունք ունի </w:t>
      </w:r>
      <w:r w:rsidRPr="0026252D">
        <w:rPr>
          <w:rFonts w:ascii="GHEA Grapalat" w:eastAsia="GHEA Grapalat" w:hAnsi="GHEA Grapalat" w:cstheme="majorHAnsi"/>
          <w:i/>
          <w:sz w:val="24"/>
          <w:szCs w:val="24"/>
        </w:rPr>
        <w:t>տարեկան</w:t>
      </w: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Pr="0026252D">
        <w:rPr>
          <w:rFonts w:ascii="GHEA Grapalat" w:eastAsia="GHEA Grapalat" w:hAnsi="GHEA Grapalat" w:cstheme="majorHAnsi"/>
          <w:i/>
          <w:sz w:val="24"/>
          <w:szCs w:val="24"/>
        </w:rPr>
        <w:t>մեկ անգամ</w:t>
      </w: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 իրականացնել իր շահույթի բաշխում ընկերության մասնակիցների միջև: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>Նման կարգավորումը անհարկի սահմանափակում է ընկերությունների հնարավորությունը ձևավորված շահույթն իր մասնակիցների մեջ բաշխելու հնարավորությունը` դրանով իսկ խոչընդոտելով ՓՄՁ սուբյեկտների կողմից իրենց մասնակիցներին օրինական կարգով շահույթի մասը վճարելուն: Նման կարգավորումը նվազեցնում է ՓՄՁ սուբյեկտ ՍՊԸ-ների ստեղծումը և դրանցում ներդրումների կատարումը, քանի որ բաշխման ենթակա ձևավորված շահույթը չափազանց ուշ է հնարավոր օրինական եղանակով բաշխել ներդրողների օգտին: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Առկա կարգավորումը նաև չի խրախուսում ՓՄՁ սուբյեկտների կողմից պատշաճ հաշվապահական հաշվառման իրականացումը և ներքին փաստաթղթերի վարումը: Գործնականում բազմաթիվ ՍՊԸ-ներ իրենց փայատերերին պարբերաբար գումար են տրամադրում, որը  հաշվետու տարվա վերջում ձևակերպվում է որպես շահույթի բաշխում: Ընդ որում, որոշ դեպքերում այդ գումարները ձևակերպվում են որպես </w:t>
      </w:r>
      <w:r w:rsidRPr="0026252D">
        <w:rPr>
          <w:rFonts w:ascii="GHEA Grapalat" w:eastAsia="GHEA Grapalat" w:hAnsi="GHEA Grapalat" w:cstheme="majorHAnsi"/>
          <w:sz w:val="24"/>
          <w:szCs w:val="24"/>
        </w:rPr>
        <w:lastRenderedPageBreak/>
        <w:t>փոխառություն, իսկ որոշ դեպքերում` ընդհանրապես չեն հաշվառվում և ամբողջությամբ մնում են ստվերում: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>Կարևոր է նաև այն հանգամանքը, որ ՍՊԸ-ները հիմնականում ունեն խիստ սահմանափակ թվով փայատերեր, որոնք կապված են ընտանեկան, ազգակցական կամ ընկերային կապերով, կամ պատկանում են մեկ փայատիրոջ: Նման պայմաններում ընկերության շահույթի բաշխման հետ կապված որոշումները կայացվում են առավել օպերատիվ կերպով, սակայն օրենքի սահմանափակումը թույլ չի տալիս իրավական ճիշտ արտացոլում տալ իրականացվող գործարքին` ստեղծելով ավելորդ խոչընդոտ: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b/>
          <w:sz w:val="24"/>
          <w:szCs w:val="24"/>
        </w:rPr>
        <w:t>2. ԿԱՐԳԱՎՈՐՄԱՆ ՆՊԱՏԱԿՆԵՐԸ</w:t>
      </w:r>
    </w:p>
    <w:p w:rsidR="004B2735" w:rsidRPr="0026252D" w:rsidRDefault="004B2735" w:rsidP="0026252D">
      <w:pPr>
        <w:spacing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>Ելնելով վերոգրյալից` Նախագծի նպատակն է ստեղծել իրավական պայմաններ սահմանափակ պատասխանատվությամբ ընկերությունների կողմից շահույթի բաշխման հաճախականությունն ինքնուրույն որոշելու համար:</w:t>
      </w:r>
    </w:p>
    <w:p w:rsidR="004B2735" w:rsidRPr="0026252D" w:rsidRDefault="004B2735" w:rsidP="0026252D">
      <w:pPr>
        <w:spacing w:line="360" w:lineRule="auto"/>
        <w:ind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26252D">
        <w:rPr>
          <w:rFonts w:ascii="GHEA Grapalat" w:eastAsia="GHEA Grapalat" w:hAnsi="GHEA Grapalat" w:cstheme="majorHAnsi"/>
          <w:b/>
          <w:sz w:val="24"/>
          <w:szCs w:val="24"/>
        </w:rPr>
        <w:t>3</w:t>
      </w:r>
      <w:r w:rsidRPr="0026252D">
        <w:rPr>
          <w:rFonts w:ascii="Cambria Math" w:eastAsia="Times New Roman" w:hAnsi="Cambria Math" w:cs="Cambria Math"/>
          <w:b/>
          <w:sz w:val="24"/>
          <w:szCs w:val="24"/>
        </w:rPr>
        <w:t>․</w:t>
      </w:r>
      <w:r w:rsidRPr="0026252D">
        <w:rPr>
          <w:rFonts w:ascii="GHEA Grapalat" w:eastAsia="GHEA Grapalat" w:hAnsi="GHEA Grapalat" w:cstheme="majorHAnsi"/>
          <w:b/>
          <w:sz w:val="24"/>
          <w:szCs w:val="24"/>
        </w:rPr>
        <w:t>ԱՌԱՋԱՐԿՎՈՂ ԿԱՐԳԱՎՈՐՈՒՄՆԵՐԸ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Նախագծով առաջարկվում է փոփոխություն կատարել «Սահմանափակ պատասխանատվությամբ ընկերությունների մասին» օրենքում` դրանում սահմանելով, որ </w:t>
      </w:r>
      <w:r w:rsidRPr="0026252D">
        <w:rPr>
          <w:rFonts w:ascii="GHEA Grapalat" w:eastAsia="GHEA Grapalat" w:hAnsi="GHEA Grapalat" w:cstheme="majorHAnsi"/>
          <w:color w:val="000000"/>
          <w:sz w:val="24"/>
          <w:szCs w:val="24"/>
          <w:highlight w:val="white"/>
        </w:rPr>
        <w:t>Ընկերությունն իրավունք ունի իր կանոնադրությամբ սահմանված հաճախականությամբ, բայց ոչ հաճախ քան եռամսյակը մեկ անգամ, իրականացնել իր շահույթի բաշխում ընկերության մասնակիցների միջև</w:t>
      </w:r>
      <w:r w:rsidRPr="0026252D">
        <w:rPr>
          <w:rFonts w:ascii="GHEA Grapalat" w:eastAsia="GHEA Grapalat" w:hAnsi="GHEA Grapalat" w:cstheme="majorHAnsi"/>
          <w:sz w:val="24"/>
          <w:szCs w:val="24"/>
        </w:rPr>
        <w:t>:</w:t>
      </w:r>
    </w:p>
    <w:p w:rsidR="004B2735" w:rsidRPr="0026252D" w:rsidRDefault="004B2735" w:rsidP="0026252D">
      <w:pPr>
        <w:spacing w:line="360" w:lineRule="auto"/>
        <w:ind w:firstLine="426"/>
        <w:rPr>
          <w:rFonts w:ascii="GHEA Grapalat" w:eastAsia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b/>
          <w:sz w:val="24"/>
          <w:szCs w:val="24"/>
        </w:rPr>
        <w:t>4. ԱԿՆԿԱԼՎՈՂ ԱՐԴՅՈՒՆՔՆԵՐԸ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Ակնկալվում է, որ նախագծի ընդունմամբ ընկերությունների համար կստեղծվի ձևավորված շահույթն իր մասնակիցների միջև առավել հաճախ բաշխելու հնարավորություն` ինչը կնպաստի ՓՄՁ սուբյեկտների կողմից իրենց մասնակիցներին </w:t>
      </w:r>
      <w:r w:rsidRPr="0026252D">
        <w:rPr>
          <w:rFonts w:ascii="GHEA Grapalat" w:eastAsia="GHEA Grapalat" w:hAnsi="GHEA Grapalat" w:cstheme="majorHAnsi"/>
          <w:sz w:val="24"/>
          <w:szCs w:val="24"/>
        </w:rPr>
        <w:lastRenderedPageBreak/>
        <w:t>օրինական կարգով շահույթի մասը վճարելուն: Նման կարգավորումը կնպաստի ՓՄՁ սուբյեկտ ՍՊԸ-ների ստեղծմանը և դրանցում ներդրումների կատարմանը:</w:t>
      </w:r>
    </w:p>
    <w:p w:rsidR="004B2735" w:rsidRPr="0026252D" w:rsidRDefault="004B2735" w:rsidP="0026252D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 xml:space="preserve">Առաջարկվող կարգավորումը նաև խրախուսում է ՓՄՁ սուբյեկտների կողմից պատշաճ հաշվապահական հաշվառման իրականացումը և ներքին փաստաթղթերի վարումը:  </w:t>
      </w:r>
    </w:p>
    <w:p w:rsidR="004B2735" w:rsidRPr="0026252D" w:rsidRDefault="004B2735" w:rsidP="0026252D">
      <w:pPr>
        <w:tabs>
          <w:tab w:val="left" w:pos="1650"/>
        </w:tabs>
        <w:spacing w:line="360" w:lineRule="auto"/>
        <w:ind w:firstLine="426"/>
        <w:rPr>
          <w:rFonts w:ascii="GHEA Grapalat" w:eastAsia="GHEA Grapalat" w:hAnsi="GHEA Grapalat" w:cstheme="majorHAnsi"/>
          <w:b/>
          <w:color w:val="2F5496"/>
          <w:sz w:val="24"/>
          <w:szCs w:val="24"/>
        </w:rPr>
      </w:pPr>
    </w:p>
    <w:p w:rsidR="004B2735" w:rsidRPr="0026252D" w:rsidRDefault="004B2735" w:rsidP="0026252D">
      <w:pPr>
        <w:tabs>
          <w:tab w:val="left" w:pos="1650"/>
        </w:tabs>
        <w:spacing w:line="360" w:lineRule="auto"/>
        <w:ind w:firstLine="426"/>
        <w:rPr>
          <w:rFonts w:ascii="GHEA Grapalat" w:eastAsia="GHEA Grapalat" w:hAnsi="GHEA Grapalat" w:cstheme="majorHAnsi"/>
          <w:sz w:val="24"/>
          <w:szCs w:val="24"/>
        </w:rPr>
      </w:pPr>
      <w:r w:rsidRPr="0026252D">
        <w:rPr>
          <w:rFonts w:ascii="GHEA Grapalat" w:eastAsia="GHEA Grapalat" w:hAnsi="GHEA Grapalat" w:cstheme="majorHAnsi"/>
          <w:sz w:val="24"/>
          <w:szCs w:val="24"/>
        </w:rPr>
        <w:tab/>
      </w:r>
    </w:p>
    <w:p w:rsidR="004B2735" w:rsidRPr="0026252D" w:rsidRDefault="004B2735" w:rsidP="0026252D">
      <w:pPr>
        <w:spacing w:line="360" w:lineRule="auto"/>
        <w:ind w:firstLine="426"/>
        <w:rPr>
          <w:rFonts w:ascii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line="360" w:lineRule="auto"/>
        <w:ind w:firstLine="426"/>
        <w:rPr>
          <w:rFonts w:ascii="GHEA Grapalat" w:eastAsia="GHEA Grapalat" w:hAnsi="GHEA Grapalat" w:cstheme="majorHAnsi"/>
          <w:sz w:val="24"/>
          <w:szCs w:val="24"/>
        </w:rPr>
      </w:pPr>
    </w:p>
    <w:p w:rsidR="004B2735" w:rsidRPr="0026252D" w:rsidRDefault="004B2735" w:rsidP="0026252D">
      <w:pPr>
        <w:spacing w:line="360" w:lineRule="auto"/>
        <w:ind w:firstLine="426"/>
        <w:rPr>
          <w:rFonts w:ascii="GHEA Grapalat" w:eastAsia="GHEA Grapalat" w:hAnsi="GHEA Grapalat" w:cstheme="majorHAnsi"/>
          <w:sz w:val="24"/>
          <w:szCs w:val="24"/>
        </w:rPr>
      </w:pPr>
    </w:p>
    <w:p w:rsidR="001644C1" w:rsidRPr="0026252D" w:rsidRDefault="001644C1" w:rsidP="0026252D">
      <w:pPr>
        <w:spacing w:line="360" w:lineRule="auto"/>
        <w:ind w:firstLine="426"/>
        <w:rPr>
          <w:rFonts w:ascii="GHEA Grapalat" w:hAnsi="GHEA Grapalat"/>
        </w:rPr>
      </w:pPr>
    </w:p>
    <w:sectPr w:rsidR="001644C1" w:rsidRPr="0026252D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8F"/>
    <w:rsid w:val="001644C1"/>
    <w:rsid w:val="00183149"/>
    <w:rsid w:val="001B5B7C"/>
    <w:rsid w:val="0026252D"/>
    <w:rsid w:val="00265111"/>
    <w:rsid w:val="002E173D"/>
    <w:rsid w:val="00490398"/>
    <w:rsid w:val="004B2735"/>
    <w:rsid w:val="00531DCC"/>
    <w:rsid w:val="005615EE"/>
    <w:rsid w:val="005C78F2"/>
    <w:rsid w:val="006E1592"/>
    <w:rsid w:val="0077748F"/>
    <w:rsid w:val="0082351B"/>
    <w:rsid w:val="00A00FC9"/>
    <w:rsid w:val="00BC0853"/>
    <w:rsid w:val="00C71544"/>
    <w:rsid w:val="00D90AE9"/>
    <w:rsid w:val="00E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59BA33-7123-4BB9-8DFD-F326FA09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735"/>
    <w:rPr>
      <w:rFonts w:ascii="Calibri" w:eastAsia="Calibri" w:hAnsi="Calibri" w:cs="Calibri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V. Sargsyan</dc:creator>
  <cp:keywords/>
  <dc:description/>
  <cp:lastModifiedBy>Tamara V. Sargsyan</cp:lastModifiedBy>
  <cp:revision>4</cp:revision>
  <dcterms:created xsi:type="dcterms:W3CDTF">2022-11-21T14:58:00Z</dcterms:created>
  <dcterms:modified xsi:type="dcterms:W3CDTF">2022-11-21T15:02:00Z</dcterms:modified>
</cp:coreProperties>
</file>