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DC6E" w14:textId="765D8BCD" w:rsidR="00E15C08" w:rsidRDefault="00DE561D" w:rsidP="00E15C08">
      <w:pPr>
        <w:pStyle w:val="mechtex"/>
        <w:ind w:left="5760"/>
        <w:jc w:val="right"/>
        <w:rPr>
          <w:rFonts w:ascii="GHEA Mariam" w:hAnsi="GHEA Mariam"/>
          <w:spacing w:val="-8"/>
          <w:lang w:val="hy-AM"/>
        </w:rPr>
      </w:pPr>
      <w:r>
        <w:t xml:space="preserve"> </w:t>
      </w:r>
      <w:r w:rsidR="00E15C08">
        <w:rPr>
          <w:rFonts w:ascii="GHEA Mariam" w:hAnsi="GHEA Mariam"/>
          <w:spacing w:val="-8"/>
        </w:rPr>
        <w:t xml:space="preserve">            </w:t>
      </w:r>
      <w:r w:rsidR="00E15C08">
        <w:rPr>
          <w:rFonts w:ascii="GHEA Mariam" w:hAnsi="GHEA Mariam"/>
          <w:spacing w:val="-8"/>
          <w:lang w:val="hy-AM"/>
        </w:rPr>
        <w:t xml:space="preserve">Հավելված  </w:t>
      </w:r>
      <w:r w:rsidR="00E15C08">
        <w:rPr>
          <w:rFonts w:ascii="GHEA Mariam" w:hAnsi="GHEA Mariam"/>
          <w:spacing w:val="-2"/>
          <w:lang w:val="hy-AM"/>
        </w:rPr>
        <w:t>N 1</w:t>
      </w:r>
    </w:p>
    <w:p w14:paraId="7A7C2C98" w14:textId="7F7A7ACF" w:rsidR="00E15C08" w:rsidRDefault="00E15C08" w:rsidP="00E15C08">
      <w:pPr>
        <w:pStyle w:val="mechtex"/>
        <w:ind w:left="3600" w:firstLine="720"/>
        <w:jc w:val="righ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</w:t>
      </w:r>
      <w:r w:rsidRPr="00E15C08">
        <w:rPr>
          <w:rFonts w:ascii="GHEA Mariam" w:hAnsi="GHEA Mariam"/>
          <w:spacing w:val="-6"/>
          <w:lang w:val="hy-AM"/>
        </w:rPr>
        <w:t xml:space="preserve">   </w:t>
      </w:r>
      <w:r>
        <w:rPr>
          <w:rFonts w:ascii="GHEA Mariam" w:hAnsi="GHEA Mariam"/>
          <w:spacing w:val="-6"/>
          <w:lang w:val="hy-AM"/>
        </w:rPr>
        <w:t>ՀՀ կառավարության 2022 թվականի</w:t>
      </w:r>
    </w:p>
    <w:p w14:paraId="08C7ABBF" w14:textId="14F8B1D1" w:rsidR="00E15C08" w:rsidRDefault="00E15C08" w:rsidP="00E15C08">
      <w:pPr>
        <w:jc w:val="right"/>
        <w:rPr>
          <w:rFonts w:eastAsia="Times New Roman" w:cs="Sylfaen"/>
          <w:szCs w:val="20"/>
          <w:lang w:val="hy-AM" w:eastAsia="ru-RU"/>
        </w:rPr>
      </w:pP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</w:t>
      </w:r>
      <w:r w:rsidRPr="00E15C08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  <w:lang w:val="hy-AM"/>
        </w:rPr>
        <w:t xml:space="preserve"> </w:t>
      </w:r>
      <w:r w:rsidRPr="00E15C08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Cambria Math" w:hAnsi="Cambria Math" w:cs="IRTEK Courier"/>
          <w:spacing w:val="-4"/>
          <w:lang w:val="hy-AM"/>
        </w:rPr>
        <w:t>․․․․․․․․․․․-</w:t>
      </w:r>
      <w:r>
        <w:rPr>
          <w:rFonts w:ascii="GHEA Mariam" w:hAnsi="GHEA Mariam"/>
          <w:spacing w:val="-2"/>
          <w:lang w:val="hy-AM"/>
        </w:rPr>
        <w:t>ի</w:t>
      </w:r>
      <w:r w:rsidR="00F6738F">
        <w:rPr>
          <w:rFonts w:ascii="GHEA Mariam" w:hAnsi="GHEA Mariam"/>
          <w:spacing w:val="-2"/>
          <w:lang w:val="hy-AM"/>
        </w:rPr>
        <w:t xml:space="preserve"> N      </w:t>
      </w:r>
      <w:r>
        <w:rPr>
          <w:rFonts w:ascii="GHEA Mariam" w:hAnsi="GHEA Mariam"/>
          <w:spacing w:val="-2"/>
          <w:lang w:val="hy-AM"/>
        </w:rPr>
        <w:t>-Լ որոշման</w:t>
      </w:r>
    </w:p>
    <w:p w14:paraId="3E95C53A" w14:textId="6F1480D8" w:rsidR="007B2D9E" w:rsidRPr="00E15C08" w:rsidRDefault="007B2D9E" w:rsidP="00E15C08">
      <w:pPr>
        <w:suppressAutoHyphens/>
        <w:jc w:val="right"/>
        <w:rPr>
          <w:lang w:val="hy-AM"/>
        </w:rPr>
      </w:pPr>
    </w:p>
    <w:p w14:paraId="12BC07AF" w14:textId="77777777" w:rsidR="00E40AC3" w:rsidRPr="00E15C08" w:rsidRDefault="00E40AC3" w:rsidP="00336864">
      <w:pPr>
        <w:suppressAutoHyphens/>
        <w:rPr>
          <w:lang w:val="hy-AM"/>
        </w:rPr>
      </w:pPr>
    </w:p>
    <w:p w14:paraId="527F6E3C" w14:textId="77777777" w:rsidR="00E40AC3" w:rsidRPr="00E15C08" w:rsidRDefault="00E40AC3" w:rsidP="00336864">
      <w:pPr>
        <w:suppressAutoHyphens/>
        <w:rPr>
          <w:lang w:val="hy-AM"/>
        </w:rPr>
      </w:pPr>
    </w:p>
    <w:p w14:paraId="4E56A6A4" w14:textId="77777777" w:rsidR="00475559" w:rsidRDefault="00475559" w:rsidP="00336864">
      <w:pPr>
        <w:suppressAutoHyphens/>
        <w:rPr>
          <w:rFonts w:cs="Arial"/>
          <w:b/>
          <w:smallCaps/>
          <w:color w:val="990000"/>
          <w:sz w:val="35"/>
          <w:szCs w:val="41"/>
          <w:lang w:val="hy-AM"/>
        </w:rPr>
      </w:pPr>
    </w:p>
    <w:p w14:paraId="1E0D395E" w14:textId="77777777" w:rsidR="00475559" w:rsidRDefault="00475559" w:rsidP="00336864">
      <w:pPr>
        <w:suppressAutoHyphens/>
        <w:rPr>
          <w:rFonts w:cs="Arial"/>
          <w:b/>
          <w:smallCaps/>
          <w:color w:val="990000"/>
          <w:sz w:val="35"/>
          <w:szCs w:val="41"/>
          <w:lang w:val="hy-AM"/>
        </w:rPr>
      </w:pPr>
    </w:p>
    <w:p w14:paraId="19F3A801" w14:textId="77777777" w:rsidR="00475559" w:rsidRDefault="00475559" w:rsidP="00336864">
      <w:pPr>
        <w:suppressAutoHyphens/>
        <w:rPr>
          <w:rFonts w:cs="Arial"/>
          <w:b/>
          <w:smallCaps/>
          <w:color w:val="990000"/>
          <w:sz w:val="35"/>
          <w:szCs w:val="41"/>
          <w:lang w:val="hy-AM"/>
        </w:rPr>
      </w:pPr>
    </w:p>
    <w:p w14:paraId="5754281F" w14:textId="77777777" w:rsidR="00475559" w:rsidRDefault="00475559" w:rsidP="00336864">
      <w:pPr>
        <w:suppressAutoHyphens/>
        <w:rPr>
          <w:rFonts w:cs="Arial"/>
          <w:b/>
          <w:smallCaps/>
          <w:color w:val="990000"/>
          <w:sz w:val="35"/>
          <w:szCs w:val="41"/>
          <w:lang w:val="hy-AM"/>
        </w:rPr>
      </w:pPr>
    </w:p>
    <w:p w14:paraId="7DB4CD55" w14:textId="3A96F10B" w:rsidR="00E40AC3" w:rsidRPr="00E15C08" w:rsidRDefault="00475559" w:rsidP="00475559">
      <w:pPr>
        <w:suppressAutoHyphens/>
        <w:jc w:val="center"/>
        <w:rPr>
          <w:lang w:val="hy-AM"/>
        </w:rPr>
      </w:pPr>
      <w:r w:rsidRPr="00385AE5">
        <w:rPr>
          <w:rFonts w:cs="Arial"/>
          <w:b/>
          <w:smallCaps/>
          <w:color w:val="990000"/>
          <w:sz w:val="35"/>
          <w:szCs w:val="41"/>
          <w:lang w:val="hy-AM"/>
        </w:rPr>
        <w:t xml:space="preserve">Պարենային անվտանգության համակարգի զարգացման </w:t>
      </w:r>
      <w:r>
        <w:rPr>
          <w:rFonts w:cs="Arial"/>
          <w:b/>
          <w:smallCaps/>
          <w:color w:val="990000"/>
          <w:sz w:val="35"/>
          <w:szCs w:val="41"/>
          <w:lang w:val="hy-AM"/>
        </w:rPr>
        <w:t>Ռազմավարություն</w:t>
      </w:r>
    </w:p>
    <w:p w14:paraId="1C363868" w14:textId="77777777" w:rsidR="00E40AC3" w:rsidRPr="00E15C08" w:rsidRDefault="00E40AC3" w:rsidP="00336864">
      <w:pPr>
        <w:suppressAutoHyphens/>
        <w:rPr>
          <w:lang w:val="hy-AM"/>
        </w:rPr>
      </w:pPr>
    </w:p>
    <w:p w14:paraId="671EB170" w14:textId="77777777" w:rsidR="00E40AC3" w:rsidRPr="00E15C08" w:rsidRDefault="00E40AC3" w:rsidP="00336864">
      <w:pPr>
        <w:suppressAutoHyphens/>
        <w:rPr>
          <w:lang w:val="hy-AM"/>
        </w:rPr>
      </w:pPr>
    </w:p>
    <w:p w14:paraId="1F8A16B7" w14:textId="77777777" w:rsidR="00E40AC3" w:rsidRPr="00E15C08" w:rsidRDefault="00E40AC3" w:rsidP="00336864">
      <w:pPr>
        <w:suppressAutoHyphens/>
        <w:rPr>
          <w:lang w:val="hy-AM"/>
        </w:rPr>
      </w:pPr>
    </w:p>
    <w:p w14:paraId="0F963C15" w14:textId="77777777" w:rsidR="00E40AC3" w:rsidRPr="00E15C08" w:rsidRDefault="00E40AC3" w:rsidP="00336864">
      <w:pPr>
        <w:suppressAutoHyphens/>
        <w:rPr>
          <w:lang w:val="hy-AM"/>
        </w:rPr>
      </w:pPr>
    </w:p>
    <w:p w14:paraId="118B9DB1" w14:textId="2648F22D" w:rsidR="00E40AC3" w:rsidRPr="00E15C08" w:rsidRDefault="00E40AC3" w:rsidP="00336864">
      <w:pPr>
        <w:suppressAutoHyphens/>
        <w:rPr>
          <w:lang w:val="hy-AM"/>
        </w:rPr>
      </w:pPr>
    </w:p>
    <w:p w14:paraId="342D3B49" w14:textId="77777777" w:rsidR="00E40AC3" w:rsidRPr="00E15C08" w:rsidRDefault="00E40AC3" w:rsidP="00336864">
      <w:pPr>
        <w:suppressAutoHyphens/>
        <w:rPr>
          <w:lang w:val="hy-AM"/>
        </w:rPr>
      </w:pPr>
    </w:p>
    <w:p w14:paraId="46482AE6" w14:textId="101B3F67" w:rsidR="00E40AC3" w:rsidRPr="00E15C08" w:rsidRDefault="00E40AC3" w:rsidP="00336864">
      <w:pPr>
        <w:suppressAutoHyphens/>
        <w:rPr>
          <w:lang w:val="hy-AM"/>
        </w:rPr>
      </w:pPr>
    </w:p>
    <w:p w14:paraId="59A2890D" w14:textId="344841CD" w:rsidR="00E40AC3" w:rsidRPr="002959EE" w:rsidRDefault="002959EE" w:rsidP="002959EE">
      <w:pPr>
        <w:tabs>
          <w:tab w:val="left" w:pos="3506"/>
        </w:tabs>
        <w:suppressAutoHyphens/>
        <w:rPr>
          <w:lang w:val="hy-AM"/>
        </w:rPr>
      </w:pPr>
      <w:r>
        <w:rPr>
          <w:lang w:val="hy-AM"/>
        </w:rPr>
        <w:tab/>
      </w:r>
      <w:r w:rsidRPr="002959EE">
        <w:rPr>
          <w:rFonts w:cs="Arial"/>
          <w:b/>
          <w:smallCaps/>
          <w:color w:val="990000"/>
          <w:sz w:val="35"/>
          <w:szCs w:val="41"/>
          <w:lang w:val="hy-AM"/>
        </w:rPr>
        <w:t xml:space="preserve"> </w:t>
      </w:r>
    </w:p>
    <w:p w14:paraId="4B70AD36" w14:textId="7FC21D13" w:rsidR="00E40AC3" w:rsidRPr="00E15C08" w:rsidRDefault="00E40AC3" w:rsidP="00336864">
      <w:pPr>
        <w:suppressAutoHyphens/>
        <w:rPr>
          <w:lang w:val="hy-AM"/>
        </w:rPr>
      </w:pPr>
    </w:p>
    <w:p w14:paraId="3CB1C343" w14:textId="77777777" w:rsidR="00E40AC3" w:rsidRPr="00E15C08" w:rsidRDefault="00E40AC3" w:rsidP="00336864">
      <w:pPr>
        <w:suppressAutoHyphens/>
        <w:rPr>
          <w:lang w:val="hy-AM"/>
        </w:rPr>
      </w:pPr>
    </w:p>
    <w:p w14:paraId="0A9CC898" w14:textId="1870298F" w:rsidR="00E40AC3" w:rsidRPr="00E15C08" w:rsidRDefault="00E40AC3" w:rsidP="00336864">
      <w:pPr>
        <w:suppressAutoHyphens/>
        <w:rPr>
          <w:sz w:val="30"/>
          <w:lang w:val="hy-AM"/>
        </w:rPr>
      </w:pPr>
    </w:p>
    <w:p w14:paraId="3BC82E3C" w14:textId="77777777" w:rsidR="00E40AC3" w:rsidRPr="00E15C08" w:rsidRDefault="00E40AC3" w:rsidP="00336864">
      <w:pPr>
        <w:suppressAutoHyphens/>
        <w:rPr>
          <w:lang w:val="hy-AM"/>
        </w:rPr>
      </w:pPr>
    </w:p>
    <w:p w14:paraId="09A2846C" w14:textId="77777777" w:rsidR="00E40AC3" w:rsidRPr="00E15C08" w:rsidRDefault="00E40AC3" w:rsidP="00336864">
      <w:pPr>
        <w:suppressAutoHyphens/>
        <w:rPr>
          <w:lang w:val="hy-AM"/>
        </w:rPr>
      </w:pPr>
    </w:p>
    <w:p w14:paraId="3ABEE7CB" w14:textId="77777777" w:rsidR="00E40AC3" w:rsidRPr="00E15C08" w:rsidRDefault="00E40AC3" w:rsidP="00336864">
      <w:pPr>
        <w:suppressAutoHyphens/>
        <w:rPr>
          <w:lang w:val="hy-AM"/>
        </w:rPr>
      </w:pPr>
    </w:p>
    <w:p w14:paraId="48CF384D" w14:textId="77777777" w:rsidR="00E40AC3" w:rsidRPr="00E15C08" w:rsidRDefault="00E40AC3" w:rsidP="00336864">
      <w:pPr>
        <w:suppressAutoHyphens/>
        <w:rPr>
          <w:lang w:val="hy-AM"/>
        </w:rPr>
      </w:pPr>
    </w:p>
    <w:p w14:paraId="50AFCED8" w14:textId="77777777" w:rsidR="00E40AC3" w:rsidRPr="00E15C08" w:rsidRDefault="00E40AC3" w:rsidP="00336864">
      <w:pPr>
        <w:suppressAutoHyphens/>
        <w:rPr>
          <w:lang w:val="hy-AM"/>
        </w:rPr>
      </w:pPr>
    </w:p>
    <w:p w14:paraId="039F0B64" w14:textId="77777777" w:rsidR="00E40AC3" w:rsidRPr="00E15C08" w:rsidRDefault="00E40AC3" w:rsidP="00336864">
      <w:pPr>
        <w:suppressAutoHyphens/>
        <w:rPr>
          <w:lang w:val="hy-AM"/>
        </w:rPr>
      </w:pPr>
    </w:p>
    <w:p w14:paraId="0784A36B" w14:textId="77777777" w:rsidR="00E40AC3" w:rsidRPr="00E15C08" w:rsidRDefault="00E40AC3" w:rsidP="00336864">
      <w:pPr>
        <w:suppressAutoHyphens/>
        <w:rPr>
          <w:lang w:val="hy-AM"/>
        </w:rPr>
      </w:pPr>
    </w:p>
    <w:p w14:paraId="067DFA2B" w14:textId="77777777" w:rsidR="00E40AC3" w:rsidRPr="00E15C08" w:rsidRDefault="00E40AC3" w:rsidP="00336864">
      <w:pPr>
        <w:suppressAutoHyphens/>
        <w:rPr>
          <w:lang w:val="hy-AM"/>
        </w:rPr>
      </w:pPr>
    </w:p>
    <w:p w14:paraId="29F3033D" w14:textId="77777777" w:rsidR="00E40AC3" w:rsidRPr="00E15C08" w:rsidRDefault="00E40AC3" w:rsidP="00336864">
      <w:pPr>
        <w:suppressAutoHyphens/>
        <w:rPr>
          <w:lang w:val="hy-AM"/>
        </w:rPr>
      </w:pPr>
    </w:p>
    <w:p w14:paraId="6ACFF6CD" w14:textId="77777777" w:rsidR="00E40AC3" w:rsidRPr="00E15C08" w:rsidRDefault="00E40AC3" w:rsidP="00336864">
      <w:pPr>
        <w:suppressAutoHyphens/>
        <w:jc w:val="center"/>
        <w:rPr>
          <w:lang w:val="hy-AM"/>
        </w:rPr>
      </w:pPr>
    </w:p>
    <w:p w14:paraId="473C06CA" w14:textId="77777777" w:rsidR="00E40AC3" w:rsidRPr="00E15C08" w:rsidRDefault="00E40AC3" w:rsidP="00336864">
      <w:pPr>
        <w:suppressAutoHyphens/>
        <w:rPr>
          <w:lang w:val="hy-AM"/>
        </w:rPr>
      </w:pPr>
    </w:p>
    <w:p w14:paraId="64DD5802" w14:textId="77777777" w:rsidR="00E40AC3" w:rsidRPr="00E15C08" w:rsidRDefault="00E40AC3" w:rsidP="00336864">
      <w:pPr>
        <w:suppressAutoHyphens/>
        <w:rPr>
          <w:lang w:val="hy-AM"/>
        </w:rPr>
      </w:pPr>
    </w:p>
    <w:p w14:paraId="1A8642C2" w14:textId="77777777" w:rsidR="00E40AC3" w:rsidRPr="00E15C08" w:rsidRDefault="00E40AC3" w:rsidP="00336864">
      <w:pPr>
        <w:suppressAutoHyphens/>
        <w:rPr>
          <w:lang w:val="hy-AM"/>
        </w:rPr>
        <w:sectPr w:rsidR="00E40AC3" w:rsidRPr="00E15C08" w:rsidSect="0031770E">
          <w:footerReference w:type="default" r:id="rId8"/>
          <w:pgSz w:w="11907" w:h="16840" w:code="9"/>
          <w:pgMar w:top="851" w:right="851" w:bottom="1009" w:left="1418" w:header="680" w:footer="680" w:gutter="0"/>
          <w:pgNumType w:start="1"/>
          <w:cols w:space="720"/>
          <w:docGrid w:linePitch="360"/>
        </w:sectPr>
      </w:pPr>
    </w:p>
    <w:p w14:paraId="2BBBD3E3" w14:textId="4B9087FC" w:rsidR="00E40AC3" w:rsidRPr="00206820" w:rsidRDefault="00E71764" w:rsidP="00336864">
      <w:pPr>
        <w:suppressAutoHyphens/>
        <w:jc w:val="center"/>
        <w:rPr>
          <w:b/>
          <w:spacing w:val="30"/>
          <w:sz w:val="18"/>
          <w:szCs w:val="18"/>
          <w:u w:val="single"/>
          <w:lang w:val="hy-AM"/>
        </w:rPr>
      </w:pPr>
      <w:r w:rsidRPr="00206820">
        <w:rPr>
          <w:b/>
          <w:spacing w:val="30"/>
          <w:sz w:val="18"/>
          <w:szCs w:val="18"/>
          <w:u w:val="single"/>
          <w:lang w:val="hy-AM"/>
        </w:rPr>
        <w:lastRenderedPageBreak/>
        <w:t>Բովանդակություն</w:t>
      </w:r>
    </w:p>
    <w:p w14:paraId="5FBC62E9" w14:textId="77777777" w:rsidR="00C402A9" w:rsidRPr="00E15C08" w:rsidRDefault="00C402A9" w:rsidP="00336864">
      <w:pPr>
        <w:suppressAutoHyphens/>
        <w:rPr>
          <w:sz w:val="12"/>
          <w:lang w:val="hy-AM"/>
        </w:rPr>
      </w:pPr>
    </w:p>
    <w:p w14:paraId="67B68A07" w14:textId="4792A130" w:rsidR="00E559A7" w:rsidRDefault="006641F1">
      <w:pPr>
        <w:pStyle w:val="TOC1"/>
        <w:rPr>
          <w:rFonts w:asciiTheme="minorHAnsi" w:eastAsiaTheme="minorEastAsia" w:hAnsiTheme="minorHAnsi"/>
          <w:b w:val="0"/>
          <w:smallCaps w:val="0"/>
          <w:sz w:val="22"/>
          <w:u w:val="none"/>
          <w:lang w:val="en-US"/>
        </w:rPr>
      </w:pPr>
      <w:r w:rsidRPr="00206820">
        <w:rPr>
          <w:noProof w:val="0"/>
          <w:lang w:val="en-US"/>
        </w:rPr>
        <w:fldChar w:fldCharType="begin"/>
      </w:r>
      <w:r w:rsidR="00374715" w:rsidRPr="00206820">
        <w:rPr>
          <w:noProof w:val="0"/>
          <w:lang w:val="en-US"/>
        </w:rPr>
        <w:instrText xml:space="preserve"> TOC \o "1-4" \h \z \u </w:instrText>
      </w:r>
      <w:r w:rsidRPr="00206820">
        <w:rPr>
          <w:noProof w:val="0"/>
          <w:lang w:val="en-US"/>
        </w:rPr>
        <w:fldChar w:fldCharType="separate"/>
      </w:r>
      <w:hyperlink w:anchor="_Toc117261737" w:history="1">
        <w:r w:rsidR="00E559A7" w:rsidRPr="008B59E6">
          <w:rPr>
            <w:rStyle w:val="Hyperlink"/>
          </w:rPr>
          <w:t>1</w:t>
        </w:r>
        <w:r w:rsidR="00E559A7">
          <w:rPr>
            <w:rFonts w:asciiTheme="minorHAnsi" w:eastAsiaTheme="minorEastAsia" w:hAnsiTheme="minorHAnsi"/>
            <w:b w:val="0"/>
            <w:smallCaps w:val="0"/>
            <w:sz w:val="22"/>
            <w:u w:val="none"/>
            <w:lang w:val="en-US"/>
          </w:rPr>
          <w:tab/>
        </w:r>
        <w:r w:rsidR="00E559A7" w:rsidRPr="008B59E6">
          <w:rPr>
            <w:rStyle w:val="Hyperlink"/>
          </w:rPr>
          <w:t>հհ կառավարության ուղերձը</w:t>
        </w:r>
        <w:r w:rsidR="00E559A7">
          <w:rPr>
            <w:webHidden/>
          </w:rPr>
          <w:tab/>
        </w:r>
        <w:r w:rsidR="00E559A7">
          <w:rPr>
            <w:webHidden/>
          </w:rPr>
          <w:fldChar w:fldCharType="begin"/>
        </w:r>
        <w:r w:rsidR="00E559A7">
          <w:rPr>
            <w:webHidden/>
          </w:rPr>
          <w:instrText xml:space="preserve"> PAGEREF _Toc117261737 \h </w:instrText>
        </w:r>
        <w:r w:rsidR="00E559A7">
          <w:rPr>
            <w:webHidden/>
          </w:rPr>
        </w:r>
        <w:r w:rsidR="00E559A7">
          <w:rPr>
            <w:webHidden/>
          </w:rPr>
          <w:fldChar w:fldCharType="separate"/>
        </w:r>
        <w:r w:rsidR="00E559A7">
          <w:rPr>
            <w:webHidden/>
          </w:rPr>
          <w:t>1</w:t>
        </w:r>
        <w:r w:rsidR="00E559A7">
          <w:rPr>
            <w:webHidden/>
          </w:rPr>
          <w:fldChar w:fldCharType="end"/>
        </w:r>
      </w:hyperlink>
    </w:p>
    <w:p w14:paraId="60DA20F5" w14:textId="66A7C46E" w:rsidR="00E559A7" w:rsidRDefault="00677C05">
      <w:pPr>
        <w:pStyle w:val="TOC1"/>
        <w:rPr>
          <w:rFonts w:asciiTheme="minorHAnsi" w:eastAsiaTheme="minorEastAsia" w:hAnsiTheme="minorHAnsi"/>
          <w:b w:val="0"/>
          <w:smallCaps w:val="0"/>
          <w:sz w:val="22"/>
          <w:u w:val="none"/>
          <w:lang w:val="en-US"/>
        </w:rPr>
      </w:pPr>
      <w:hyperlink w:anchor="_Toc117261738" w:history="1">
        <w:r w:rsidR="00E559A7" w:rsidRPr="008B59E6">
          <w:rPr>
            <w:rStyle w:val="Hyperlink"/>
          </w:rPr>
          <w:t>2</w:t>
        </w:r>
        <w:r w:rsidR="00E559A7">
          <w:rPr>
            <w:rFonts w:asciiTheme="minorHAnsi" w:eastAsiaTheme="minorEastAsia" w:hAnsiTheme="minorHAnsi"/>
            <w:b w:val="0"/>
            <w:smallCaps w:val="0"/>
            <w:sz w:val="22"/>
            <w:u w:val="none"/>
            <w:lang w:val="en-US"/>
          </w:rPr>
          <w:tab/>
        </w:r>
        <w:r w:rsidR="00E559A7" w:rsidRPr="008B59E6">
          <w:rPr>
            <w:rStyle w:val="Hyperlink"/>
          </w:rPr>
          <w:t>Նախաբան</w:t>
        </w:r>
        <w:r w:rsidR="00E559A7">
          <w:rPr>
            <w:webHidden/>
          </w:rPr>
          <w:tab/>
        </w:r>
        <w:r w:rsidR="00E559A7">
          <w:rPr>
            <w:webHidden/>
          </w:rPr>
          <w:fldChar w:fldCharType="begin"/>
        </w:r>
        <w:r w:rsidR="00E559A7">
          <w:rPr>
            <w:webHidden/>
          </w:rPr>
          <w:instrText xml:space="preserve"> PAGEREF _Toc117261738 \h </w:instrText>
        </w:r>
        <w:r w:rsidR="00E559A7">
          <w:rPr>
            <w:webHidden/>
          </w:rPr>
        </w:r>
        <w:r w:rsidR="00E559A7">
          <w:rPr>
            <w:webHidden/>
          </w:rPr>
          <w:fldChar w:fldCharType="separate"/>
        </w:r>
        <w:r w:rsidR="00E559A7">
          <w:rPr>
            <w:webHidden/>
          </w:rPr>
          <w:t>3</w:t>
        </w:r>
        <w:r w:rsidR="00E559A7">
          <w:rPr>
            <w:webHidden/>
          </w:rPr>
          <w:fldChar w:fldCharType="end"/>
        </w:r>
      </w:hyperlink>
    </w:p>
    <w:p w14:paraId="2B2F3EDB" w14:textId="00C7D623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39" w:history="1">
        <w:r w:rsidR="00E559A7" w:rsidRPr="008B59E6">
          <w:rPr>
            <w:rStyle w:val="Hyperlink"/>
            <w:noProof/>
          </w:rPr>
          <w:t>2.1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Հայաստանի տնտեսական զարգացման ընթացքը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_Toc117261739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3</w:t>
        </w:r>
        <w:r w:rsidR="00E559A7">
          <w:rPr>
            <w:noProof/>
            <w:webHidden/>
          </w:rPr>
          <w:fldChar w:fldCharType="end"/>
        </w:r>
      </w:hyperlink>
    </w:p>
    <w:p w14:paraId="4E8B27F5" w14:textId="39022C0E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40" w:history="1">
        <w:r w:rsidR="00E559A7" w:rsidRPr="008B59E6">
          <w:rPr>
            <w:rStyle w:val="Hyperlink"/>
            <w:noProof/>
          </w:rPr>
          <w:t>2.2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Ռազմավարության ընդունման անհրաժեշտությունը եվ նպատակը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_Toc117261740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3</w:t>
        </w:r>
        <w:r w:rsidR="00E559A7">
          <w:rPr>
            <w:noProof/>
            <w:webHidden/>
          </w:rPr>
          <w:fldChar w:fldCharType="end"/>
        </w:r>
      </w:hyperlink>
    </w:p>
    <w:p w14:paraId="4B88B805" w14:textId="5EB39D04" w:rsidR="00E559A7" w:rsidRDefault="00677C05">
      <w:pPr>
        <w:pStyle w:val="TOC3"/>
        <w:rPr>
          <w:rFonts w:asciiTheme="minorHAnsi" w:eastAsiaTheme="minorEastAsia" w:hAnsiTheme="minorHAnsi"/>
          <w:b w:val="0"/>
          <w:sz w:val="22"/>
        </w:rPr>
      </w:pPr>
      <w:hyperlink w:anchor="_Toc117261741" w:history="1">
        <w:r w:rsidR="00E559A7" w:rsidRPr="008B59E6">
          <w:rPr>
            <w:rStyle w:val="Hyperlink"/>
            <w:lang w:val="hy-AM"/>
          </w:rPr>
          <w:t>2.2.1</w:t>
        </w:r>
        <w:r w:rsidR="00E559A7">
          <w:rPr>
            <w:rFonts w:asciiTheme="minorHAnsi" w:eastAsiaTheme="minorEastAsia" w:hAnsiTheme="minorHAnsi"/>
            <w:b w:val="0"/>
            <w:sz w:val="22"/>
          </w:rPr>
          <w:tab/>
        </w:r>
        <w:r w:rsidR="00E559A7" w:rsidRPr="008B59E6">
          <w:rPr>
            <w:rStyle w:val="Hyperlink"/>
            <w:lang w:val="hy-AM"/>
          </w:rPr>
          <w:t>Պարենային անվտանգությունը գլոբալ համատեքստում</w:t>
        </w:r>
        <w:r w:rsidR="00E559A7">
          <w:rPr>
            <w:webHidden/>
          </w:rPr>
          <w:tab/>
        </w:r>
        <w:r w:rsidR="00E559A7">
          <w:rPr>
            <w:webHidden/>
          </w:rPr>
          <w:fldChar w:fldCharType="begin"/>
        </w:r>
        <w:r w:rsidR="00E559A7">
          <w:rPr>
            <w:webHidden/>
          </w:rPr>
          <w:instrText xml:space="preserve"> PAGEREF _Toc117261741 \h </w:instrText>
        </w:r>
        <w:r w:rsidR="00E559A7">
          <w:rPr>
            <w:webHidden/>
          </w:rPr>
        </w:r>
        <w:r w:rsidR="00E559A7">
          <w:rPr>
            <w:webHidden/>
          </w:rPr>
          <w:fldChar w:fldCharType="separate"/>
        </w:r>
        <w:r w:rsidR="00E559A7">
          <w:rPr>
            <w:webHidden/>
          </w:rPr>
          <w:t>3</w:t>
        </w:r>
        <w:r w:rsidR="00E559A7">
          <w:rPr>
            <w:webHidden/>
          </w:rPr>
          <w:fldChar w:fldCharType="end"/>
        </w:r>
      </w:hyperlink>
    </w:p>
    <w:p w14:paraId="570885BC" w14:textId="0B589FAE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42" w:history="1">
        <w:r w:rsidR="00E559A7" w:rsidRPr="008B59E6">
          <w:rPr>
            <w:rStyle w:val="Hyperlink"/>
            <w:noProof/>
          </w:rPr>
          <w:t>2.3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Պարենային անվտանգության բարելավման ՊՀԳ մոտեցումներ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_Toc117261742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4</w:t>
        </w:r>
        <w:r w:rsidR="00E559A7">
          <w:rPr>
            <w:noProof/>
            <w:webHidden/>
          </w:rPr>
          <w:fldChar w:fldCharType="end"/>
        </w:r>
      </w:hyperlink>
    </w:p>
    <w:p w14:paraId="7CFF690A" w14:textId="7E575347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43" w:history="1">
        <w:r w:rsidR="00E559A7" w:rsidRPr="008B59E6">
          <w:rPr>
            <w:rStyle w:val="Hyperlink"/>
            <w:noProof/>
          </w:rPr>
          <w:t>2.4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Հայաստանի Պարենային անվտանգության ռազմավարության ընդունման անհրաժեշտությունը եվ նպատակը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_Toc117261743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6</w:t>
        </w:r>
        <w:r w:rsidR="00E559A7">
          <w:rPr>
            <w:noProof/>
            <w:webHidden/>
          </w:rPr>
          <w:fldChar w:fldCharType="end"/>
        </w:r>
      </w:hyperlink>
    </w:p>
    <w:p w14:paraId="6D6DAC7A" w14:textId="1CB61163" w:rsidR="00E559A7" w:rsidRDefault="00677C05">
      <w:pPr>
        <w:pStyle w:val="TOC1"/>
        <w:rPr>
          <w:rFonts w:asciiTheme="minorHAnsi" w:eastAsiaTheme="minorEastAsia" w:hAnsiTheme="minorHAnsi"/>
          <w:b w:val="0"/>
          <w:smallCaps w:val="0"/>
          <w:sz w:val="22"/>
          <w:u w:val="none"/>
          <w:lang w:val="en-US"/>
        </w:rPr>
      </w:pPr>
      <w:hyperlink w:anchor="_Toc117261744" w:history="1">
        <w:r w:rsidR="00E559A7" w:rsidRPr="008B59E6">
          <w:rPr>
            <w:rStyle w:val="Hyperlink"/>
          </w:rPr>
          <w:t>3</w:t>
        </w:r>
        <w:r w:rsidR="00E559A7">
          <w:rPr>
            <w:rFonts w:asciiTheme="minorHAnsi" w:eastAsiaTheme="minorEastAsia" w:hAnsiTheme="minorHAnsi"/>
            <w:b w:val="0"/>
            <w:smallCaps w:val="0"/>
            <w:sz w:val="22"/>
            <w:u w:val="none"/>
            <w:lang w:val="en-US"/>
          </w:rPr>
          <w:tab/>
        </w:r>
        <w:r w:rsidR="00E559A7" w:rsidRPr="008B59E6">
          <w:rPr>
            <w:rStyle w:val="Hyperlink"/>
          </w:rPr>
          <w:t>Պարենային անվտանգության իրավիճակը Հայաստանում</w:t>
        </w:r>
        <w:r w:rsidR="00E559A7">
          <w:rPr>
            <w:webHidden/>
          </w:rPr>
          <w:tab/>
        </w:r>
        <w:r w:rsidR="00E559A7">
          <w:rPr>
            <w:webHidden/>
          </w:rPr>
          <w:fldChar w:fldCharType="begin"/>
        </w:r>
        <w:r w:rsidR="00E559A7">
          <w:rPr>
            <w:webHidden/>
          </w:rPr>
          <w:instrText xml:space="preserve"> PAGEREF _Toc117261744 \h </w:instrText>
        </w:r>
        <w:r w:rsidR="00E559A7">
          <w:rPr>
            <w:webHidden/>
          </w:rPr>
        </w:r>
        <w:r w:rsidR="00E559A7">
          <w:rPr>
            <w:webHidden/>
          </w:rPr>
          <w:fldChar w:fldCharType="separate"/>
        </w:r>
        <w:r w:rsidR="00E559A7">
          <w:rPr>
            <w:webHidden/>
          </w:rPr>
          <w:t>8</w:t>
        </w:r>
        <w:r w:rsidR="00E559A7">
          <w:rPr>
            <w:webHidden/>
          </w:rPr>
          <w:fldChar w:fldCharType="end"/>
        </w:r>
      </w:hyperlink>
    </w:p>
    <w:p w14:paraId="237EAA4D" w14:textId="2758D998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45" w:history="1">
        <w:r w:rsidR="00E559A7" w:rsidRPr="008B59E6">
          <w:rPr>
            <w:rStyle w:val="Hyperlink"/>
            <w:noProof/>
          </w:rPr>
          <w:t>3.1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Պարենային անվտանգության խնդիրները եվ բնութագրիչները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_Toc117261745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8</w:t>
        </w:r>
        <w:r w:rsidR="00E559A7">
          <w:rPr>
            <w:noProof/>
            <w:webHidden/>
          </w:rPr>
          <w:fldChar w:fldCharType="end"/>
        </w:r>
      </w:hyperlink>
    </w:p>
    <w:p w14:paraId="4D5807B1" w14:textId="1279E613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46" w:history="1">
        <w:r w:rsidR="00E559A7" w:rsidRPr="008B59E6">
          <w:rPr>
            <w:rStyle w:val="Hyperlink"/>
            <w:noProof/>
          </w:rPr>
          <w:t>3.2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Պարենային ինքնաբավության մակարդակը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_Toc117261746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11</w:t>
        </w:r>
        <w:r w:rsidR="00E559A7">
          <w:rPr>
            <w:noProof/>
            <w:webHidden/>
          </w:rPr>
          <w:fldChar w:fldCharType="end"/>
        </w:r>
      </w:hyperlink>
    </w:p>
    <w:p w14:paraId="452BE239" w14:textId="021B4498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47" w:history="1">
        <w:r w:rsidR="00E559A7" w:rsidRPr="008B59E6">
          <w:rPr>
            <w:rStyle w:val="Hyperlink"/>
            <w:noProof/>
          </w:rPr>
          <w:t>3.3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Պարենային անվտանգության գործող համակարգի արդյունավետությունը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_Toc117261747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12</w:t>
        </w:r>
        <w:r w:rsidR="00E559A7">
          <w:rPr>
            <w:noProof/>
            <w:webHidden/>
          </w:rPr>
          <w:fldChar w:fldCharType="end"/>
        </w:r>
      </w:hyperlink>
    </w:p>
    <w:p w14:paraId="3F928524" w14:textId="1FE95E27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48" w:history="1">
        <w:r w:rsidR="00E559A7" w:rsidRPr="008B59E6">
          <w:rPr>
            <w:rStyle w:val="Hyperlink"/>
            <w:noProof/>
          </w:rPr>
          <w:t>3.4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Պարենային անվտանգության ռազմավարության կապը մյուս ոլորտային փաստաթղթերի հետ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_Toc117261748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12</w:t>
        </w:r>
        <w:r w:rsidR="00E559A7">
          <w:rPr>
            <w:noProof/>
            <w:webHidden/>
          </w:rPr>
          <w:fldChar w:fldCharType="end"/>
        </w:r>
      </w:hyperlink>
    </w:p>
    <w:p w14:paraId="730A8726" w14:textId="55816D1E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49" w:history="1">
        <w:r w:rsidR="00E559A7" w:rsidRPr="008B59E6">
          <w:rPr>
            <w:rStyle w:val="Hyperlink"/>
            <w:noProof/>
          </w:rPr>
          <w:t>3.5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Այլ ընդհանրական ասպեկտներ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_Toc117261749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13</w:t>
        </w:r>
        <w:r w:rsidR="00E559A7">
          <w:rPr>
            <w:noProof/>
            <w:webHidden/>
          </w:rPr>
          <w:fldChar w:fldCharType="end"/>
        </w:r>
      </w:hyperlink>
    </w:p>
    <w:p w14:paraId="75EFAB2C" w14:textId="37A3BDF7" w:rsidR="00E559A7" w:rsidRDefault="00677C05">
      <w:pPr>
        <w:pStyle w:val="TOC1"/>
        <w:rPr>
          <w:rFonts w:asciiTheme="minorHAnsi" w:eastAsiaTheme="minorEastAsia" w:hAnsiTheme="minorHAnsi"/>
          <w:b w:val="0"/>
          <w:smallCaps w:val="0"/>
          <w:sz w:val="22"/>
          <w:u w:val="none"/>
          <w:lang w:val="en-US"/>
        </w:rPr>
      </w:pPr>
      <w:hyperlink w:anchor="_Toc117261750" w:history="1">
        <w:r w:rsidR="00E559A7" w:rsidRPr="008B59E6">
          <w:rPr>
            <w:rStyle w:val="Hyperlink"/>
            <w:rFonts w:cs="Arial"/>
          </w:rPr>
          <w:t>4</w:t>
        </w:r>
        <w:r w:rsidR="00E559A7">
          <w:rPr>
            <w:rFonts w:asciiTheme="minorHAnsi" w:eastAsiaTheme="minorEastAsia" w:hAnsiTheme="minorHAnsi"/>
            <w:b w:val="0"/>
            <w:smallCaps w:val="0"/>
            <w:sz w:val="22"/>
            <w:u w:val="none"/>
            <w:lang w:val="en-US"/>
          </w:rPr>
          <w:tab/>
        </w:r>
        <w:r w:rsidR="00E559A7" w:rsidRPr="008B59E6">
          <w:rPr>
            <w:rStyle w:val="Hyperlink"/>
          </w:rPr>
          <w:t>Պարենային Անվտանգության Համակարգի Հենասյուներ</w:t>
        </w:r>
        <w:r w:rsidR="00E559A7">
          <w:rPr>
            <w:webHidden/>
          </w:rPr>
          <w:tab/>
        </w:r>
        <w:r w:rsidR="00E559A7">
          <w:rPr>
            <w:webHidden/>
          </w:rPr>
          <w:fldChar w:fldCharType="begin"/>
        </w:r>
        <w:r w:rsidR="00E559A7">
          <w:rPr>
            <w:webHidden/>
          </w:rPr>
          <w:instrText xml:space="preserve"> PAGEREF _Toc117261750 \h </w:instrText>
        </w:r>
        <w:r w:rsidR="00E559A7">
          <w:rPr>
            <w:webHidden/>
          </w:rPr>
        </w:r>
        <w:r w:rsidR="00E559A7">
          <w:rPr>
            <w:webHidden/>
          </w:rPr>
          <w:fldChar w:fldCharType="separate"/>
        </w:r>
        <w:r w:rsidR="00E559A7">
          <w:rPr>
            <w:webHidden/>
          </w:rPr>
          <w:t>15</w:t>
        </w:r>
        <w:r w:rsidR="00E559A7">
          <w:rPr>
            <w:webHidden/>
          </w:rPr>
          <w:fldChar w:fldCharType="end"/>
        </w:r>
      </w:hyperlink>
    </w:p>
    <w:p w14:paraId="0686A642" w14:textId="43754371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51" w:history="1">
        <w:r w:rsidR="00E559A7" w:rsidRPr="008B59E6">
          <w:rPr>
            <w:rStyle w:val="Hyperlink"/>
            <w:noProof/>
          </w:rPr>
          <w:t>4.1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Պարենի (ֆիզիկական) առկայություն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_Toc117261751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15</w:t>
        </w:r>
        <w:r w:rsidR="00E559A7">
          <w:rPr>
            <w:noProof/>
            <w:webHidden/>
          </w:rPr>
          <w:fldChar w:fldCharType="end"/>
        </w:r>
      </w:hyperlink>
    </w:p>
    <w:p w14:paraId="76A4DB69" w14:textId="7C706C95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52" w:history="1">
        <w:r w:rsidR="00E559A7" w:rsidRPr="008B59E6">
          <w:rPr>
            <w:rStyle w:val="Hyperlink"/>
            <w:noProof/>
          </w:rPr>
          <w:t>4.2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Պարենի մատչելիությունը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_Toc117261752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18</w:t>
        </w:r>
        <w:r w:rsidR="00E559A7">
          <w:rPr>
            <w:noProof/>
            <w:webHidden/>
          </w:rPr>
          <w:fldChar w:fldCharType="end"/>
        </w:r>
      </w:hyperlink>
    </w:p>
    <w:p w14:paraId="2D823625" w14:textId="2EFE5808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53" w:history="1">
        <w:r w:rsidR="00E559A7" w:rsidRPr="008B59E6">
          <w:rPr>
            <w:rStyle w:val="Hyperlink"/>
            <w:noProof/>
          </w:rPr>
          <w:t>4.3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Պարենի օգտագործումը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_Toc117261753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19</w:t>
        </w:r>
        <w:r w:rsidR="00E559A7">
          <w:rPr>
            <w:noProof/>
            <w:webHidden/>
          </w:rPr>
          <w:fldChar w:fldCharType="end"/>
        </w:r>
      </w:hyperlink>
    </w:p>
    <w:p w14:paraId="7763EB9A" w14:textId="7EEB2075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54" w:history="1">
        <w:r w:rsidR="00E559A7" w:rsidRPr="008B59E6">
          <w:rPr>
            <w:rStyle w:val="Hyperlink"/>
            <w:noProof/>
          </w:rPr>
          <w:t>4.4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Պարենային ապահովության կայունությունը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_Toc117261754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20</w:t>
        </w:r>
        <w:r w:rsidR="00E559A7">
          <w:rPr>
            <w:noProof/>
            <w:webHidden/>
          </w:rPr>
          <w:fldChar w:fldCharType="end"/>
        </w:r>
      </w:hyperlink>
    </w:p>
    <w:p w14:paraId="4F525BB2" w14:textId="491C03FB" w:rsidR="00E559A7" w:rsidRDefault="00677C05">
      <w:pPr>
        <w:pStyle w:val="TOC1"/>
        <w:rPr>
          <w:rFonts w:asciiTheme="minorHAnsi" w:eastAsiaTheme="minorEastAsia" w:hAnsiTheme="minorHAnsi"/>
          <w:b w:val="0"/>
          <w:smallCaps w:val="0"/>
          <w:sz w:val="22"/>
          <w:u w:val="none"/>
          <w:lang w:val="en-US"/>
        </w:rPr>
      </w:pPr>
      <w:hyperlink w:anchor="_Toc117261755" w:history="1">
        <w:r w:rsidR="00E559A7" w:rsidRPr="008B59E6">
          <w:rPr>
            <w:rStyle w:val="Hyperlink"/>
          </w:rPr>
          <w:t>5</w:t>
        </w:r>
        <w:r w:rsidR="00E559A7">
          <w:rPr>
            <w:rFonts w:asciiTheme="minorHAnsi" w:eastAsiaTheme="minorEastAsia" w:hAnsiTheme="minorHAnsi"/>
            <w:b w:val="0"/>
            <w:smallCaps w:val="0"/>
            <w:sz w:val="22"/>
            <w:u w:val="none"/>
            <w:lang w:val="en-US"/>
          </w:rPr>
          <w:tab/>
        </w:r>
        <w:r w:rsidR="00E559A7" w:rsidRPr="008B59E6">
          <w:rPr>
            <w:rStyle w:val="Hyperlink"/>
          </w:rPr>
          <w:t>Հայաստանում Պարենային անվտանգության Հիմնախնդիրներ եվ Մարտահրավերներ</w:t>
        </w:r>
        <w:r w:rsidR="00E559A7">
          <w:rPr>
            <w:webHidden/>
          </w:rPr>
          <w:tab/>
        </w:r>
        <w:r w:rsidR="00E559A7">
          <w:rPr>
            <w:webHidden/>
          </w:rPr>
          <w:fldChar w:fldCharType="begin"/>
        </w:r>
        <w:r w:rsidR="00E559A7">
          <w:rPr>
            <w:webHidden/>
          </w:rPr>
          <w:instrText xml:space="preserve"> PAGEREF _Toc117261755 \h </w:instrText>
        </w:r>
        <w:r w:rsidR="00E559A7">
          <w:rPr>
            <w:webHidden/>
          </w:rPr>
        </w:r>
        <w:r w:rsidR="00E559A7">
          <w:rPr>
            <w:webHidden/>
          </w:rPr>
          <w:fldChar w:fldCharType="separate"/>
        </w:r>
        <w:r w:rsidR="00E559A7">
          <w:rPr>
            <w:webHidden/>
          </w:rPr>
          <w:t>22</w:t>
        </w:r>
        <w:r w:rsidR="00E559A7">
          <w:rPr>
            <w:webHidden/>
          </w:rPr>
          <w:fldChar w:fldCharType="end"/>
        </w:r>
      </w:hyperlink>
    </w:p>
    <w:p w14:paraId="2594931B" w14:textId="46CA4E1F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56" w:history="1">
        <w:r w:rsidR="00E559A7" w:rsidRPr="008B59E6">
          <w:rPr>
            <w:rStyle w:val="Hyperlink"/>
            <w:noProof/>
          </w:rPr>
          <w:t>5.1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Հիմնախնդիրներ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_Toc117261756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22</w:t>
        </w:r>
        <w:r w:rsidR="00E559A7">
          <w:rPr>
            <w:noProof/>
            <w:webHidden/>
          </w:rPr>
          <w:fldChar w:fldCharType="end"/>
        </w:r>
      </w:hyperlink>
    </w:p>
    <w:p w14:paraId="4FDC4BAC" w14:textId="76B7E312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57" w:history="1">
        <w:r w:rsidR="00E559A7" w:rsidRPr="008B59E6">
          <w:rPr>
            <w:rStyle w:val="Hyperlink"/>
            <w:noProof/>
          </w:rPr>
          <w:t>5.2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Մարտահրավերները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_Toc117261757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24</w:t>
        </w:r>
        <w:r w:rsidR="00E559A7">
          <w:rPr>
            <w:noProof/>
            <w:webHidden/>
          </w:rPr>
          <w:fldChar w:fldCharType="end"/>
        </w:r>
      </w:hyperlink>
    </w:p>
    <w:p w14:paraId="514FEFA8" w14:textId="23A12F6F" w:rsidR="00E559A7" w:rsidRDefault="00677C05">
      <w:pPr>
        <w:pStyle w:val="TOC2"/>
        <w:rPr>
          <w:rFonts w:asciiTheme="minorHAnsi" w:eastAsiaTheme="minorEastAsia" w:hAnsiTheme="minorHAnsi"/>
          <w:b w:val="0"/>
          <w:smallCaps w:val="0"/>
          <w:noProof/>
          <w:sz w:val="22"/>
        </w:rPr>
      </w:pPr>
      <w:hyperlink w:anchor="_Toc117261758" w:history="1">
        <w:r w:rsidR="00E559A7" w:rsidRPr="008B59E6">
          <w:rPr>
            <w:rStyle w:val="Hyperlink"/>
            <w:noProof/>
          </w:rPr>
          <w:t>5.3</w:t>
        </w:r>
        <w:r w:rsidR="00E559A7">
          <w:rPr>
            <w:rFonts w:asciiTheme="minorHAnsi" w:eastAsiaTheme="minorEastAsia" w:hAnsiTheme="minorHAnsi"/>
            <w:b w:val="0"/>
            <w:smallCaps w:val="0"/>
            <w:noProof/>
            <w:sz w:val="22"/>
          </w:rPr>
          <w:tab/>
        </w:r>
        <w:r w:rsidR="00E559A7" w:rsidRPr="008B59E6">
          <w:rPr>
            <w:rStyle w:val="Hyperlink"/>
            <w:noProof/>
          </w:rPr>
          <w:t>ռազմավարության գերագույն նպատակ եվ ենթանպատակներ</w:t>
        </w:r>
        <w:r w:rsidR="00E559A7">
          <w:rPr>
            <w:noProof/>
            <w:webHidden/>
          </w:rPr>
          <w:tab/>
        </w:r>
        <w:r w:rsidR="00E559A7">
          <w:rPr>
            <w:noProof/>
            <w:webHidden/>
          </w:rPr>
          <w:fldChar w:fldCharType="begin"/>
        </w:r>
        <w:r w:rsidR="00E559A7">
          <w:rPr>
            <w:noProof/>
            <w:webHidden/>
          </w:rPr>
          <w:instrText xml:space="preserve"> PAGEREF _Toc117261758 \h </w:instrText>
        </w:r>
        <w:r w:rsidR="00E559A7">
          <w:rPr>
            <w:noProof/>
            <w:webHidden/>
          </w:rPr>
        </w:r>
        <w:r w:rsidR="00E559A7">
          <w:rPr>
            <w:noProof/>
            <w:webHidden/>
          </w:rPr>
          <w:fldChar w:fldCharType="separate"/>
        </w:r>
        <w:r w:rsidR="00E559A7">
          <w:rPr>
            <w:noProof/>
            <w:webHidden/>
          </w:rPr>
          <w:t>26</w:t>
        </w:r>
        <w:r w:rsidR="00E559A7">
          <w:rPr>
            <w:noProof/>
            <w:webHidden/>
          </w:rPr>
          <w:fldChar w:fldCharType="end"/>
        </w:r>
      </w:hyperlink>
    </w:p>
    <w:p w14:paraId="02A9E8A3" w14:textId="7A5793C6" w:rsidR="00E559A7" w:rsidRDefault="00677C05">
      <w:pPr>
        <w:pStyle w:val="TOC3"/>
        <w:rPr>
          <w:rFonts w:asciiTheme="minorHAnsi" w:eastAsiaTheme="minorEastAsia" w:hAnsiTheme="minorHAnsi"/>
          <w:b w:val="0"/>
          <w:sz w:val="22"/>
        </w:rPr>
      </w:pPr>
      <w:hyperlink w:anchor="_Toc117261759" w:history="1">
        <w:r w:rsidR="00E559A7" w:rsidRPr="008B59E6">
          <w:rPr>
            <w:rStyle w:val="Hyperlink"/>
          </w:rPr>
          <w:t>5.3.1</w:t>
        </w:r>
        <w:r w:rsidR="00E559A7">
          <w:rPr>
            <w:rFonts w:asciiTheme="minorHAnsi" w:eastAsiaTheme="minorEastAsia" w:hAnsiTheme="minorHAnsi"/>
            <w:b w:val="0"/>
            <w:sz w:val="22"/>
          </w:rPr>
          <w:tab/>
        </w:r>
        <w:r w:rsidR="00E559A7" w:rsidRPr="008B59E6">
          <w:rPr>
            <w:rStyle w:val="Hyperlink"/>
          </w:rPr>
          <w:t>Գերագույն նպատակներից բխող ենթանպատակներ</w:t>
        </w:r>
        <w:r w:rsidR="00E559A7">
          <w:rPr>
            <w:webHidden/>
          </w:rPr>
          <w:tab/>
        </w:r>
        <w:r w:rsidR="00E559A7">
          <w:rPr>
            <w:webHidden/>
          </w:rPr>
          <w:fldChar w:fldCharType="begin"/>
        </w:r>
        <w:r w:rsidR="00E559A7">
          <w:rPr>
            <w:webHidden/>
          </w:rPr>
          <w:instrText xml:space="preserve"> PAGEREF _Toc117261759 \h </w:instrText>
        </w:r>
        <w:r w:rsidR="00E559A7">
          <w:rPr>
            <w:webHidden/>
          </w:rPr>
        </w:r>
        <w:r w:rsidR="00E559A7">
          <w:rPr>
            <w:webHidden/>
          </w:rPr>
          <w:fldChar w:fldCharType="separate"/>
        </w:r>
        <w:r w:rsidR="00E559A7">
          <w:rPr>
            <w:webHidden/>
          </w:rPr>
          <w:t>26</w:t>
        </w:r>
        <w:r w:rsidR="00E559A7">
          <w:rPr>
            <w:webHidden/>
          </w:rPr>
          <w:fldChar w:fldCharType="end"/>
        </w:r>
      </w:hyperlink>
    </w:p>
    <w:p w14:paraId="4B4E5835" w14:textId="4F255629" w:rsidR="00E559A7" w:rsidRDefault="00677C05">
      <w:pPr>
        <w:pStyle w:val="TOC1"/>
        <w:rPr>
          <w:rFonts w:asciiTheme="minorHAnsi" w:eastAsiaTheme="minorEastAsia" w:hAnsiTheme="minorHAnsi"/>
          <w:b w:val="0"/>
          <w:smallCaps w:val="0"/>
          <w:sz w:val="22"/>
          <w:u w:val="none"/>
          <w:lang w:val="en-US"/>
        </w:rPr>
      </w:pPr>
      <w:hyperlink w:anchor="_Toc117261760" w:history="1">
        <w:r w:rsidR="00E559A7" w:rsidRPr="008B59E6">
          <w:rPr>
            <w:rStyle w:val="Hyperlink"/>
          </w:rPr>
          <w:t>6</w:t>
        </w:r>
        <w:r w:rsidR="00E559A7">
          <w:rPr>
            <w:rFonts w:asciiTheme="minorHAnsi" w:eastAsiaTheme="minorEastAsia" w:hAnsiTheme="minorHAnsi"/>
            <w:b w:val="0"/>
            <w:smallCaps w:val="0"/>
            <w:sz w:val="22"/>
            <w:u w:val="none"/>
            <w:lang w:val="en-US"/>
          </w:rPr>
          <w:tab/>
        </w:r>
        <w:r w:rsidR="00E559A7" w:rsidRPr="008B59E6">
          <w:rPr>
            <w:rStyle w:val="Hyperlink"/>
          </w:rPr>
          <w:t>Ռազմավարության Գործողությունների Ծրագիր</w:t>
        </w:r>
        <w:r w:rsidR="00E559A7">
          <w:rPr>
            <w:webHidden/>
          </w:rPr>
          <w:tab/>
        </w:r>
        <w:r w:rsidR="00E559A7">
          <w:rPr>
            <w:webHidden/>
          </w:rPr>
          <w:fldChar w:fldCharType="begin"/>
        </w:r>
        <w:r w:rsidR="00E559A7">
          <w:rPr>
            <w:webHidden/>
          </w:rPr>
          <w:instrText xml:space="preserve"> PAGEREF _Toc117261760 \h </w:instrText>
        </w:r>
        <w:r w:rsidR="00E559A7">
          <w:rPr>
            <w:webHidden/>
          </w:rPr>
        </w:r>
        <w:r w:rsidR="00E559A7">
          <w:rPr>
            <w:webHidden/>
          </w:rPr>
          <w:fldChar w:fldCharType="separate"/>
        </w:r>
        <w:r w:rsidR="00E559A7">
          <w:rPr>
            <w:webHidden/>
          </w:rPr>
          <w:t>30</w:t>
        </w:r>
        <w:r w:rsidR="00E559A7">
          <w:rPr>
            <w:webHidden/>
          </w:rPr>
          <w:fldChar w:fldCharType="end"/>
        </w:r>
      </w:hyperlink>
    </w:p>
    <w:p w14:paraId="179ABC6E" w14:textId="3B59EE21" w:rsidR="00E559A7" w:rsidRDefault="00677C05">
      <w:pPr>
        <w:pStyle w:val="TOC1"/>
        <w:rPr>
          <w:rFonts w:asciiTheme="minorHAnsi" w:eastAsiaTheme="minorEastAsia" w:hAnsiTheme="minorHAnsi"/>
          <w:b w:val="0"/>
          <w:smallCaps w:val="0"/>
          <w:sz w:val="22"/>
          <w:u w:val="none"/>
          <w:lang w:val="en-US"/>
        </w:rPr>
      </w:pPr>
      <w:hyperlink w:anchor="_Toc117261761" w:history="1">
        <w:r w:rsidR="00E559A7" w:rsidRPr="008B59E6">
          <w:rPr>
            <w:rStyle w:val="Hyperlink"/>
          </w:rPr>
          <w:t>7</w:t>
        </w:r>
        <w:r w:rsidR="00E559A7">
          <w:rPr>
            <w:rFonts w:asciiTheme="minorHAnsi" w:eastAsiaTheme="minorEastAsia" w:hAnsiTheme="minorHAnsi"/>
            <w:b w:val="0"/>
            <w:smallCaps w:val="0"/>
            <w:sz w:val="22"/>
            <w:u w:val="none"/>
            <w:lang w:val="en-US"/>
          </w:rPr>
          <w:tab/>
        </w:r>
        <w:r w:rsidR="00E559A7" w:rsidRPr="008B59E6">
          <w:rPr>
            <w:rStyle w:val="Hyperlink"/>
          </w:rPr>
          <w:t>Պարենային Անվտանգության Ռազմավարության Իրագործման Ցուցիչները</w:t>
        </w:r>
        <w:r w:rsidR="00E559A7">
          <w:rPr>
            <w:webHidden/>
          </w:rPr>
          <w:tab/>
        </w:r>
        <w:r w:rsidR="00E559A7">
          <w:rPr>
            <w:webHidden/>
          </w:rPr>
          <w:fldChar w:fldCharType="begin"/>
        </w:r>
        <w:r w:rsidR="00E559A7">
          <w:rPr>
            <w:webHidden/>
          </w:rPr>
          <w:instrText xml:space="preserve"> PAGEREF _Toc117261761 \h </w:instrText>
        </w:r>
        <w:r w:rsidR="00E559A7">
          <w:rPr>
            <w:webHidden/>
          </w:rPr>
        </w:r>
        <w:r w:rsidR="00E559A7">
          <w:rPr>
            <w:webHidden/>
          </w:rPr>
          <w:fldChar w:fldCharType="separate"/>
        </w:r>
        <w:r w:rsidR="00E559A7">
          <w:rPr>
            <w:webHidden/>
          </w:rPr>
          <w:t>31</w:t>
        </w:r>
        <w:r w:rsidR="00E559A7">
          <w:rPr>
            <w:webHidden/>
          </w:rPr>
          <w:fldChar w:fldCharType="end"/>
        </w:r>
      </w:hyperlink>
    </w:p>
    <w:p w14:paraId="263B83E8" w14:textId="62A81835" w:rsidR="00E559A7" w:rsidRDefault="00677C05">
      <w:pPr>
        <w:pStyle w:val="TOC1"/>
        <w:rPr>
          <w:rFonts w:asciiTheme="minorHAnsi" w:eastAsiaTheme="minorEastAsia" w:hAnsiTheme="minorHAnsi"/>
          <w:b w:val="0"/>
          <w:smallCaps w:val="0"/>
          <w:sz w:val="22"/>
          <w:u w:val="none"/>
          <w:lang w:val="en-US"/>
        </w:rPr>
      </w:pPr>
      <w:hyperlink w:anchor="_Toc117261762" w:history="1">
        <w:r w:rsidR="00E559A7" w:rsidRPr="008B59E6">
          <w:rPr>
            <w:rStyle w:val="Hyperlink"/>
          </w:rPr>
          <w:t>8</w:t>
        </w:r>
        <w:r w:rsidR="00E559A7">
          <w:rPr>
            <w:rFonts w:asciiTheme="minorHAnsi" w:eastAsiaTheme="minorEastAsia" w:hAnsiTheme="minorHAnsi"/>
            <w:b w:val="0"/>
            <w:smallCaps w:val="0"/>
            <w:sz w:val="22"/>
            <w:u w:val="none"/>
            <w:lang w:val="en-US"/>
          </w:rPr>
          <w:tab/>
        </w:r>
        <w:r w:rsidR="00E559A7" w:rsidRPr="008B59E6">
          <w:rPr>
            <w:rStyle w:val="Hyperlink"/>
          </w:rPr>
          <w:t>Ռազմավարության Իրականացման Կառավարումն ու Մշտադիտարկումը</w:t>
        </w:r>
        <w:r w:rsidR="00E559A7">
          <w:rPr>
            <w:webHidden/>
          </w:rPr>
          <w:tab/>
        </w:r>
        <w:r w:rsidR="00E559A7">
          <w:rPr>
            <w:webHidden/>
          </w:rPr>
          <w:fldChar w:fldCharType="begin"/>
        </w:r>
        <w:r w:rsidR="00E559A7">
          <w:rPr>
            <w:webHidden/>
          </w:rPr>
          <w:instrText xml:space="preserve"> PAGEREF _Toc117261762 \h </w:instrText>
        </w:r>
        <w:r w:rsidR="00E559A7">
          <w:rPr>
            <w:webHidden/>
          </w:rPr>
        </w:r>
        <w:r w:rsidR="00E559A7">
          <w:rPr>
            <w:webHidden/>
          </w:rPr>
          <w:fldChar w:fldCharType="separate"/>
        </w:r>
        <w:r w:rsidR="00E559A7">
          <w:rPr>
            <w:webHidden/>
          </w:rPr>
          <w:t>34</w:t>
        </w:r>
        <w:r w:rsidR="00E559A7">
          <w:rPr>
            <w:webHidden/>
          </w:rPr>
          <w:fldChar w:fldCharType="end"/>
        </w:r>
      </w:hyperlink>
    </w:p>
    <w:p w14:paraId="678BD7A7" w14:textId="4C4755E2" w:rsidR="0003458B" w:rsidRPr="00206820" w:rsidRDefault="006641F1" w:rsidP="00336864">
      <w:pPr>
        <w:suppressAutoHyphens/>
      </w:pPr>
      <w:r w:rsidRPr="00206820">
        <w:fldChar w:fldCharType="end"/>
      </w:r>
    </w:p>
    <w:p w14:paraId="7ADD04A5" w14:textId="77777777" w:rsidR="008B7587" w:rsidRPr="00206820" w:rsidRDefault="008B7587" w:rsidP="00336864">
      <w:pPr>
        <w:suppressAutoHyphens/>
        <w:spacing w:after="160" w:line="259" w:lineRule="auto"/>
        <w:jc w:val="left"/>
      </w:pPr>
      <w:r w:rsidRPr="00206820">
        <w:br w:type="page"/>
      </w:r>
    </w:p>
    <w:p w14:paraId="2831F1C8" w14:textId="2F0ED248" w:rsidR="00CD4A20" w:rsidRPr="00206820" w:rsidRDefault="00E13582" w:rsidP="00336864">
      <w:pPr>
        <w:suppressAutoHyphens/>
        <w:jc w:val="center"/>
        <w:rPr>
          <w:rFonts w:cs="Tahoma"/>
          <w:b/>
          <w:sz w:val="18"/>
          <w:szCs w:val="18"/>
          <w:u w:val="single"/>
          <w:lang w:val="hy-AM"/>
        </w:rPr>
      </w:pPr>
      <w:r w:rsidRPr="00206820">
        <w:rPr>
          <w:rFonts w:cs="Tahoma"/>
          <w:b/>
          <w:sz w:val="18"/>
          <w:szCs w:val="18"/>
          <w:u w:val="single"/>
          <w:lang w:val="hy-AM"/>
        </w:rPr>
        <w:lastRenderedPageBreak/>
        <w:t>Հապավումներ</w:t>
      </w:r>
    </w:p>
    <w:p w14:paraId="1F155A8D" w14:textId="77777777" w:rsidR="00CD4A20" w:rsidRPr="00206820" w:rsidRDefault="00CD4A20" w:rsidP="00336864">
      <w:pPr>
        <w:suppressAutoHyphens/>
        <w:jc w:val="center"/>
        <w:rPr>
          <w:rFonts w:cs="Tahoma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71"/>
        <w:gridCol w:w="8357"/>
      </w:tblGrid>
      <w:tr w:rsidR="00206820" w:rsidRPr="00206820" w14:paraId="34CBABF9" w14:textId="77777777" w:rsidTr="001D5CCE">
        <w:tc>
          <w:tcPr>
            <w:tcW w:w="1271" w:type="dxa"/>
          </w:tcPr>
          <w:p w14:paraId="2C112491" w14:textId="2BDBB0F2" w:rsidR="001255A9" w:rsidRPr="00206820" w:rsidRDefault="001255A9" w:rsidP="00336864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ԱԻՆ</w:t>
            </w:r>
          </w:p>
        </w:tc>
        <w:tc>
          <w:tcPr>
            <w:tcW w:w="8357" w:type="dxa"/>
          </w:tcPr>
          <w:p w14:paraId="28B4A286" w14:textId="6B207639" w:rsidR="001255A9" w:rsidRPr="00206820" w:rsidRDefault="001255A9" w:rsidP="00336864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Արտակարգ իրավիճակների նախարարություն</w:t>
            </w:r>
          </w:p>
        </w:tc>
      </w:tr>
      <w:tr w:rsidR="00206820" w:rsidRPr="00206820" w14:paraId="2824E167" w14:textId="77777777" w:rsidTr="001D5CCE">
        <w:tc>
          <w:tcPr>
            <w:tcW w:w="1271" w:type="dxa"/>
          </w:tcPr>
          <w:p w14:paraId="7C1BD806" w14:textId="340CB3D3" w:rsidR="00CD4A20" w:rsidRPr="00206820" w:rsidRDefault="00951250" w:rsidP="00336864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ԱՆ</w:t>
            </w:r>
          </w:p>
        </w:tc>
        <w:tc>
          <w:tcPr>
            <w:tcW w:w="8357" w:type="dxa"/>
          </w:tcPr>
          <w:p w14:paraId="533B61D4" w14:textId="6F6AFA73" w:rsidR="00CD4A20" w:rsidRPr="00206820" w:rsidRDefault="00951250" w:rsidP="00336864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Առողջապահության նախարարություն</w:t>
            </w:r>
          </w:p>
        </w:tc>
      </w:tr>
      <w:tr w:rsidR="00206820" w:rsidRPr="00794432" w14:paraId="398A1BF1" w14:textId="77777777" w:rsidTr="001D5CCE">
        <w:tc>
          <w:tcPr>
            <w:tcW w:w="1271" w:type="dxa"/>
          </w:tcPr>
          <w:p w14:paraId="4A8B2439" w14:textId="2EB69CE1" w:rsidR="003E441C" w:rsidRPr="00206820" w:rsidRDefault="001255A9" w:rsidP="00336864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ԱՍՀՆ</w:t>
            </w:r>
          </w:p>
        </w:tc>
        <w:tc>
          <w:tcPr>
            <w:tcW w:w="8357" w:type="dxa"/>
          </w:tcPr>
          <w:p w14:paraId="56F96AFC" w14:textId="5178027A" w:rsidR="003E441C" w:rsidRPr="00206820" w:rsidRDefault="001255A9" w:rsidP="00336864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Աշխատանքի և սոցիալական հարցերի նախարարություն</w:t>
            </w:r>
          </w:p>
        </w:tc>
      </w:tr>
      <w:tr w:rsidR="00206820" w:rsidRPr="00206820" w14:paraId="42C92D2B" w14:textId="77777777" w:rsidTr="001D5CCE">
        <w:tc>
          <w:tcPr>
            <w:tcW w:w="1271" w:type="dxa"/>
          </w:tcPr>
          <w:p w14:paraId="0BBBD35F" w14:textId="5BA31904" w:rsidR="00CD4A20" w:rsidRPr="00206820" w:rsidRDefault="002B40AC" w:rsidP="00336864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ԵՄ</w:t>
            </w:r>
          </w:p>
        </w:tc>
        <w:tc>
          <w:tcPr>
            <w:tcW w:w="8357" w:type="dxa"/>
          </w:tcPr>
          <w:p w14:paraId="3FA89E2E" w14:textId="72E22178" w:rsidR="00CD4A20" w:rsidRPr="00206820" w:rsidRDefault="002B40AC" w:rsidP="00336864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 xml:space="preserve">Եվրոպական </w:t>
            </w:r>
            <w:r w:rsidR="00286D9C">
              <w:rPr>
                <w:rFonts w:cs="Arial"/>
                <w:sz w:val="20"/>
                <w:szCs w:val="20"/>
                <w:lang w:val="hy-AM"/>
              </w:rPr>
              <w:t>մ</w:t>
            </w:r>
            <w:r w:rsidRPr="00206820">
              <w:rPr>
                <w:rFonts w:cs="Arial"/>
                <w:sz w:val="20"/>
                <w:szCs w:val="20"/>
                <w:lang w:val="hy-AM"/>
              </w:rPr>
              <w:t>իություն</w:t>
            </w:r>
          </w:p>
        </w:tc>
      </w:tr>
      <w:tr w:rsidR="00206820" w:rsidRPr="00206820" w14:paraId="5A73F6DD" w14:textId="77777777" w:rsidTr="00B05FDC">
        <w:tc>
          <w:tcPr>
            <w:tcW w:w="1271" w:type="dxa"/>
          </w:tcPr>
          <w:p w14:paraId="57872B12" w14:textId="77777777" w:rsidR="001255A9" w:rsidRPr="00206820" w:rsidRDefault="001255A9" w:rsidP="00B05FD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ԷՆ</w:t>
            </w:r>
          </w:p>
        </w:tc>
        <w:tc>
          <w:tcPr>
            <w:tcW w:w="8357" w:type="dxa"/>
          </w:tcPr>
          <w:p w14:paraId="778C3FAE" w14:textId="77777777" w:rsidR="001255A9" w:rsidRPr="00206820" w:rsidRDefault="001255A9" w:rsidP="00B05FDC">
            <w:pPr>
              <w:suppressAutoHyphens/>
              <w:rPr>
                <w:rFonts w:cs="Arial"/>
                <w:sz w:val="20"/>
                <w:szCs w:val="20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Էկոնոմիկայի նախարարություն</w:t>
            </w:r>
          </w:p>
        </w:tc>
      </w:tr>
      <w:tr w:rsidR="00206820" w:rsidRPr="00794432" w14:paraId="0D46A631" w14:textId="77777777" w:rsidTr="001D5CCE">
        <w:tc>
          <w:tcPr>
            <w:tcW w:w="1271" w:type="dxa"/>
          </w:tcPr>
          <w:p w14:paraId="692AED1B" w14:textId="1C2BC1ED" w:rsidR="001255A9" w:rsidRPr="00206820" w:rsidRDefault="001255A9" w:rsidP="00336864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8357" w:type="dxa"/>
          </w:tcPr>
          <w:p w14:paraId="2ED71B7F" w14:textId="2C5601DC" w:rsidR="001255A9" w:rsidRPr="00206820" w:rsidRDefault="001255A9" w:rsidP="00336864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</w:tr>
      <w:tr w:rsidR="00206820" w:rsidRPr="00206820" w14:paraId="2273ACB1" w14:textId="77777777" w:rsidTr="001D5CCE">
        <w:tc>
          <w:tcPr>
            <w:tcW w:w="1271" w:type="dxa"/>
          </w:tcPr>
          <w:p w14:paraId="3A362022" w14:textId="7F8CD5CC" w:rsidR="00785F1B" w:rsidRPr="00206820" w:rsidRDefault="002B40AC" w:rsidP="00336864">
            <w:pPr>
              <w:suppressAutoHyphens/>
              <w:rPr>
                <w:rFonts w:cs="Arial"/>
                <w:sz w:val="20"/>
                <w:szCs w:val="20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ՊԳԿ</w:t>
            </w:r>
          </w:p>
        </w:tc>
        <w:tc>
          <w:tcPr>
            <w:tcW w:w="8357" w:type="dxa"/>
          </w:tcPr>
          <w:p w14:paraId="497B8394" w14:textId="33DAF036" w:rsidR="00785F1B" w:rsidRPr="00206820" w:rsidRDefault="0003545D" w:rsidP="00286D9C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 xml:space="preserve">ՄԱԿ-ի </w:t>
            </w:r>
            <w:r w:rsidR="002B40AC" w:rsidRPr="00206820">
              <w:rPr>
                <w:rFonts w:cs="Arial"/>
                <w:sz w:val="20"/>
                <w:szCs w:val="20"/>
                <w:lang w:val="hy-AM"/>
              </w:rPr>
              <w:t xml:space="preserve">Պարենի և </w:t>
            </w:r>
            <w:r w:rsidR="00286D9C">
              <w:rPr>
                <w:rFonts w:cs="Arial"/>
                <w:sz w:val="20"/>
                <w:szCs w:val="20"/>
                <w:lang w:val="hy-AM"/>
              </w:rPr>
              <w:t>գ</w:t>
            </w:r>
            <w:r w:rsidR="002B40AC" w:rsidRPr="00206820">
              <w:rPr>
                <w:rFonts w:cs="Arial"/>
                <w:sz w:val="20"/>
                <w:szCs w:val="20"/>
                <w:lang w:val="hy-AM"/>
              </w:rPr>
              <w:t xml:space="preserve">յուղատնտեսության </w:t>
            </w:r>
            <w:r w:rsidR="00456C0B">
              <w:rPr>
                <w:rFonts w:cs="Arial"/>
                <w:sz w:val="20"/>
                <w:szCs w:val="20"/>
                <w:lang w:val="hy-AM"/>
              </w:rPr>
              <w:t>կ</w:t>
            </w:r>
            <w:r w:rsidR="002B40AC" w:rsidRPr="00206820">
              <w:rPr>
                <w:rFonts w:cs="Arial"/>
                <w:sz w:val="20"/>
                <w:szCs w:val="20"/>
                <w:lang w:val="hy-AM"/>
              </w:rPr>
              <w:t>ազմակերպություն</w:t>
            </w:r>
          </w:p>
        </w:tc>
      </w:tr>
      <w:tr w:rsidR="00206820" w:rsidRPr="00206820" w14:paraId="7092ED66" w14:textId="77777777" w:rsidTr="001D5CCE">
        <w:tc>
          <w:tcPr>
            <w:tcW w:w="1271" w:type="dxa"/>
          </w:tcPr>
          <w:p w14:paraId="149FC96F" w14:textId="09239E44" w:rsidR="00604B3C" w:rsidRPr="00206820" w:rsidRDefault="00604B3C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ՊՀԳ</w:t>
            </w:r>
          </w:p>
        </w:tc>
        <w:tc>
          <w:tcPr>
            <w:tcW w:w="8357" w:type="dxa"/>
          </w:tcPr>
          <w:p w14:paraId="50FF6357" w14:textId="133058D2" w:rsidR="00604B3C" w:rsidRPr="00206820" w:rsidRDefault="00604B3C" w:rsidP="00286D9C">
            <w:pPr>
              <w:suppressAutoHyphens/>
              <w:jc w:val="left"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 xml:space="preserve">Պարենի </w:t>
            </w:r>
            <w:r w:rsidR="00286D9C">
              <w:rPr>
                <w:rFonts w:cs="Arial"/>
                <w:sz w:val="20"/>
                <w:szCs w:val="20"/>
                <w:lang w:val="hy-AM"/>
              </w:rPr>
              <w:t>հ</w:t>
            </w:r>
            <w:r w:rsidRPr="00206820">
              <w:rPr>
                <w:rFonts w:cs="Arial"/>
                <w:sz w:val="20"/>
                <w:szCs w:val="20"/>
                <w:lang w:val="hy-AM"/>
              </w:rPr>
              <w:t xml:space="preserve">ամաշխարհային </w:t>
            </w:r>
            <w:r w:rsidR="00286D9C">
              <w:rPr>
                <w:rFonts w:cs="Arial"/>
                <w:sz w:val="20"/>
                <w:szCs w:val="20"/>
                <w:lang w:val="hy-AM"/>
              </w:rPr>
              <w:t>գ</w:t>
            </w:r>
            <w:r w:rsidRPr="00206820">
              <w:rPr>
                <w:rFonts w:cs="Arial"/>
                <w:sz w:val="20"/>
                <w:szCs w:val="20"/>
                <w:lang w:val="hy-AM"/>
              </w:rPr>
              <w:t>ագաթ</w:t>
            </w:r>
            <w:r w:rsidR="00286D9C">
              <w:rPr>
                <w:rFonts w:cs="Arial"/>
                <w:sz w:val="20"/>
                <w:szCs w:val="20"/>
                <w:lang w:val="hy-AM"/>
              </w:rPr>
              <w:t>ն</w:t>
            </w:r>
            <w:r w:rsidRPr="00206820">
              <w:rPr>
                <w:rFonts w:cs="Arial"/>
                <w:sz w:val="20"/>
                <w:szCs w:val="20"/>
                <w:lang w:val="hy-AM"/>
              </w:rPr>
              <w:t>աժողով</w:t>
            </w:r>
          </w:p>
        </w:tc>
      </w:tr>
      <w:tr w:rsidR="00206820" w:rsidRPr="00980794" w14:paraId="3A224F49" w14:textId="77777777" w:rsidTr="001D5CCE">
        <w:tc>
          <w:tcPr>
            <w:tcW w:w="1271" w:type="dxa"/>
          </w:tcPr>
          <w:p w14:paraId="40786301" w14:textId="62DF769B" w:rsidR="00604B3C" w:rsidRPr="00206820" w:rsidRDefault="00604B3C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ՊՀԾ</w:t>
            </w:r>
          </w:p>
        </w:tc>
        <w:tc>
          <w:tcPr>
            <w:tcW w:w="8357" w:type="dxa"/>
          </w:tcPr>
          <w:p w14:paraId="657AFBFF" w14:textId="18BD47AE" w:rsidR="00604B3C" w:rsidRPr="00206820" w:rsidRDefault="00604B3C" w:rsidP="00456C0B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 xml:space="preserve">Պարենի </w:t>
            </w:r>
            <w:r w:rsidR="00456C0B">
              <w:rPr>
                <w:rFonts w:cs="Arial"/>
                <w:sz w:val="20"/>
                <w:szCs w:val="20"/>
                <w:lang w:val="hy-AM"/>
              </w:rPr>
              <w:t>հ</w:t>
            </w:r>
            <w:r w:rsidRPr="00206820">
              <w:rPr>
                <w:rFonts w:cs="Arial"/>
                <w:sz w:val="20"/>
                <w:szCs w:val="20"/>
                <w:lang w:val="hy-AM"/>
              </w:rPr>
              <w:t xml:space="preserve">ամաշխարհային </w:t>
            </w:r>
            <w:r w:rsidR="0003545D">
              <w:rPr>
                <w:rFonts w:cs="Arial"/>
                <w:sz w:val="20"/>
                <w:szCs w:val="20"/>
                <w:lang w:val="hy-AM"/>
              </w:rPr>
              <w:t>ծ</w:t>
            </w:r>
            <w:r w:rsidRPr="00206820">
              <w:rPr>
                <w:rFonts w:cs="Arial"/>
                <w:sz w:val="20"/>
                <w:szCs w:val="20"/>
                <w:lang w:val="hy-AM"/>
              </w:rPr>
              <w:t>րագիր</w:t>
            </w:r>
          </w:p>
        </w:tc>
      </w:tr>
      <w:tr w:rsidR="00206820" w:rsidRPr="00206820" w14:paraId="23D6E425" w14:textId="77777777" w:rsidTr="001D5CCE">
        <w:tc>
          <w:tcPr>
            <w:tcW w:w="1271" w:type="dxa"/>
          </w:tcPr>
          <w:p w14:paraId="633B6F77" w14:textId="106CE0DE" w:rsidR="001255A9" w:rsidRPr="00206820" w:rsidRDefault="001255A9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ՀԲ</w:t>
            </w:r>
          </w:p>
        </w:tc>
        <w:tc>
          <w:tcPr>
            <w:tcW w:w="8357" w:type="dxa"/>
          </w:tcPr>
          <w:p w14:paraId="7A3023B6" w14:textId="58EA5E92" w:rsidR="001255A9" w:rsidRPr="00206820" w:rsidRDefault="001255A9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Համաշխարհային բանկ</w:t>
            </w:r>
          </w:p>
        </w:tc>
      </w:tr>
      <w:tr w:rsidR="00206820" w:rsidRPr="00206820" w14:paraId="45582AF6" w14:textId="77777777" w:rsidTr="001D5CCE">
        <w:tc>
          <w:tcPr>
            <w:tcW w:w="1271" w:type="dxa"/>
          </w:tcPr>
          <w:p w14:paraId="66742BCE" w14:textId="48B19C6D" w:rsidR="00604B3C" w:rsidRPr="00206820" w:rsidRDefault="00604B3C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ՀՀ</w:t>
            </w:r>
          </w:p>
        </w:tc>
        <w:tc>
          <w:tcPr>
            <w:tcW w:w="8357" w:type="dxa"/>
          </w:tcPr>
          <w:p w14:paraId="11C172A7" w14:textId="2CEDD8F3" w:rsidR="00604B3C" w:rsidRPr="00206820" w:rsidRDefault="00604B3C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Հայաստանի Հանրապետություն</w:t>
            </w:r>
          </w:p>
        </w:tc>
      </w:tr>
      <w:tr w:rsidR="00206820" w:rsidRPr="00206820" w14:paraId="5AED0BEC" w14:textId="77777777" w:rsidTr="001D5CCE">
        <w:tc>
          <w:tcPr>
            <w:tcW w:w="1271" w:type="dxa"/>
          </w:tcPr>
          <w:p w14:paraId="61146EE4" w14:textId="039530B7" w:rsidR="001255A9" w:rsidRPr="00206820" w:rsidRDefault="001255A9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ՄԱԿ</w:t>
            </w:r>
          </w:p>
        </w:tc>
        <w:tc>
          <w:tcPr>
            <w:tcW w:w="8357" w:type="dxa"/>
          </w:tcPr>
          <w:p w14:paraId="67EF1B09" w14:textId="70BA218F" w:rsidR="001255A9" w:rsidRPr="00206820" w:rsidRDefault="001255A9" w:rsidP="00286D9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 xml:space="preserve">Միավորված </w:t>
            </w:r>
            <w:r w:rsidR="00286D9C">
              <w:rPr>
                <w:rFonts w:cs="Arial"/>
                <w:sz w:val="20"/>
                <w:szCs w:val="20"/>
                <w:lang w:val="hy-AM"/>
              </w:rPr>
              <w:t>ա</w:t>
            </w:r>
            <w:r w:rsidRPr="00206820">
              <w:rPr>
                <w:rFonts w:cs="Arial"/>
                <w:sz w:val="20"/>
                <w:szCs w:val="20"/>
                <w:lang w:val="hy-AM"/>
              </w:rPr>
              <w:t xml:space="preserve">զգերի </w:t>
            </w:r>
            <w:r w:rsidR="00286D9C">
              <w:rPr>
                <w:rFonts w:cs="Arial"/>
                <w:sz w:val="20"/>
                <w:szCs w:val="20"/>
                <w:lang w:val="hy-AM"/>
              </w:rPr>
              <w:t>կ</w:t>
            </w:r>
            <w:r w:rsidRPr="00206820">
              <w:rPr>
                <w:rFonts w:cs="Arial"/>
                <w:sz w:val="20"/>
                <w:szCs w:val="20"/>
                <w:lang w:val="hy-AM"/>
              </w:rPr>
              <w:t>ազմակերպություն</w:t>
            </w:r>
          </w:p>
        </w:tc>
      </w:tr>
      <w:tr w:rsidR="00206820" w:rsidRPr="00206820" w14:paraId="7D91F71C" w14:textId="77777777" w:rsidTr="00290845">
        <w:tc>
          <w:tcPr>
            <w:tcW w:w="1271" w:type="dxa"/>
          </w:tcPr>
          <w:p w14:paraId="677DC666" w14:textId="4CDBE35D" w:rsidR="00604B3C" w:rsidRPr="00206820" w:rsidRDefault="001255A9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ՇՄՆ</w:t>
            </w:r>
          </w:p>
        </w:tc>
        <w:tc>
          <w:tcPr>
            <w:tcW w:w="8357" w:type="dxa"/>
          </w:tcPr>
          <w:p w14:paraId="5F313382" w14:textId="313D0949" w:rsidR="00604B3C" w:rsidRPr="00206820" w:rsidRDefault="001255A9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Շրջակա միջավայրի նախարարություն</w:t>
            </w:r>
          </w:p>
        </w:tc>
      </w:tr>
      <w:tr w:rsidR="00206820" w:rsidRPr="00206820" w14:paraId="0EDC0DA1" w14:textId="77777777" w:rsidTr="001D5CCE">
        <w:tc>
          <w:tcPr>
            <w:tcW w:w="1271" w:type="dxa"/>
          </w:tcPr>
          <w:p w14:paraId="4D4A434C" w14:textId="6B156AD0" w:rsidR="00604B3C" w:rsidRPr="00206820" w:rsidRDefault="00604B3C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ՎԿ</w:t>
            </w:r>
          </w:p>
        </w:tc>
        <w:tc>
          <w:tcPr>
            <w:tcW w:w="8357" w:type="dxa"/>
          </w:tcPr>
          <w:p w14:paraId="3504A934" w14:textId="6CA75C16" w:rsidR="00604B3C" w:rsidRPr="00206820" w:rsidRDefault="00604B3C" w:rsidP="00604B3C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Վիճակագրական Կոմիտե</w:t>
            </w:r>
          </w:p>
        </w:tc>
      </w:tr>
      <w:tr w:rsidR="001255A9" w:rsidRPr="00206820" w14:paraId="617A317E" w14:textId="77777777" w:rsidTr="00B05FDC">
        <w:tc>
          <w:tcPr>
            <w:tcW w:w="1271" w:type="dxa"/>
          </w:tcPr>
          <w:p w14:paraId="6089216A" w14:textId="77777777" w:rsidR="001255A9" w:rsidRPr="00206820" w:rsidRDefault="001255A9" w:rsidP="00B05FDC">
            <w:pPr>
              <w:suppressAutoHyphens/>
              <w:rPr>
                <w:rFonts w:cs="Arial"/>
                <w:sz w:val="20"/>
                <w:szCs w:val="20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ՏԿԵՆ</w:t>
            </w:r>
          </w:p>
        </w:tc>
        <w:tc>
          <w:tcPr>
            <w:tcW w:w="8357" w:type="dxa"/>
          </w:tcPr>
          <w:p w14:paraId="07D3C005" w14:textId="77777777" w:rsidR="001255A9" w:rsidRPr="00206820" w:rsidRDefault="001255A9" w:rsidP="00B05FDC">
            <w:pPr>
              <w:suppressAutoHyphens/>
              <w:rPr>
                <w:rFonts w:cs="Arial"/>
                <w:sz w:val="20"/>
                <w:szCs w:val="20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</w:p>
        </w:tc>
      </w:tr>
      <w:tr w:rsidR="00286D9C" w:rsidRPr="00206820" w14:paraId="5A165BBC" w14:textId="77777777" w:rsidTr="00CA2436">
        <w:tc>
          <w:tcPr>
            <w:tcW w:w="1271" w:type="dxa"/>
          </w:tcPr>
          <w:p w14:paraId="25A42B4B" w14:textId="77777777" w:rsidR="00286D9C" w:rsidRPr="00206820" w:rsidRDefault="00286D9C" w:rsidP="00CA2436">
            <w:pPr>
              <w:suppressAutoHyphens/>
              <w:rPr>
                <w:rFonts w:cs="Arial"/>
                <w:sz w:val="20"/>
                <w:szCs w:val="20"/>
              </w:rPr>
            </w:pPr>
            <w:r w:rsidRPr="00206820"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8357" w:type="dxa"/>
          </w:tcPr>
          <w:p w14:paraId="261DA381" w14:textId="77777777" w:rsidR="00286D9C" w:rsidRPr="00206820" w:rsidRDefault="00286D9C" w:rsidP="00CA2436">
            <w:pPr>
              <w:suppressAutoHyphens/>
              <w:rPr>
                <w:rFonts w:cs="Arial"/>
                <w:sz w:val="20"/>
                <w:szCs w:val="20"/>
                <w:lang w:val="ru-RU"/>
              </w:rPr>
            </w:pPr>
            <w:r w:rsidRPr="00206820">
              <w:rPr>
                <w:rFonts w:cs="Arial"/>
                <w:sz w:val="20"/>
                <w:szCs w:val="20"/>
                <w:lang w:val="hy-AM"/>
              </w:rPr>
              <w:t>Նոր կորոնավիրուս, 2019թ</w:t>
            </w:r>
            <w:r w:rsidRPr="00206820">
              <w:rPr>
                <w:rFonts w:cs="Arial"/>
                <w:sz w:val="20"/>
                <w:szCs w:val="20"/>
                <w:lang w:val="ru-RU"/>
              </w:rPr>
              <w:t>.</w:t>
            </w:r>
          </w:p>
        </w:tc>
      </w:tr>
      <w:tr w:rsidR="00721FE0" w:rsidRPr="00794432" w14:paraId="39F3CE1D" w14:textId="77777777" w:rsidTr="00CA2436">
        <w:tc>
          <w:tcPr>
            <w:tcW w:w="1271" w:type="dxa"/>
          </w:tcPr>
          <w:p w14:paraId="1A9C862B" w14:textId="56AA70BF" w:rsidR="00721FE0" w:rsidRPr="0003545D" w:rsidRDefault="0003545D" w:rsidP="00CA2436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ԿԶՆ</w:t>
            </w:r>
          </w:p>
        </w:tc>
        <w:tc>
          <w:tcPr>
            <w:tcW w:w="8357" w:type="dxa"/>
          </w:tcPr>
          <w:p w14:paraId="01D3EB3A" w14:textId="69EFFEC8" w:rsidR="00721FE0" w:rsidRPr="00206820" w:rsidRDefault="00721FE0" w:rsidP="00CA2436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ՄԱԿ-ի կայուն զարգացման նպատակներ</w:t>
            </w:r>
          </w:p>
        </w:tc>
      </w:tr>
      <w:tr w:rsidR="0003545D" w:rsidRPr="0003545D" w14:paraId="66F2E707" w14:textId="77777777" w:rsidTr="00CA2436">
        <w:tc>
          <w:tcPr>
            <w:tcW w:w="1271" w:type="dxa"/>
          </w:tcPr>
          <w:p w14:paraId="525AE235" w14:textId="4351A696" w:rsidR="0003545D" w:rsidRDefault="0003545D" w:rsidP="00CA2436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ՀՆԱ</w:t>
            </w:r>
          </w:p>
        </w:tc>
        <w:tc>
          <w:tcPr>
            <w:tcW w:w="8357" w:type="dxa"/>
          </w:tcPr>
          <w:p w14:paraId="03A4DE5A" w14:textId="231DEF1F" w:rsidR="0003545D" w:rsidRDefault="0003545D" w:rsidP="00CA2436">
            <w:pPr>
              <w:suppressAutoHyphens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Համախառն ներքին արդյունք</w:t>
            </w:r>
          </w:p>
        </w:tc>
      </w:tr>
    </w:tbl>
    <w:p w14:paraId="20283DA0" w14:textId="77777777" w:rsidR="00971051" w:rsidRPr="0003545D" w:rsidRDefault="00971051" w:rsidP="00336864">
      <w:pPr>
        <w:suppressAutoHyphens/>
        <w:rPr>
          <w:lang w:val="hy-AM"/>
        </w:rPr>
      </w:pPr>
    </w:p>
    <w:p w14:paraId="42D0DE52" w14:textId="77777777" w:rsidR="00971051" w:rsidRPr="0003545D" w:rsidRDefault="00971051" w:rsidP="00336864">
      <w:pPr>
        <w:suppressAutoHyphens/>
        <w:rPr>
          <w:lang w:val="hy-AM"/>
        </w:rPr>
      </w:pPr>
    </w:p>
    <w:p w14:paraId="4ED644BE" w14:textId="77777777" w:rsidR="00E54F9E" w:rsidRPr="0003545D" w:rsidRDefault="00E54F9E" w:rsidP="00336864">
      <w:pPr>
        <w:suppressAutoHyphens/>
        <w:rPr>
          <w:lang w:val="hy-AM"/>
        </w:rPr>
        <w:sectPr w:rsidR="00E54F9E" w:rsidRPr="0003545D" w:rsidSect="0031770E">
          <w:headerReference w:type="default" r:id="rId9"/>
          <w:footerReference w:type="default" r:id="rId10"/>
          <w:pgSz w:w="11907" w:h="16840" w:code="9"/>
          <w:pgMar w:top="851" w:right="851" w:bottom="851" w:left="1418" w:header="680" w:footer="680" w:gutter="0"/>
          <w:pgNumType w:start="1"/>
          <w:cols w:space="720"/>
          <w:docGrid w:linePitch="360"/>
        </w:sectPr>
      </w:pPr>
    </w:p>
    <w:p w14:paraId="3FC1DB27" w14:textId="26FDD15D" w:rsidR="00EE64A3" w:rsidRPr="00206820" w:rsidRDefault="00E559A7" w:rsidP="00DF7777">
      <w:pPr>
        <w:pStyle w:val="Heading1"/>
        <w:rPr>
          <w:lang w:val="hy-AM"/>
        </w:rPr>
      </w:pPr>
      <w:bookmarkStart w:id="0" w:name="_Toc117261737"/>
      <w:r>
        <w:rPr>
          <w:lang w:val="hy-AM"/>
        </w:rPr>
        <w:lastRenderedPageBreak/>
        <w:t>հհ կառավարության ուղերձը</w:t>
      </w:r>
      <w:bookmarkEnd w:id="0"/>
    </w:p>
    <w:p w14:paraId="6FE14AC7" w14:textId="52DFDDBB" w:rsidR="00E54F9E" w:rsidRPr="00947FE0" w:rsidRDefault="00E54F9E" w:rsidP="00187327">
      <w:pPr>
        <w:pStyle w:val="ListParagraph"/>
        <w:numPr>
          <w:ilvl w:val="0"/>
          <w:numId w:val="17"/>
        </w:numPr>
        <w:ind w:left="284" w:hanging="284"/>
        <w:rPr>
          <w:lang w:val="hy-AM"/>
        </w:rPr>
      </w:pPr>
      <w:r w:rsidRPr="00947FE0">
        <w:rPr>
          <w:lang w:val="hy-AM"/>
        </w:rPr>
        <w:t xml:space="preserve">Բնակչության պարենային անվտանգության կարիքների բավարարումը, այդ թվում՝ ճգնաժամի ժամանակ, Հայաստանի Հանրապետության կառավարության առաջնահերթություններից է: Պարենային անվտանգության ապահովումը ենթադրում է, որ ժամանակի ցանկացած պահի բնակչությանը ֆիզիկապես և տնտեսապես հասանելի է բավարար, անվտանգ և սննդարար սննդամթերք, որը բավարարում է բնակչության կարիքներին և սննդի </w:t>
      </w:r>
      <w:r w:rsidR="00051BAC" w:rsidRPr="00947FE0">
        <w:rPr>
          <w:lang w:val="hy-AM"/>
        </w:rPr>
        <w:t>պահանջներին</w:t>
      </w:r>
      <w:r w:rsidRPr="00947FE0">
        <w:rPr>
          <w:lang w:val="hy-AM"/>
        </w:rPr>
        <w:t>՝ առողջ և ակտիվ կյանք ունենալու համար</w:t>
      </w:r>
      <w:r w:rsidRPr="00206820">
        <w:rPr>
          <w:rStyle w:val="FootnoteReference"/>
          <w:lang w:val="hy-AM"/>
        </w:rPr>
        <w:footnoteReference w:id="1"/>
      </w:r>
      <w:r w:rsidRPr="00947FE0">
        <w:rPr>
          <w:lang w:val="hy-AM"/>
        </w:rPr>
        <w:t xml:space="preserve">: Պարենային անվտանգությունը ոչ միայն </w:t>
      </w:r>
      <w:r w:rsidR="008F139C" w:rsidRPr="00947FE0">
        <w:rPr>
          <w:lang w:val="hy-AM"/>
        </w:rPr>
        <w:t xml:space="preserve">հիմնարար </w:t>
      </w:r>
      <w:r w:rsidRPr="00947FE0">
        <w:rPr>
          <w:lang w:val="hy-AM"/>
        </w:rPr>
        <w:t>իրավունք</w:t>
      </w:r>
      <w:r w:rsidR="008F139C" w:rsidRPr="00947FE0">
        <w:rPr>
          <w:lang w:val="hy-AM"/>
        </w:rPr>
        <w:t xml:space="preserve"> է բնակչության համար</w:t>
      </w:r>
      <w:r w:rsidRPr="00947FE0">
        <w:rPr>
          <w:lang w:val="hy-AM"/>
        </w:rPr>
        <w:t xml:space="preserve">, այլ նաև </w:t>
      </w:r>
      <w:r w:rsidR="008F139C" w:rsidRPr="00947FE0">
        <w:rPr>
          <w:lang w:val="hy-AM"/>
        </w:rPr>
        <w:t xml:space="preserve">մարդկային կապիտալի և հմտությունների իրացման </w:t>
      </w:r>
      <w:r w:rsidRPr="00947FE0">
        <w:rPr>
          <w:lang w:val="hy-AM"/>
        </w:rPr>
        <w:t>կարևոր նախապայման</w:t>
      </w:r>
      <w:r w:rsidR="008F139C" w:rsidRPr="00947FE0">
        <w:rPr>
          <w:lang w:val="hy-AM"/>
        </w:rPr>
        <w:t xml:space="preserve">։ Բացի այդ, պարենային անվտանգությունը </w:t>
      </w:r>
      <w:r w:rsidRPr="00947FE0">
        <w:rPr>
          <w:lang w:val="hy-AM"/>
        </w:rPr>
        <w:t>տնային տնտեսություների</w:t>
      </w:r>
      <w:r w:rsidR="008F139C" w:rsidRPr="00947FE0">
        <w:rPr>
          <w:lang w:val="hy-AM"/>
        </w:rPr>
        <w:t xml:space="preserve"> </w:t>
      </w:r>
      <w:r w:rsidRPr="00947FE0">
        <w:rPr>
          <w:lang w:val="hy-AM"/>
        </w:rPr>
        <w:t>տնտեսական ցուցանիշները տարածաշրջանային և ազգային մակարդակներում</w:t>
      </w:r>
      <w:r w:rsidR="008F139C" w:rsidRPr="00947FE0">
        <w:rPr>
          <w:lang w:val="hy-AM"/>
        </w:rPr>
        <w:t xml:space="preserve"> բարելավելու նախադրյալ է հանդիսանում</w:t>
      </w:r>
      <w:r w:rsidRPr="00947FE0">
        <w:rPr>
          <w:lang w:val="hy-AM"/>
        </w:rPr>
        <w:t>:</w:t>
      </w:r>
    </w:p>
    <w:p w14:paraId="7E4ACCC8" w14:textId="77777777" w:rsidR="00E54F9E" w:rsidRPr="00206820" w:rsidRDefault="00E54F9E" w:rsidP="00E54F9E">
      <w:pPr>
        <w:rPr>
          <w:lang w:val="hy-AM"/>
        </w:rPr>
      </w:pPr>
    </w:p>
    <w:p w14:paraId="30FEB59F" w14:textId="4C1467EE" w:rsidR="00E54F9E" w:rsidRPr="00206820" w:rsidRDefault="00E54F9E" w:rsidP="00187327">
      <w:pPr>
        <w:pStyle w:val="ListParagraph"/>
        <w:numPr>
          <w:ilvl w:val="0"/>
          <w:numId w:val="17"/>
        </w:numPr>
        <w:ind w:left="284" w:hanging="284"/>
        <w:rPr>
          <w:lang w:val="hy-AM"/>
        </w:rPr>
      </w:pPr>
      <w:r w:rsidRPr="00206820">
        <w:rPr>
          <w:lang w:val="hy-AM"/>
        </w:rPr>
        <w:t xml:space="preserve">Պարենային անվտանգության </w:t>
      </w:r>
      <w:r w:rsidR="005F7144" w:rsidRPr="00206820">
        <w:rPr>
          <w:lang w:val="hy-AM"/>
        </w:rPr>
        <w:t>վիճակի բարելավումը</w:t>
      </w:r>
      <w:r w:rsidRPr="00206820">
        <w:rPr>
          <w:lang w:val="hy-AM"/>
        </w:rPr>
        <w:t xml:space="preserve"> </w:t>
      </w:r>
      <w:r w:rsidR="005F7144" w:rsidRPr="00206820">
        <w:rPr>
          <w:lang w:val="hy-AM"/>
        </w:rPr>
        <w:t>միտված է Հայաստանում</w:t>
      </w:r>
      <w:r w:rsidR="00457A4F" w:rsidRPr="00457A4F">
        <w:rPr>
          <w:lang w:val="hy-AM"/>
        </w:rPr>
        <w:t xml:space="preserve"> </w:t>
      </w:r>
      <w:r w:rsidR="00457A4F">
        <w:rPr>
          <w:lang w:val="hy-AM"/>
        </w:rPr>
        <w:t>պարենային</w:t>
      </w:r>
      <w:r w:rsidR="005F7144" w:rsidRPr="00206820">
        <w:rPr>
          <w:lang w:val="hy-AM"/>
        </w:rPr>
        <w:t xml:space="preserve"> </w:t>
      </w:r>
      <w:r w:rsidRPr="00206820">
        <w:rPr>
          <w:lang w:val="hy-AM"/>
        </w:rPr>
        <w:t>անվտանգ</w:t>
      </w:r>
      <w:r w:rsidR="005F7144" w:rsidRPr="00206820">
        <w:rPr>
          <w:lang w:val="hy-AM"/>
        </w:rPr>
        <w:t>ության և</w:t>
      </w:r>
      <w:r w:rsidRPr="00206820">
        <w:rPr>
          <w:lang w:val="hy-AM"/>
        </w:rPr>
        <w:t xml:space="preserve"> ապահով</w:t>
      </w:r>
      <w:r w:rsidR="005F7144" w:rsidRPr="00206820">
        <w:rPr>
          <w:lang w:val="hy-AM"/>
        </w:rPr>
        <w:t>վածության</w:t>
      </w:r>
      <w:r w:rsidRPr="00206820">
        <w:rPr>
          <w:lang w:val="hy-AM"/>
        </w:rPr>
        <w:t xml:space="preserve"> </w:t>
      </w:r>
      <w:r w:rsidR="005F7144" w:rsidRPr="00206820">
        <w:rPr>
          <w:lang w:val="hy-AM"/>
        </w:rPr>
        <w:t>վիճակի բարելավմանը</w:t>
      </w:r>
      <w:r w:rsidRPr="00206820">
        <w:rPr>
          <w:lang w:val="hy-AM"/>
        </w:rPr>
        <w:t xml:space="preserve">, </w:t>
      </w:r>
      <w:r w:rsidR="005F7144" w:rsidRPr="00206820">
        <w:rPr>
          <w:lang w:val="hy-AM"/>
        </w:rPr>
        <w:t>ինչը թույլ կտա արձագանքել</w:t>
      </w:r>
      <w:r w:rsidRPr="00206820">
        <w:rPr>
          <w:lang w:val="hy-AM"/>
        </w:rPr>
        <w:t xml:space="preserve"> տար</w:t>
      </w:r>
      <w:r w:rsidR="005F7144" w:rsidRPr="00206820">
        <w:rPr>
          <w:lang w:val="hy-AM"/>
        </w:rPr>
        <w:t>ատեսակ</w:t>
      </w:r>
      <w:r w:rsidRPr="00206820">
        <w:rPr>
          <w:lang w:val="hy-AM"/>
        </w:rPr>
        <w:t xml:space="preserve"> բնական</w:t>
      </w:r>
      <w:r w:rsidR="00614EA4">
        <w:rPr>
          <w:lang w:val="hy-AM"/>
        </w:rPr>
        <w:t>,</w:t>
      </w:r>
      <w:r w:rsidRPr="00206820">
        <w:rPr>
          <w:lang w:val="hy-AM"/>
        </w:rPr>
        <w:t xml:space="preserve"> տեխնածին</w:t>
      </w:r>
      <w:r w:rsidR="00614EA4">
        <w:rPr>
          <w:lang w:val="hy-AM"/>
        </w:rPr>
        <w:t>, քաղաքական, անվտանգային և այլ</w:t>
      </w:r>
      <w:r w:rsidRPr="00206820">
        <w:rPr>
          <w:lang w:val="hy-AM"/>
        </w:rPr>
        <w:t xml:space="preserve"> ճգնաժամերին</w:t>
      </w:r>
      <w:r w:rsidR="005F7144" w:rsidRPr="00206820">
        <w:rPr>
          <w:lang w:val="hy-AM"/>
        </w:rPr>
        <w:t xml:space="preserve"> </w:t>
      </w:r>
      <w:r w:rsidR="00457A4F">
        <w:rPr>
          <w:lang w:val="hy-AM"/>
        </w:rPr>
        <w:t>ու</w:t>
      </w:r>
      <w:r w:rsidR="005F7144" w:rsidRPr="00206820">
        <w:rPr>
          <w:lang w:val="hy-AM"/>
        </w:rPr>
        <w:t xml:space="preserve"> մեղմել դրանց </w:t>
      </w:r>
      <w:r w:rsidR="00D20269">
        <w:rPr>
          <w:lang w:val="hy-AM"/>
        </w:rPr>
        <w:t>հետևանքները՝</w:t>
      </w:r>
      <w:r w:rsidR="005F7144" w:rsidRPr="00206820">
        <w:rPr>
          <w:lang w:val="hy-AM"/>
        </w:rPr>
        <w:t xml:space="preserve"> նպաստ</w:t>
      </w:r>
      <w:r w:rsidR="00D20269">
        <w:rPr>
          <w:lang w:val="hy-AM"/>
        </w:rPr>
        <w:t>ելով</w:t>
      </w:r>
      <w:r w:rsidR="005F7144" w:rsidRPr="00206820">
        <w:rPr>
          <w:lang w:val="hy-AM"/>
        </w:rPr>
        <w:t xml:space="preserve"> </w:t>
      </w:r>
      <w:r w:rsidRPr="00206820">
        <w:rPr>
          <w:lang w:val="hy-AM"/>
        </w:rPr>
        <w:t>երկրի սոցիալական, տնտեսական և մարդկային ռեսուրսների զարգացման</w:t>
      </w:r>
      <w:r w:rsidR="005F7144" w:rsidRPr="00206820">
        <w:rPr>
          <w:lang w:val="hy-AM"/>
        </w:rPr>
        <w:t>ը</w:t>
      </w:r>
      <w:r w:rsidRPr="00206820">
        <w:rPr>
          <w:lang w:val="hy-AM"/>
        </w:rPr>
        <w:t xml:space="preserve">, հասարակության տարբեր </w:t>
      </w:r>
      <w:r w:rsidR="005F7144" w:rsidRPr="00206820">
        <w:rPr>
          <w:lang w:val="hy-AM"/>
        </w:rPr>
        <w:t xml:space="preserve">հատվածների </w:t>
      </w:r>
      <w:r w:rsidRPr="00206820">
        <w:rPr>
          <w:lang w:val="hy-AM"/>
        </w:rPr>
        <w:t>և շերտերի միջև հավասարության</w:t>
      </w:r>
      <w:r w:rsidR="00B32B83" w:rsidRPr="00206820">
        <w:rPr>
          <w:lang w:val="hy-AM"/>
        </w:rPr>
        <w:t xml:space="preserve"> ապահովման</w:t>
      </w:r>
      <w:r w:rsidR="005F7144" w:rsidRPr="00206820">
        <w:rPr>
          <w:lang w:val="hy-AM"/>
        </w:rPr>
        <w:t>ը</w:t>
      </w:r>
      <w:r w:rsidRPr="00206820">
        <w:rPr>
          <w:lang w:val="hy-AM"/>
        </w:rPr>
        <w:t xml:space="preserve">: </w:t>
      </w:r>
    </w:p>
    <w:p w14:paraId="6E691F41" w14:textId="77777777" w:rsidR="00E54F9E" w:rsidRPr="00206820" w:rsidRDefault="00E54F9E" w:rsidP="00E54F9E">
      <w:pPr>
        <w:rPr>
          <w:lang w:val="hy-AM"/>
        </w:rPr>
      </w:pPr>
    </w:p>
    <w:p w14:paraId="601167B9" w14:textId="76654BC5" w:rsidR="00E54F9E" w:rsidRPr="00206820" w:rsidRDefault="00E54F9E" w:rsidP="00187327">
      <w:pPr>
        <w:pStyle w:val="ListParagraph"/>
        <w:numPr>
          <w:ilvl w:val="0"/>
          <w:numId w:val="17"/>
        </w:numPr>
        <w:ind w:left="284" w:hanging="284"/>
        <w:rPr>
          <w:lang w:val="hy-AM"/>
        </w:rPr>
      </w:pPr>
      <w:r w:rsidRPr="00206820">
        <w:rPr>
          <w:lang w:val="hy-AM"/>
        </w:rPr>
        <w:t>Կառավարությունը</w:t>
      </w:r>
      <w:r w:rsidR="00B32B83" w:rsidRPr="00206820">
        <w:rPr>
          <w:lang w:val="hy-AM"/>
        </w:rPr>
        <w:t xml:space="preserve"> </w:t>
      </w:r>
      <w:r w:rsidRPr="00206820">
        <w:rPr>
          <w:lang w:val="hy-AM"/>
        </w:rPr>
        <w:t>պարտավորվում է մինչև 2030</w:t>
      </w:r>
      <w:r w:rsidR="00457A4F">
        <w:rPr>
          <w:lang w:val="hy-AM"/>
        </w:rPr>
        <w:t xml:space="preserve"> </w:t>
      </w:r>
      <w:r w:rsidRPr="00206820">
        <w:rPr>
          <w:lang w:val="hy-AM"/>
        </w:rPr>
        <w:t>թ</w:t>
      </w:r>
      <w:r w:rsidR="00457A4F">
        <w:rPr>
          <w:lang w:val="hy-AM"/>
        </w:rPr>
        <w:t>վականն</w:t>
      </w:r>
      <w:r w:rsidRPr="00206820">
        <w:rPr>
          <w:lang w:val="hy-AM"/>
        </w:rPr>
        <w:t xml:space="preserve"> ապահովել </w:t>
      </w:r>
      <w:r w:rsidR="00B32B83" w:rsidRPr="00206820">
        <w:rPr>
          <w:lang w:val="hy-AM"/>
        </w:rPr>
        <w:t>Հայաստանի ազգաբնակչության</w:t>
      </w:r>
      <w:r w:rsidRPr="00206820">
        <w:rPr>
          <w:lang w:val="hy-AM"/>
        </w:rPr>
        <w:t xml:space="preserve"> պարենային անվտանգության կարիքները սննդի </w:t>
      </w:r>
      <w:r w:rsidR="00B32B83" w:rsidRPr="00206820">
        <w:rPr>
          <w:lang w:val="hy-AM"/>
        </w:rPr>
        <w:t xml:space="preserve">ապահովման </w:t>
      </w:r>
      <w:r w:rsidRPr="00206820">
        <w:rPr>
          <w:lang w:val="hy-AM"/>
        </w:rPr>
        <w:t>այնպիսի համակարգի ստեղծման միջոցով, որ</w:t>
      </w:r>
      <w:r w:rsidR="00B32B83" w:rsidRPr="00206820">
        <w:rPr>
          <w:lang w:val="hy-AM"/>
        </w:rPr>
        <w:t>ն</w:t>
      </w:r>
      <w:r w:rsidRPr="00206820">
        <w:rPr>
          <w:lang w:val="hy-AM"/>
        </w:rPr>
        <w:t xml:space="preserve"> արդյունավետ է, արդար, հարմարվողական, ինչպես նաև դիմակ</w:t>
      </w:r>
      <w:r w:rsidR="00B32B83" w:rsidRPr="00206820">
        <w:rPr>
          <w:lang w:val="hy-AM"/>
        </w:rPr>
        <w:t>այ</w:t>
      </w:r>
      <w:r w:rsidRPr="00206820">
        <w:rPr>
          <w:lang w:val="hy-AM"/>
        </w:rPr>
        <w:t>ուն տարբեր տեսակի բնական, տեխնածին կամ շուկայական ցնցումների նկատմամբ և ապահովում է կայուն տնտեսական աճ և</w:t>
      </w:r>
      <w:r w:rsidR="00980794" w:rsidRPr="00980794">
        <w:rPr>
          <w:lang w:val="hy-AM"/>
        </w:rPr>
        <w:t xml:space="preserve"> </w:t>
      </w:r>
      <w:r w:rsidRPr="00206820">
        <w:rPr>
          <w:lang w:val="hy-AM"/>
        </w:rPr>
        <w:t>մարդկային զարգացում բոլոր մակարդակներում:</w:t>
      </w:r>
    </w:p>
    <w:p w14:paraId="5E5514B4" w14:textId="010831D5" w:rsidR="00E54F9E" w:rsidRPr="00206820" w:rsidRDefault="00E54F9E" w:rsidP="00E54F9E">
      <w:pPr>
        <w:rPr>
          <w:lang w:val="hy-AM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206820" w:rsidRPr="00794432" w14:paraId="77CB8FBB" w14:textId="77777777" w:rsidTr="00905297">
        <w:trPr>
          <w:trHeight w:val="22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5714DF7" w14:textId="611E69A1" w:rsidR="00E54F9E" w:rsidRPr="00206820" w:rsidRDefault="004C6C94" w:rsidP="00905297">
            <w:pPr>
              <w:spacing w:line="240" w:lineRule="auto"/>
              <w:rPr>
                <w:b/>
                <w:i/>
                <w:sz w:val="22"/>
                <w:lang w:val="hy-AM"/>
              </w:rPr>
            </w:pPr>
            <w:r>
              <w:rPr>
                <w:b/>
                <w:i/>
                <w:sz w:val="22"/>
                <w:lang w:val="hy-AM"/>
              </w:rPr>
              <w:t>Համաձայն պ</w:t>
            </w:r>
            <w:r w:rsidR="00E54F9E" w:rsidRPr="00206820">
              <w:rPr>
                <w:b/>
                <w:i/>
                <w:sz w:val="22"/>
                <w:lang w:val="hy-AM"/>
              </w:rPr>
              <w:t>արենային անվտանգության միջազգային պայմանագրեր</w:t>
            </w:r>
            <w:r>
              <w:rPr>
                <w:b/>
                <w:i/>
                <w:sz w:val="22"/>
                <w:lang w:val="hy-AM"/>
              </w:rPr>
              <w:t>ի</w:t>
            </w:r>
            <w:r w:rsidR="00E54F9E" w:rsidRPr="00206820">
              <w:rPr>
                <w:b/>
                <w:i/>
                <w:sz w:val="22"/>
                <w:lang w:val="hy-AM"/>
              </w:rPr>
              <w:t xml:space="preserve">, որոնց հավատարիմ է Հայաստանը </w:t>
            </w:r>
            <w:r w:rsidR="00683FF1" w:rsidRPr="00206820">
              <w:rPr>
                <w:b/>
                <w:i/>
                <w:sz w:val="22"/>
                <w:lang w:val="hy-AM"/>
              </w:rPr>
              <w:t>(</w:t>
            </w:r>
            <w:r w:rsidR="00E54F9E" w:rsidRPr="00206820">
              <w:rPr>
                <w:b/>
                <w:i/>
                <w:sz w:val="22"/>
                <w:lang w:val="hy-AM"/>
              </w:rPr>
              <w:t>SDG 2</w:t>
            </w:r>
            <w:r w:rsidR="00683FF1" w:rsidRPr="00206820">
              <w:rPr>
                <w:b/>
                <w:i/>
                <w:sz w:val="22"/>
                <w:lang w:val="hy-AM"/>
              </w:rPr>
              <w:t>-ի ներքո)</w:t>
            </w:r>
            <w:r>
              <w:rPr>
                <w:b/>
                <w:i/>
                <w:sz w:val="22"/>
                <w:lang w:val="hy-AM"/>
              </w:rPr>
              <w:t>՝</w:t>
            </w:r>
            <w:r w:rsidR="00E54F9E" w:rsidRPr="00206820">
              <w:rPr>
                <w:b/>
                <w:i/>
                <w:sz w:val="22"/>
                <w:lang w:val="hy-AM"/>
              </w:rPr>
              <w:t xml:space="preserve"> </w:t>
            </w:r>
            <w:r w:rsidR="003206B3" w:rsidRPr="00206820">
              <w:rPr>
                <w:b/>
                <w:i/>
                <w:sz w:val="22"/>
                <w:lang w:val="hy-AM"/>
              </w:rPr>
              <w:t>ՀՀ</w:t>
            </w:r>
            <w:r w:rsidR="00E54F9E" w:rsidRPr="00206820">
              <w:rPr>
                <w:b/>
                <w:i/>
                <w:sz w:val="22"/>
                <w:lang w:val="hy-AM"/>
              </w:rPr>
              <w:t xml:space="preserve"> </w:t>
            </w:r>
            <w:r w:rsidR="003206B3" w:rsidRPr="00206820">
              <w:rPr>
                <w:b/>
                <w:i/>
                <w:sz w:val="22"/>
                <w:lang w:val="hy-AM"/>
              </w:rPr>
              <w:t>կ</w:t>
            </w:r>
            <w:r w:rsidR="00E54F9E" w:rsidRPr="00206820">
              <w:rPr>
                <w:b/>
                <w:i/>
                <w:sz w:val="22"/>
                <w:lang w:val="hy-AM"/>
              </w:rPr>
              <w:t>առավարություն</w:t>
            </w:r>
            <w:r w:rsidR="003206B3" w:rsidRPr="00206820">
              <w:rPr>
                <w:b/>
                <w:i/>
                <w:sz w:val="22"/>
                <w:lang w:val="hy-AM"/>
              </w:rPr>
              <w:t>ը</w:t>
            </w:r>
            <w:r w:rsidR="00E54F9E" w:rsidRPr="00206820">
              <w:rPr>
                <w:b/>
                <w:i/>
                <w:sz w:val="22"/>
                <w:lang w:val="hy-AM"/>
              </w:rPr>
              <w:t xml:space="preserve"> </w:t>
            </w:r>
            <w:bookmarkStart w:id="1" w:name="_GoBack"/>
            <w:r w:rsidR="00B30AD4" w:rsidRPr="00206820">
              <w:rPr>
                <w:b/>
                <w:i/>
                <w:sz w:val="22"/>
                <w:lang w:val="hy-AM"/>
              </w:rPr>
              <w:t>մինչ</w:t>
            </w:r>
            <w:bookmarkEnd w:id="1"/>
            <w:r w:rsidR="00B30AD4" w:rsidRPr="00206820">
              <w:rPr>
                <w:b/>
                <w:i/>
                <w:sz w:val="22"/>
                <w:lang w:val="hy-AM"/>
              </w:rPr>
              <w:t>և 2030թ</w:t>
            </w:r>
            <w:r w:rsidR="00905297" w:rsidRPr="00206820">
              <w:rPr>
                <w:b/>
                <w:i/>
                <w:sz w:val="22"/>
                <w:lang w:val="hy-AM"/>
              </w:rPr>
              <w:t>.</w:t>
            </w:r>
            <w:r w:rsidR="00B30AD4" w:rsidRPr="00206820">
              <w:rPr>
                <w:b/>
                <w:i/>
                <w:sz w:val="22"/>
                <w:lang w:val="hy-AM"/>
              </w:rPr>
              <w:t xml:space="preserve"> կոնկրետ </w:t>
            </w:r>
            <w:r w:rsidR="00E54F9E" w:rsidRPr="00206820">
              <w:rPr>
                <w:b/>
                <w:i/>
                <w:sz w:val="22"/>
                <w:lang w:val="hy-AM"/>
              </w:rPr>
              <w:t xml:space="preserve">գործողություններ </w:t>
            </w:r>
            <w:r w:rsidR="003206B3" w:rsidRPr="00206820">
              <w:rPr>
                <w:b/>
                <w:i/>
                <w:sz w:val="22"/>
                <w:lang w:val="hy-AM"/>
              </w:rPr>
              <w:t xml:space="preserve">է </w:t>
            </w:r>
            <w:r w:rsidR="00E54F9E" w:rsidRPr="00206820">
              <w:rPr>
                <w:b/>
                <w:i/>
                <w:sz w:val="22"/>
                <w:lang w:val="hy-AM"/>
              </w:rPr>
              <w:t>ձեռնարկել</w:t>
            </w:r>
            <w:r w:rsidR="00B30AD4" w:rsidRPr="00206820">
              <w:rPr>
                <w:b/>
                <w:i/>
                <w:sz w:val="22"/>
                <w:lang w:val="hy-AM"/>
              </w:rPr>
              <w:t>ու «</w:t>
            </w:r>
            <w:r w:rsidR="00E54F9E" w:rsidRPr="00206820">
              <w:rPr>
                <w:b/>
                <w:i/>
                <w:sz w:val="22"/>
                <w:lang w:val="hy-AM"/>
              </w:rPr>
              <w:t>Սովին վերջ դնելու, պարենային անվտանգության և բարելավված սննդի ապահովման և կայուն գյուղատնտեսության խթանման համար</w:t>
            </w:r>
            <w:r w:rsidR="00B30AD4" w:rsidRPr="00206820">
              <w:rPr>
                <w:b/>
                <w:i/>
                <w:sz w:val="22"/>
                <w:lang w:val="hy-AM"/>
              </w:rPr>
              <w:t>»</w:t>
            </w:r>
            <w:r w:rsidR="00E54F9E" w:rsidRPr="00206820">
              <w:rPr>
                <w:b/>
                <w:i/>
                <w:sz w:val="22"/>
                <w:lang w:val="hy-AM"/>
              </w:rPr>
              <w:t>:</w:t>
            </w:r>
          </w:p>
          <w:p w14:paraId="0CE30AD8" w14:textId="77777777" w:rsidR="00905297" w:rsidRPr="00206820" w:rsidRDefault="00905297" w:rsidP="00905297">
            <w:pPr>
              <w:spacing w:line="240" w:lineRule="auto"/>
              <w:rPr>
                <w:b/>
                <w:i/>
                <w:sz w:val="22"/>
                <w:lang w:val="hy-AM"/>
              </w:rPr>
            </w:pPr>
          </w:p>
          <w:p w14:paraId="0F7788E6" w14:textId="1D2444F7" w:rsidR="00905297" w:rsidRPr="00206820" w:rsidRDefault="00905297" w:rsidP="00666117">
            <w:pPr>
              <w:rPr>
                <w:b/>
                <w:i/>
                <w:sz w:val="22"/>
                <w:lang w:val="hy-AM"/>
              </w:rPr>
            </w:pPr>
            <w:r w:rsidRPr="00206820">
              <w:rPr>
                <w:b/>
                <w:i/>
                <w:sz w:val="22"/>
                <w:lang w:val="hy-AM"/>
              </w:rPr>
              <w:t>ՀՀ կ</w:t>
            </w:r>
            <w:r w:rsidR="00E54F9E" w:rsidRPr="00206820">
              <w:rPr>
                <w:b/>
                <w:i/>
                <w:sz w:val="22"/>
                <w:lang w:val="hy-AM"/>
              </w:rPr>
              <w:t>առավարությունը նաև վերահաստատել է իր հավատարմությունը 1996թ</w:t>
            </w:r>
            <w:r w:rsidRPr="00206820">
              <w:rPr>
                <w:b/>
                <w:i/>
                <w:sz w:val="22"/>
                <w:lang w:val="hy-AM"/>
              </w:rPr>
              <w:t>.</w:t>
            </w:r>
            <w:r w:rsidR="00E54F9E" w:rsidRPr="00206820">
              <w:rPr>
                <w:b/>
                <w:i/>
                <w:sz w:val="22"/>
                <w:lang w:val="hy-AM"/>
              </w:rPr>
              <w:t xml:space="preserve"> Պարենի </w:t>
            </w:r>
            <w:r w:rsidRPr="00206820">
              <w:rPr>
                <w:b/>
                <w:i/>
                <w:sz w:val="22"/>
                <w:lang w:val="hy-AM"/>
              </w:rPr>
              <w:t>Հ</w:t>
            </w:r>
            <w:r w:rsidR="00E54F9E" w:rsidRPr="00206820">
              <w:rPr>
                <w:b/>
                <w:i/>
                <w:sz w:val="22"/>
                <w:lang w:val="hy-AM"/>
              </w:rPr>
              <w:t xml:space="preserve">ամաշխարհային </w:t>
            </w:r>
            <w:r w:rsidR="00EE1B08" w:rsidRPr="00206820">
              <w:rPr>
                <w:b/>
                <w:i/>
                <w:sz w:val="22"/>
                <w:lang w:val="hy-AM"/>
              </w:rPr>
              <w:t>Գագաթ</w:t>
            </w:r>
            <w:r w:rsidR="00286D9C">
              <w:rPr>
                <w:b/>
                <w:i/>
                <w:sz w:val="22"/>
                <w:lang w:val="hy-AM"/>
              </w:rPr>
              <w:t>ն</w:t>
            </w:r>
            <w:r w:rsidR="00BE4F9A" w:rsidRPr="00206820">
              <w:rPr>
                <w:b/>
                <w:i/>
                <w:sz w:val="22"/>
                <w:lang w:val="hy-AM"/>
              </w:rPr>
              <w:t>ա</w:t>
            </w:r>
            <w:r w:rsidR="00E54F9E" w:rsidRPr="00206820">
              <w:rPr>
                <w:b/>
                <w:i/>
                <w:sz w:val="22"/>
                <w:lang w:val="hy-AM"/>
              </w:rPr>
              <w:t xml:space="preserve">ժողովում ընդունված </w:t>
            </w:r>
            <w:r w:rsidRPr="00206820">
              <w:rPr>
                <w:b/>
                <w:i/>
                <w:sz w:val="22"/>
                <w:lang w:val="hy-AM"/>
              </w:rPr>
              <w:t>«</w:t>
            </w:r>
            <w:r w:rsidR="00E54F9E" w:rsidRPr="00206820">
              <w:rPr>
                <w:b/>
                <w:i/>
                <w:sz w:val="22"/>
                <w:lang w:val="hy-AM"/>
              </w:rPr>
              <w:t>Պարենի համաշխարհային անվտանգության մասին Հռոմի հռչակագրին</w:t>
            </w:r>
            <w:r w:rsidRPr="00206820">
              <w:rPr>
                <w:b/>
                <w:i/>
                <w:sz w:val="22"/>
                <w:lang w:val="hy-AM"/>
              </w:rPr>
              <w:t>»</w:t>
            </w:r>
            <w:r w:rsidR="00E54F9E" w:rsidRPr="00206820">
              <w:rPr>
                <w:b/>
                <w:i/>
                <w:sz w:val="22"/>
                <w:lang w:val="hy-AM"/>
              </w:rPr>
              <w:t xml:space="preserve"> (ՄԱԿ, 1996), որը ճանաչում է</w:t>
            </w:r>
            <w:r w:rsidR="00666117">
              <w:rPr>
                <w:rFonts w:ascii="Cambria Math" w:hAnsi="Cambria Math" w:cs="Cambria Math"/>
                <w:b/>
                <w:i/>
                <w:sz w:val="22"/>
                <w:lang w:val="hy-AM"/>
              </w:rPr>
              <w:t>․</w:t>
            </w:r>
            <w:r w:rsidRPr="00206820">
              <w:rPr>
                <w:b/>
                <w:i/>
                <w:sz w:val="22"/>
                <w:lang w:val="hy-AM"/>
              </w:rPr>
              <w:t xml:space="preserve"> </w:t>
            </w:r>
            <w:r w:rsidR="00E54F9E" w:rsidRPr="00206820">
              <w:rPr>
                <w:b/>
                <w:i/>
                <w:sz w:val="22"/>
                <w:lang w:val="hy-AM"/>
              </w:rPr>
              <w:t>«Ա</w:t>
            </w:r>
            <w:r w:rsidRPr="00206820">
              <w:rPr>
                <w:b/>
                <w:i/>
                <w:sz w:val="22"/>
                <w:lang w:val="hy-AM"/>
              </w:rPr>
              <w:t>ռողջ</w:t>
            </w:r>
            <w:r w:rsidR="00E54F9E" w:rsidRPr="00206820">
              <w:rPr>
                <w:b/>
                <w:i/>
                <w:sz w:val="22"/>
                <w:lang w:val="hy-AM"/>
              </w:rPr>
              <w:t xml:space="preserve"> և </w:t>
            </w:r>
            <w:r w:rsidR="00E54F9E" w:rsidRPr="00206820">
              <w:rPr>
                <w:b/>
                <w:i/>
                <w:sz w:val="22"/>
                <w:lang w:val="hy-AM"/>
              </w:rPr>
              <w:lastRenderedPageBreak/>
              <w:t>սննդարար սննդամթերքից օգտվելու յուրաքանչյուրի իրավունքը</w:t>
            </w:r>
            <w:r w:rsidRPr="00206820">
              <w:rPr>
                <w:b/>
                <w:i/>
                <w:sz w:val="22"/>
                <w:lang w:val="hy-AM"/>
              </w:rPr>
              <w:t>՝ սովից զերծ մնալու հիմնարար իրավունքին համապատասխան</w:t>
            </w:r>
            <w:r w:rsidR="00E54F9E" w:rsidRPr="00206820">
              <w:rPr>
                <w:b/>
                <w:i/>
                <w:sz w:val="22"/>
                <w:lang w:val="hy-AM"/>
              </w:rPr>
              <w:t>»:</w:t>
            </w:r>
          </w:p>
        </w:tc>
      </w:tr>
    </w:tbl>
    <w:p w14:paraId="326C7632" w14:textId="16E8DEE9" w:rsidR="00E54F9E" w:rsidRPr="00206820" w:rsidRDefault="00E54F9E" w:rsidP="00E54F9E">
      <w:pPr>
        <w:rPr>
          <w:lang w:val="hy-AM"/>
        </w:rPr>
      </w:pPr>
    </w:p>
    <w:p w14:paraId="060E5534" w14:textId="77777777" w:rsidR="00E54F9E" w:rsidRPr="00206820" w:rsidRDefault="00E54F9E" w:rsidP="00E54F9E">
      <w:pPr>
        <w:rPr>
          <w:lang w:val="hy-AM"/>
        </w:rPr>
      </w:pPr>
    </w:p>
    <w:p w14:paraId="0F619D28" w14:textId="7FEFA764" w:rsidR="008F7289" w:rsidRPr="00206820" w:rsidRDefault="009D4F52" w:rsidP="00187327">
      <w:pPr>
        <w:pStyle w:val="ListParagraph"/>
        <w:numPr>
          <w:ilvl w:val="0"/>
          <w:numId w:val="17"/>
        </w:numPr>
        <w:ind w:left="284" w:hanging="284"/>
        <w:rPr>
          <w:lang w:val="hy-AM"/>
        </w:rPr>
      </w:pPr>
      <w:r w:rsidRPr="00206820">
        <w:rPr>
          <w:lang w:val="hy-AM"/>
        </w:rPr>
        <w:t xml:space="preserve">Այդ նպատակով ՀՀ կառավարության 2021-2026 թվականների </w:t>
      </w:r>
      <w:r w:rsidR="00666117">
        <w:rPr>
          <w:lang w:val="hy-AM"/>
        </w:rPr>
        <w:t xml:space="preserve">գործունեության միջոցառումների </w:t>
      </w:r>
      <w:r w:rsidRPr="00206820">
        <w:rPr>
          <w:lang w:val="hy-AM"/>
        </w:rPr>
        <w:t xml:space="preserve">ծրագրում ներառվել է </w:t>
      </w:r>
      <w:r w:rsidR="00666117">
        <w:rPr>
          <w:lang w:val="hy-AM"/>
        </w:rPr>
        <w:t>Պ</w:t>
      </w:r>
      <w:r w:rsidR="008F7289" w:rsidRPr="00206820">
        <w:rPr>
          <w:lang w:val="hy-AM"/>
        </w:rPr>
        <w:t>արենային անվտանգության</w:t>
      </w:r>
      <w:r w:rsidR="00311A9C" w:rsidRPr="00311A9C">
        <w:rPr>
          <w:lang w:val="hy-AM"/>
        </w:rPr>
        <w:t xml:space="preserve"> </w:t>
      </w:r>
      <w:r w:rsidR="00311A9C">
        <w:rPr>
          <w:lang w:val="hy-AM"/>
        </w:rPr>
        <w:t>համակարգի զարգացման</w:t>
      </w:r>
      <w:r w:rsidR="00647C91">
        <w:rPr>
          <w:lang w:val="hy-AM"/>
        </w:rPr>
        <w:t xml:space="preserve"> </w:t>
      </w:r>
      <w:r w:rsidR="008F7289" w:rsidRPr="00206820">
        <w:rPr>
          <w:lang w:val="hy-AM"/>
        </w:rPr>
        <w:t xml:space="preserve">ռազմավարության </w:t>
      </w:r>
      <w:r w:rsidRPr="00206820">
        <w:rPr>
          <w:lang w:val="hy-AM"/>
        </w:rPr>
        <w:t>և 2022-2026 թվականների գործողությունների ծրագրի մշակ</w:t>
      </w:r>
      <w:r w:rsidR="00666117">
        <w:rPr>
          <w:lang w:val="hy-AM"/>
        </w:rPr>
        <w:t>ում</w:t>
      </w:r>
      <w:r w:rsidRPr="00206820">
        <w:rPr>
          <w:lang w:val="hy-AM"/>
        </w:rPr>
        <w:t xml:space="preserve"> միջոցառումը</w:t>
      </w:r>
      <w:r w:rsidR="00666117">
        <w:rPr>
          <w:rFonts w:ascii="Cambria Math" w:hAnsi="Cambria Math"/>
          <w:lang w:val="hy-AM"/>
        </w:rPr>
        <w:t>՝</w:t>
      </w:r>
      <w:r w:rsidR="00511DCF" w:rsidRPr="00206820">
        <w:rPr>
          <w:lang w:val="hy-AM"/>
        </w:rPr>
        <w:t xml:space="preserve"> </w:t>
      </w:r>
      <w:r w:rsidR="00666117">
        <w:rPr>
          <w:lang w:val="hy-AM"/>
        </w:rPr>
        <w:t>ներկայացնելով</w:t>
      </w:r>
      <w:r w:rsidR="008F7289" w:rsidRPr="00206820">
        <w:rPr>
          <w:lang w:val="hy-AM"/>
        </w:rPr>
        <w:t xml:space="preserve"> նոր մոտեցում </w:t>
      </w:r>
      <w:r w:rsidR="00511DCF" w:rsidRPr="00206820">
        <w:rPr>
          <w:lang w:val="hy-AM"/>
        </w:rPr>
        <w:t>պարենային</w:t>
      </w:r>
      <w:r w:rsidR="008F7289" w:rsidRPr="00206820">
        <w:rPr>
          <w:lang w:val="hy-AM"/>
        </w:rPr>
        <w:t xml:space="preserve"> անվտանգության խնդ</w:t>
      </w:r>
      <w:r w:rsidR="00511DCF" w:rsidRPr="00206820">
        <w:rPr>
          <w:lang w:val="hy-AM"/>
        </w:rPr>
        <w:t>ի</w:t>
      </w:r>
      <w:r w:rsidR="008F7289" w:rsidRPr="00206820">
        <w:rPr>
          <w:lang w:val="hy-AM"/>
        </w:rPr>
        <w:t>րն</w:t>
      </w:r>
      <w:r w:rsidR="00511DCF" w:rsidRPr="00206820">
        <w:rPr>
          <w:lang w:val="hy-AM"/>
        </w:rPr>
        <w:t>երին</w:t>
      </w:r>
      <w:r w:rsidR="008F7289" w:rsidRPr="00206820">
        <w:rPr>
          <w:lang w:val="hy-AM"/>
        </w:rPr>
        <w:t>:</w:t>
      </w:r>
    </w:p>
    <w:p w14:paraId="6F815F04" w14:textId="73BF1ED2" w:rsidR="00E54F9E" w:rsidRPr="00206820" w:rsidRDefault="00E54F9E" w:rsidP="00E54F9E">
      <w:pPr>
        <w:rPr>
          <w:lang w:val="hy-AM"/>
        </w:rPr>
        <w:sectPr w:rsidR="00E54F9E" w:rsidRPr="00206820" w:rsidSect="0031770E">
          <w:headerReference w:type="default" r:id="rId11"/>
          <w:pgSz w:w="11907" w:h="16840" w:code="9"/>
          <w:pgMar w:top="851" w:right="851" w:bottom="851" w:left="1418" w:header="680" w:footer="680" w:gutter="0"/>
          <w:pgNumType w:start="1"/>
          <w:cols w:space="720"/>
          <w:docGrid w:linePitch="360"/>
        </w:sectPr>
      </w:pPr>
    </w:p>
    <w:p w14:paraId="1B4FA9BF" w14:textId="4F4AC4FE" w:rsidR="0003458B" w:rsidRPr="00206820" w:rsidRDefault="00740C26" w:rsidP="00DF7777">
      <w:pPr>
        <w:pStyle w:val="Heading1"/>
      </w:pPr>
      <w:bookmarkStart w:id="2" w:name="_Toc117261738"/>
      <w:r w:rsidRPr="00206820">
        <w:rPr>
          <w:lang w:val="hy-AM"/>
        </w:rPr>
        <w:lastRenderedPageBreak/>
        <w:t>Նախաբան</w:t>
      </w:r>
      <w:bookmarkEnd w:id="2"/>
    </w:p>
    <w:p w14:paraId="6E089D8A" w14:textId="0C997148" w:rsidR="000071B8" w:rsidRPr="00206820" w:rsidRDefault="000071B8" w:rsidP="004A329A">
      <w:pPr>
        <w:pStyle w:val="Heading2"/>
      </w:pPr>
      <w:bookmarkStart w:id="3" w:name="_Toc117261739"/>
      <w:r w:rsidRPr="00206820">
        <w:t>Հայաստանի տնտեսական զարգացման ընթացքը</w:t>
      </w:r>
      <w:bookmarkEnd w:id="3"/>
    </w:p>
    <w:p w14:paraId="0A450B47" w14:textId="59D518DE" w:rsidR="00FD5AF0" w:rsidRDefault="00614EA4" w:rsidP="00187327">
      <w:pPr>
        <w:pStyle w:val="ListParagraph"/>
        <w:numPr>
          <w:ilvl w:val="0"/>
          <w:numId w:val="17"/>
        </w:numPr>
        <w:ind w:left="284" w:hanging="284"/>
        <w:rPr>
          <w:lang w:val="hy-AM"/>
        </w:rPr>
      </w:pPr>
      <w:r w:rsidRPr="00320C53">
        <w:rPr>
          <w:b/>
          <w:lang w:val="hy-AM"/>
        </w:rPr>
        <w:t>Հայաստան</w:t>
      </w:r>
      <w:r>
        <w:rPr>
          <w:b/>
          <w:lang w:val="hy-AM"/>
        </w:rPr>
        <w:t>ն</w:t>
      </w:r>
      <w:r w:rsidRPr="00206820">
        <w:rPr>
          <w:b/>
          <w:lang w:val="hy-AM"/>
        </w:rPr>
        <w:t xml:space="preserve"> </w:t>
      </w:r>
      <w:r>
        <w:rPr>
          <w:b/>
          <w:lang w:val="hy-AM"/>
        </w:rPr>
        <w:t xml:space="preserve">ակտիվ քայլեր է իրականացնում </w:t>
      </w:r>
      <w:r w:rsidR="000071B8" w:rsidRPr="00206820">
        <w:rPr>
          <w:b/>
          <w:lang w:val="hy-AM"/>
        </w:rPr>
        <w:t>2020</w:t>
      </w:r>
      <w:r w:rsidR="00C27E5F">
        <w:rPr>
          <w:b/>
          <w:lang w:val="hy-AM"/>
        </w:rPr>
        <w:t xml:space="preserve"> </w:t>
      </w:r>
      <w:r w:rsidR="000071B8" w:rsidRPr="00206820">
        <w:rPr>
          <w:b/>
          <w:lang w:val="hy-AM"/>
        </w:rPr>
        <w:t>թ</w:t>
      </w:r>
      <w:r w:rsidR="0086293C">
        <w:rPr>
          <w:b/>
          <w:lang w:val="hy-AM"/>
        </w:rPr>
        <w:t>վականի</w:t>
      </w:r>
      <w:r w:rsidR="000071B8" w:rsidRPr="00206820">
        <w:rPr>
          <w:b/>
          <w:lang w:val="hy-AM"/>
        </w:rPr>
        <w:t xml:space="preserve"> ճգնաժամի հետևանքներից</w:t>
      </w:r>
      <w:r>
        <w:rPr>
          <w:b/>
          <w:lang w:val="hy-AM"/>
        </w:rPr>
        <w:t xml:space="preserve"> վերականգնվելու ուղղությամբ</w:t>
      </w:r>
      <w:r w:rsidR="000071B8" w:rsidRPr="00206820">
        <w:rPr>
          <w:lang w:val="hy-AM"/>
        </w:rPr>
        <w:t xml:space="preserve">։ Հայաստանի </w:t>
      </w:r>
      <w:r w:rsidR="002F7D5D">
        <w:rPr>
          <w:lang w:val="hy-AM"/>
        </w:rPr>
        <w:t>ՀՆԱ-ն</w:t>
      </w:r>
      <w:r w:rsidR="000071B8" w:rsidRPr="00206820">
        <w:rPr>
          <w:lang w:val="hy-AM"/>
        </w:rPr>
        <w:t xml:space="preserve"> 2018-2019</w:t>
      </w:r>
      <w:r w:rsidR="00C27E5F">
        <w:rPr>
          <w:lang w:val="hy-AM"/>
        </w:rPr>
        <w:t xml:space="preserve"> </w:t>
      </w:r>
      <w:r w:rsidR="0086293C">
        <w:rPr>
          <w:lang w:val="hy-AM"/>
        </w:rPr>
        <w:t>թվականներին</w:t>
      </w:r>
      <w:r w:rsidR="000071B8" w:rsidRPr="00206820">
        <w:rPr>
          <w:lang w:val="hy-AM"/>
        </w:rPr>
        <w:t xml:space="preserve"> աճել է 5-7.5%-ի սահմաններում,</w:t>
      </w:r>
      <w:r w:rsidR="00D70805" w:rsidRPr="00206820">
        <w:rPr>
          <w:lang w:val="hy-AM"/>
        </w:rPr>
        <w:t xml:space="preserve"> սակայն</w:t>
      </w:r>
      <w:r w:rsidR="000071B8" w:rsidRPr="00206820">
        <w:rPr>
          <w:lang w:val="hy-AM"/>
        </w:rPr>
        <w:t xml:space="preserve"> COVID-19 </w:t>
      </w:r>
      <w:r w:rsidR="00FD5AF0">
        <w:rPr>
          <w:lang w:val="hy-AM"/>
        </w:rPr>
        <w:t>համավարակով,</w:t>
      </w:r>
      <w:r w:rsidR="000071B8" w:rsidRPr="00206820">
        <w:rPr>
          <w:lang w:val="hy-AM"/>
        </w:rPr>
        <w:t xml:space="preserve"> համաշխարհային տնտեսական անկում</w:t>
      </w:r>
      <w:r w:rsidR="00FD5AF0">
        <w:rPr>
          <w:lang w:val="hy-AM"/>
        </w:rPr>
        <w:t>ով</w:t>
      </w:r>
      <w:r w:rsidR="000071B8" w:rsidRPr="00206820">
        <w:rPr>
          <w:lang w:val="hy-AM"/>
        </w:rPr>
        <w:t xml:space="preserve"> և 44-օրյա պատերազմ</w:t>
      </w:r>
      <w:r w:rsidR="00FD5AF0">
        <w:rPr>
          <w:lang w:val="hy-AM"/>
        </w:rPr>
        <w:t>ով պայմանավորված ա</w:t>
      </w:r>
      <w:r w:rsidR="000071B8" w:rsidRPr="00206820">
        <w:rPr>
          <w:lang w:val="hy-AM"/>
        </w:rPr>
        <w:t>ճն ընդհատվել է</w:t>
      </w:r>
      <w:r w:rsidR="00E4598C">
        <w:rPr>
          <w:lang w:val="hy-AM"/>
        </w:rPr>
        <w:t>,</w:t>
      </w:r>
      <w:r w:rsidR="000071B8" w:rsidRPr="00206820">
        <w:rPr>
          <w:lang w:val="hy-AM"/>
        </w:rPr>
        <w:t xml:space="preserve"> և ՀՆԱ-ն 2020</w:t>
      </w:r>
      <w:r w:rsidR="0086293C">
        <w:rPr>
          <w:lang w:val="hy-AM"/>
        </w:rPr>
        <w:t xml:space="preserve"> </w:t>
      </w:r>
      <w:r w:rsidR="000071B8" w:rsidRPr="00206820">
        <w:rPr>
          <w:lang w:val="hy-AM"/>
        </w:rPr>
        <w:t>թ</w:t>
      </w:r>
      <w:r w:rsidR="0086293C">
        <w:rPr>
          <w:lang w:val="hy-AM"/>
        </w:rPr>
        <w:t>վականին</w:t>
      </w:r>
      <w:r w:rsidR="000071B8" w:rsidRPr="00206820">
        <w:rPr>
          <w:lang w:val="hy-AM"/>
        </w:rPr>
        <w:t xml:space="preserve"> նվազել է 7.4%-ով։  Այս բարդությունների ֆոնին տնտեսությունը վերականգնվել է </w:t>
      </w:r>
      <w:r w:rsidR="000071B8" w:rsidRPr="0004073E">
        <w:rPr>
          <w:lang w:val="hy-AM"/>
        </w:rPr>
        <w:t>2021</w:t>
      </w:r>
      <w:r w:rsidR="00733330">
        <w:rPr>
          <w:lang w:val="hy-AM"/>
        </w:rPr>
        <w:t xml:space="preserve"> </w:t>
      </w:r>
      <w:r w:rsidR="000071B8" w:rsidRPr="0004073E">
        <w:rPr>
          <w:lang w:val="hy-AM"/>
        </w:rPr>
        <w:t>թ</w:t>
      </w:r>
      <w:r w:rsidR="0004073E" w:rsidRPr="00733330">
        <w:rPr>
          <w:lang w:val="hy-AM"/>
        </w:rPr>
        <w:t>վականին</w:t>
      </w:r>
      <w:r w:rsidR="0004073E">
        <w:rPr>
          <w:rFonts w:ascii="Cambria Math" w:hAnsi="Cambria Math"/>
          <w:lang w:val="hy-AM"/>
        </w:rPr>
        <w:t>․</w:t>
      </w:r>
      <w:r w:rsidR="000071B8" w:rsidRPr="00206820">
        <w:rPr>
          <w:lang w:val="hy-AM"/>
        </w:rPr>
        <w:t xml:space="preserve"> ՀՆԱ-ի տարեկան աճը </w:t>
      </w:r>
      <w:r w:rsidR="008C71D7" w:rsidRPr="00206820">
        <w:rPr>
          <w:lang w:val="hy-AM"/>
        </w:rPr>
        <w:t>կազմել</w:t>
      </w:r>
      <w:r w:rsidR="000071B8" w:rsidRPr="00206820">
        <w:rPr>
          <w:lang w:val="hy-AM"/>
        </w:rPr>
        <w:t xml:space="preserve"> է 5.7%,</w:t>
      </w:r>
      <w:r w:rsidR="0004073E">
        <w:rPr>
          <w:lang w:val="hy-AM"/>
        </w:rPr>
        <w:t xml:space="preserve"> իսկ</w:t>
      </w:r>
      <w:r w:rsidR="00C27E5F">
        <w:rPr>
          <w:lang w:val="hy-AM"/>
        </w:rPr>
        <w:t xml:space="preserve"> </w:t>
      </w:r>
      <w:r w:rsidR="000071B8" w:rsidRPr="00206820">
        <w:rPr>
          <w:lang w:val="hy-AM"/>
        </w:rPr>
        <w:t xml:space="preserve">վերականգնմանը մասնակցել են տնտեսության գրեթե բոլոր ոլորտերը։ Աճել են նաև տնտեսական բարեկեցության այլ ցուցանիշներ, ինչպիսիք են զբաղվածությունը և եկամուտները: Իրավիճակը կրկին </w:t>
      </w:r>
      <w:r w:rsidR="00C27E5F">
        <w:rPr>
          <w:lang w:val="hy-AM"/>
        </w:rPr>
        <w:t>փոփոխվել</w:t>
      </w:r>
      <w:r w:rsidR="000071B8" w:rsidRPr="00206820">
        <w:rPr>
          <w:lang w:val="hy-AM"/>
        </w:rPr>
        <w:t xml:space="preserve"> </w:t>
      </w:r>
      <w:r w:rsidR="00C27E5F">
        <w:rPr>
          <w:lang w:val="hy-AM"/>
        </w:rPr>
        <w:t xml:space="preserve">է </w:t>
      </w:r>
      <w:r w:rsidR="000071B8" w:rsidRPr="00206820">
        <w:rPr>
          <w:lang w:val="hy-AM"/>
        </w:rPr>
        <w:t>2022</w:t>
      </w:r>
      <w:r w:rsidR="00C27E5F">
        <w:rPr>
          <w:lang w:val="hy-AM"/>
        </w:rPr>
        <w:t xml:space="preserve"> </w:t>
      </w:r>
      <w:r w:rsidR="000071B8" w:rsidRPr="00206820">
        <w:rPr>
          <w:lang w:val="hy-AM"/>
        </w:rPr>
        <w:t>թ</w:t>
      </w:r>
      <w:r w:rsidR="00C27E5F">
        <w:rPr>
          <w:lang w:val="hy-AM"/>
        </w:rPr>
        <w:t>վականին՝</w:t>
      </w:r>
      <w:r w:rsidR="000071B8" w:rsidRPr="00206820">
        <w:rPr>
          <w:lang w:val="hy-AM"/>
        </w:rPr>
        <w:t xml:space="preserve"> </w:t>
      </w:r>
      <w:r w:rsidR="0061266A">
        <w:rPr>
          <w:lang w:val="hy-AM"/>
        </w:rPr>
        <w:t>տարածաշրջանային և գլոբալ մակարդակում տեղի ունեցող քաղաքական և առևտրային ցնցումների,</w:t>
      </w:r>
      <w:r w:rsidR="0061266A" w:rsidRPr="00206820">
        <w:rPr>
          <w:lang w:val="hy-AM"/>
        </w:rPr>
        <w:t xml:space="preserve"> </w:t>
      </w:r>
      <w:r w:rsidR="000071B8" w:rsidRPr="00206820">
        <w:rPr>
          <w:lang w:val="hy-AM"/>
        </w:rPr>
        <w:t>համաշխարհային մատակարարման շղթաների խափանումներ</w:t>
      </w:r>
      <w:r w:rsidR="00C27E5F">
        <w:rPr>
          <w:lang w:val="hy-AM"/>
        </w:rPr>
        <w:t>ի</w:t>
      </w:r>
      <w:r w:rsidR="0061266A">
        <w:rPr>
          <w:lang w:val="hy-AM"/>
        </w:rPr>
        <w:t>,</w:t>
      </w:r>
      <w:r w:rsidR="000071B8" w:rsidRPr="00206820">
        <w:rPr>
          <w:lang w:val="hy-AM"/>
        </w:rPr>
        <w:t xml:space="preserve"> </w:t>
      </w:r>
      <w:r w:rsidR="0061266A">
        <w:rPr>
          <w:lang w:val="hy-AM"/>
        </w:rPr>
        <w:t>էներգակիրների</w:t>
      </w:r>
      <w:r w:rsidR="000071B8" w:rsidRPr="00206820">
        <w:rPr>
          <w:lang w:val="hy-AM"/>
        </w:rPr>
        <w:t>, պարենային ու գյուղատնտեսական ապրանքների գների աճ</w:t>
      </w:r>
      <w:r w:rsidR="00C27E5F">
        <w:rPr>
          <w:lang w:val="hy-AM"/>
        </w:rPr>
        <w:t>ի</w:t>
      </w:r>
      <w:r w:rsidR="006B0FE1">
        <w:rPr>
          <w:lang w:val="hy-AM"/>
        </w:rPr>
        <w:t>, ինչպես նաև այլ</w:t>
      </w:r>
      <w:r w:rsidR="006B0FE1" w:rsidRPr="00206820">
        <w:rPr>
          <w:lang w:val="hy-AM"/>
        </w:rPr>
        <w:t xml:space="preserve"> համաշխարհային տնտեսական ցնցումներ</w:t>
      </w:r>
      <w:r w:rsidR="006B0FE1">
        <w:rPr>
          <w:lang w:val="hy-AM"/>
        </w:rPr>
        <w:t>ի հետևանքով</w:t>
      </w:r>
      <w:r w:rsidR="000071B8" w:rsidRPr="00206820">
        <w:rPr>
          <w:lang w:val="hy-AM"/>
        </w:rPr>
        <w:t>:</w:t>
      </w:r>
      <w:r w:rsidR="003647F4">
        <w:rPr>
          <w:lang w:val="hy-AM"/>
        </w:rPr>
        <w:t xml:space="preserve"> </w:t>
      </w:r>
    </w:p>
    <w:p w14:paraId="0C9A2835" w14:textId="77777777" w:rsidR="00FD5AF0" w:rsidRDefault="00FD5AF0" w:rsidP="00FD5AF0">
      <w:pPr>
        <w:pStyle w:val="ListParagraph"/>
        <w:ind w:left="284"/>
        <w:rPr>
          <w:lang w:val="hy-AM"/>
        </w:rPr>
      </w:pPr>
    </w:p>
    <w:p w14:paraId="5B9096E4" w14:textId="46BD4CFB" w:rsidR="000071B8" w:rsidRDefault="002F7D5D" w:rsidP="00187327">
      <w:pPr>
        <w:pStyle w:val="ListParagraph"/>
        <w:numPr>
          <w:ilvl w:val="0"/>
          <w:numId w:val="17"/>
        </w:numPr>
        <w:ind w:left="284" w:hanging="284"/>
        <w:rPr>
          <w:lang w:val="hy-AM"/>
        </w:rPr>
      </w:pPr>
      <w:r w:rsidRPr="00206820">
        <w:rPr>
          <w:lang w:val="hy-AM"/>
        </w:rPr>
        <w:t>2022</w:t>
      </w:r>
      <w:r>
        <w:rPr>
          <w:lang w:val="hy-AM"/>
        </w:rPr>
        <w:t xml:space="preserve"> թվականի</w:t>
      </w:r>
      <w:r w:rsidRPr="00206820">
        <w:rPr>
          <w:lang w:val="hy-AM"/>
        </w:rPr>
        <w:t xml:space="preserve"> </w:t>
      </w:r>
      <w:r>
        <w:rPr>
          <w:lang w:val="hy-AM"/>
        </w:rPr>
        <w:t>հ</w:t>
      </w:r>
      <w:r w:rsidRPr="00206820">
        <w:rPr>
          <w:lang w:val="hy-AM"/>
        </w:rPr>
        <w:t>ուլիսի 1</w:t>
      </w:r>
      <w:r>
        <w:rPr>
          <w:lang w:val="hy-AM"/>
        </w:rPr>
        <w:t>-ի</w:t>
      </w:r>
      <w:r w:rsidRPr="00206820">
        <w:rPr>
          <w:lang w:val="hy-AM"/>
        </w:rPr>
        <w:t xml:space="preserve"> դրությամբ Հայաստանում առկա է</w:t>
      </w:r>
      <w:r w:rsidR="00182E66">
        <w:rPr>
          <w:lang w:val="hy-AM"/>
        </w:rPr>
        <w:t xml:space="preserve"> 28</w:t>
      </w:r>
      <w:r w:rsidRPr="00206820">
        <w:rPr>
          <w:lang w:val="hy-AM"/>
        </w:rPr>
        <w:t>719 տեղահանված բնակիչ։ Գործազուրկ է տեղական պոտենցիալ աշխատուժի 15%-ը, որին գումարվելով պատերազմի հետևանքով տեղահանված բնակչության զգալի հատվածը</w:t>
      </w:r>
      <w:r>
        <w:rPr>
          <w:lang w:val="hy-AM"/>
        </w:rPr>
        <w:t>,</w:t>
      </w:r>
      <w:r w:rsidRPr="00206820">
        <w:rPr>
          <w:lang w:val="hy-AM"/>
        </w:rPr>
        <w:t xml:space="preserve"> գործազուրկների </w:t>
      </w:r>
      <w:bookmarkStart w:id="4" w:name="_Hlk116462643"/>
      <w:r>
        <w:rPr>
          <w:lang w:val="hy-AM"/>
        </w:rPr>
        <w:t>մասնաբաժինը զգալիորեն</w:t>
      </w:r>
      <w:r w:rsidRPr="00206820">
        <w:rPr>
          <w:lang w:val="hy-AM"/>
        </w:rPr>
        <w:t xml:space="preserve"> </w:t>
      </w:r>
      <w:r>
        <w:rPr>
          <w:lang w:val="hy-AM"/>
        </w:rPr>
        <w:t>ավելացել է</w:t>
      </w:r>
      <w:bookmarkEnd w:id="4"/>
      <w:r w:rsidRPr="00206820">
        <w:rPr>
          <w:lang w:val="hy-AM"/>
        </w:rPr>
        <w:t>։</w:t>
      </w:r>
    </w:p>
    <w:p w14:paraId="11C49230" w14:textId="34C70651" w:rsidR="00FD5AF0" w:rsidRPr="00FD5AF0" w:rsidRDefault="00FD5AF0" w:rsidP="00FD5AF0">
      <w:pPr>
        <w:rPr>
          <w:lang w:val="hy-AM"/>
        </w:rPr>
      </w:pPr>
    </w:p>
    <w:p w14:paraId="36F29630" w14:textId="53D31B8A" w:rsidR="0061266A" w:rsidRDefault="003647F4" w:rsidP="002959EE">
      <w:pPr>
        <w:pStyle w:val="ListParagraph"/>
        <w:numPr>
          <w:ilvl w:val="0"/>
          <w:numId w:val="17"/>
        </w:numPr>
        <w:ind w:left="284" w:hanging="284"/>
        <w:rPr>
          <w:lang w:val="hy-AM"/>
        </w:rPr>
      </w:pPr>
      <w:r w:rsidRPr="0061266A">
        <w:rPr>
          <w:lang w:val="hy-AM"/>
        </w:rPr>
        <w:t xml:space="preserve">Չնայած 2022 թվականին արձանագրված նոր համաշխարհային տնտեսական ցնցումներին՝ </w:t>
      </w:r>
      <w:r w:rsidR="000071B8" w:rsidRPr="0061266A">
        <w:rPr>
          <w:b/>
          <w:lang w:val="hy-AM"/>
        </w:rPr>
        <w:t xml:space="preserve">Հայաստանում ընդհանուր մակրոտնտեսական իրավիճակը </w:t>
      </w:r>
      <w:r w:rsidR="004B0C41" w:rsidRPr="0061266A">
        <w:rPr>
          <w:b/>
          <w:lang w:val="hy-AM"/>
        </w:rPr>
        <w:t xml:space="preserve">բարենպաստ է, </w:t>
      </w:r>
      <w:r w:rsidR="000071B8" w:rsidRPr="0061266A">
        <w:rPr>
          <w:b/>
          <w:lang w:val="hy-AM"/>
        </w:rPr>
        <w:t>և</w:t>
      </w:r>
      <w:r w:rsidR="004B0C41" w:rsidRPr="0061266A">
        <w:rPr>
          <w:b/>
          <w:lang w:val="hy-AM"/>
        </w:rPr>
        <w:t xml:space="preserve"> առկա են</w:t>
      </w:r>
      <w:r w:rsidR="000071B8" w:rsidRPr="0061266A">
        <w:rPr>
          <w:b/>
          <w:lang w:val="hy-AM"/>
        </w:rPr>
        <w:t xml:space="preserve"> աճի նախադրյալներ</w:t>
      </w:r>
      <w:r w:rsidR="00750584" w:rsidRPr="0061266A">
        <w:rPr>
          <w:b/>
          <w:lang w:val="hy-AM"/>
        </w:rPr>
        <w:t xml:space="preserve">, </w:t>
      </w:r>
      <w:r w:rsidRPr="0061266A">
        <w:rPr>
          <w:lang w:val="hy-AM"/>
        </w:rPr>
        <w:t>որոնք</w:t>
      </w:r>
      <w:r w:rsidR="000071B8" w:rsidRPr="0061266A">
        <w:rPr>
          <w:lang w:val="hy-AM"/>
        </w:rPr>
        <w:t xml:space="preserve"> շարունակում են խոցելի մնալ հնարավոր </w:t>
      </w:r>
      <w:r w:rsidRPr="0061266A">
        <w:rPr>
          <w:lang w:val="hy-AM"/>
        </w:rPr>
        <w:t xml:space="preserve">նոր </w:t>
      </w:r>
      <w:r w:rsidR="000071B8" w:rsidRPr="0061266A">
        <w:rPr>
          <w:lang w:val="hy-AM"/>
        </w:rPr>
        <w:t>ցնցումներին հանդիման</w:t>
      </w:r>
      <w:r w:rsidR="0061266A" w:rsidRPr="0061266A">
        <w:rPr>
          <w:lang w:val="hy-AM"/>
        </w:rPr>
        <w:t>։ Այդ պատճառով հատուկ կարևորություն է ստանում բոլոր ոլորտների դիմակայության ամրապնդումը՝ ներառյալ պարենային անվտանգությունը և մարդկային զարգացումը, որոնք երկրում կայուն զարգացման և աճի կարևոր նախադրյալներն են հանդիսանում։</w:t>
      </w:r>
    </w:p>
    <w:p w14:paraId="1B972C44" w14:textId="70062627" w:rsidR="000071B8" w:rsidRPr="0061266A" w:rsidRDefault="000071B8" w:rsidP="0061266A">
      <w:pPr>
        <w:pStyle w:val="ListParagraph"/>
        <w:ind w:left="284"/>
        <w:rPr>
          <w:lang w:val="hy-AM"/>
        </w:rPr>
      </w:pPr>
      <w:r w:rsidRPr="0061266A">
        <w:rPr>
          <w:lang w:val="hy-AM"/>
        </w:rPr>
        <w:t xml:space="preserve"> </w:t>
      </w:r>
    </w:p>
    <w:p w14:paraId="6B3E4206" w14:textId="5350DE69" w:rsidR="00820460" w:rsidRPr="00206820" w:rsidRDefault="00D012A1" w:rsidP="004A329A">
      <w:pPr>
        <w:pStyle w:val="Heading2"/>
      </w:pPr>
      <w:bookmarkStart w:id="5" w:name="_Toc117261740"/>
      <w:r w:rsidRPr="00206820">
        <w:t>Ռ</w:t>
      </w:r>
      <w:r w:rsidR="00740C26" w:rsidRPr="00206820">
        <w:t xml:space="preserve">ազմավարության </w:t>
      </w:r>
      <w:r w:rsidR="004E57E4">
        <w:t xml:space="preserve">ընդունման </w:t>
      </w:r>
      <w:r w:rsidR="00740C26" w:rsidRPr="00206820">
        <w:t>անհրաժեշտությունը եվ նպատակը</w:t>
      </w:r>
      <w:bookmarkEnd w:id="5"/>
    </w:p>
    <w:p w14:paraId="0DB9FC00" w14:textId="34537905" w:rsidR="00BE4F9A" w:rsidRPr="00206820" w:rsidRDefault="004E57E4" w:rsidP="00BE4F9A">
      <w:pPr>
        <w:pStyle w:val="Heading3"/>
        <w:rPr>
          <w:lang w:val="hy-AM"/>
        </w:rPr>
      </w:pPr>
      <w:bookmarkStart w:id="6" w:name="_Toc117261741"/>
      <w:r>
        <w:rPr>
          <w:lang w:val="hy-AM"/>
        </w:rPr>
        <w:t>Պարենային անվտանգությունը գ</w:t>
      </w:r>
      <w:r w:rsidR="00BE4F9A" w:rsidRPr="00206820">
        <w:rPr>
          <w:lang w:val="hy-AM"/>
        </w:rPr>
        <w:t>լոբալ համատեքստ</w:t>
      </w:r>
      <w:r>
        <w:rPr>
          <w:lang w:val="hy-AM"/>
        </w:rPr>
        <w:t>ում</w:t>
      </w:r>
      <w:bookmarkEnd w:id="6"/>
    </w:p>
    <w:p w14:paraId="72E81472" w14:textId="0432F0D9" w:rsidR="00E12500" w:rsidRPr="00206820" w:rsidRDefault="00E12500" w:rsidP="00187327">
      <w:pPr>
        <w:pStyle w:val="ListParagraph"/>
        <w:numPr>
          <w:ilvl w:val="0"/>
          <w:numId w:val="17"/>
        </w:numPr>
        <w:ind w:left="284" w:hanging="284"/>
        <w:rPr>
          <w:lang w:val="hy-AM"/>
        </w:rPr>
      </w:pPr>
      <w:r w:rsidRPr="00206820">
        <w:rPr>
          <w:lang w:val="hy-AM"/>
        </w:rPr>
        <w:t>Բնակչության պարենային ապահովումը քսանմեկերորդ դարի կարևոր մարտահրավերներից է: Միջնաժա</w:t>
      </w:r>
      <w:r w:rsidR="0069198E">
        <w:rPr>
          <w:lang w:val="hy-AM"/>
        </w:rPr>
        <w:t>մ</w:t>
      </w:r>
      <w:r w:rsidRPr="00206820">
        <w:rPr>
          <w:lang w:val="hy-AM"/>
        </w:rPr>
        <w:t xml:space="preserve">կետ հեռանկարում այն երկրի ազգային անվտանգության ապահովման հիմնական ուղղություններից է, պետականության և ինքնիշխանության պահպանման գործոն </w:t>
      </w:r>
      <w:r w:rsidR="00733330">
        <w:rPr>
          <w:lang w:val="hy-AM"/>
        </w:rPr>
        <w:t>և</w:t>
      </w:r>
      <w:r w:rsidRPr="00206820">
        <w:rPr>
          <w:lang w:val="hy-AM"/>
        </w:rPr>
        <w:t xml:space="preserve"> ժողովրդագրական քաղաքականության իրականացման կարևորագույն բաղադրիչ։ Ավելին</w:t>
      </w:r>
      <w:r w:rsidR="00733330">
        <w:rPr>
          <w:lang w:val="hy-AM"/>
        </w:rPr>
        <w:t>՝</w:t>
      </w:r>
      <w:r w:rsidRPr="00206820">
        <w:rPr>
          <w:lang w:val="hy-AM"/>
        </w:rPr>
        <w:t xml:space="preserve"> պարենային ապահովությունը </w:t>
      </w:r>
      <w:r w:rsidRPr="00206820">
        <w:rPr>
          <w:lang w:val="hy-AM"/>
        </w:rPr>
        <w:lastRenderedPageBreak/>
        <w:t xml:space="preserve">անհրաժեշտ նախապայման է կենսաապահովման պատշաճ ստանդարտների երաշխավորման միջոցով բնակչության կյանքի որակի բարելավման համար: </w:t>
      </w:r>
    </w:p>
    <w:p w14:paraId="0D355380" w14:textId="77777777" w:rsidR="00E12500" w:rsidRPr="00206820" w:rsidRDefault="00E12500" w:rsidP="00E12500">
      <w:pPr>
        <w:rPr>
          <w:lang w:val="hy-AM"/>
        </w:rPr>
      </w:pPr>
    </w:p>
    <w:p w14:paraId="4C6541DD" w14:textId="3F0F15EB" w:rsidR="00E12500" w:rsidRPr="00206820" w:rsidRDefault="00E12500" w:rsidP="00187327">
      <w:pPr>
        <w:pStyle w:val="ListParagraph"/>
        <w:numPr>
          <w:ilvl w:val="0"/>
          <w:numId w:val="17"/>
        </w:numPr>
        <w:ind w:left="284" w:hanging="284"/>
        <w:rPr>
          <w:lang w:val="hy-AM"/>
        </w:rPr>
      </w:pPr>
      <w:r w:rsidRPr="00206820">
        <w:rPr>
          <w:lang w:val="hy-AM"/>
        </w:rPr>
        <w:t xml:space="preserve">Բնակչությանը պարենով ապահովելու խնդիրը </w:t>
      </w:r>
      <w:r w:rsidR="00733330">
        <w:rPr>
          <w:lang w:val="hy-AM"/>
        </w:rPr>
        <w:t xml:space="preserve">գոյություն է ունեցել </w:t>
      </w:r>
      <w:r w:rsidRPr="00206820">
        <w:rPr>
          <w:lang w:val="hy-AM"/>
        </w:rPr>
        <w:t>վաղուց</w:t>
      </w:r>
      <w:r w:rsidR="001935DA">
        <w:rPr>
          <w:lang w:val="hy-AM"/>
        </w:rPr>
        <w:t>,</w:t>
      </w:r>
      <w:r w:rsidRPr="00206820">
        <w:rPr>
          <w:lang w:val="hy-AM"/>
        </w:rPr>
        <w:t xml:space="preserve">  սակայն 20-րդ դարի կեսերից համաշխարհային պարենային ռեսուրսների սակավության հիմնախնդիրների արդիականացման համատեքստում </w:t>
      </w:r>
      <w:r w:rsidR="00486D26" w:rsidRPr="00206820">
        <w:rPr>
          <w:lang w:val="hy-AM"/>
        </w:rPr>
        <w:t xml:space="preserve">այս հարցին սկսել են </w:t>
      </w:r>
      <w:r w:rsidRPr="00206820">
        <w:rPr>
          <w:lang w:val="hy-AM"/>
        </w:rPr>
        <w:t>հատուկ ուշադրություն դարձ</w:t>
      </w:r>
      <w:r w:rsidR="00486D26" w:rsidRPr="00206820">
        <w:rPr>
          <w:lang w:val="hy-AM"/>
        </w:rPr>
        <w:t>ն</w:t>
      </w:r>
      <w:r w:rsidRPr="00206820">
        <w:rPr>
          <w:lang w:val="hy-AM"/>
        </w:rPr>
        <w:t xml:space="preserve">ել։ Կարևոր դերակատարում </w:t>
      </w:r>
      <w:r w:rsidR="00486D26" w:rsidRPr="00206820">
        <w:rPr>
          <w:lang w:val="hy-AM"/>
        </w:rPr>
        <w:t xml:space="preserve">է ունեցել նաև </w:t>
      </w:r>
      <w:r w:rsidRPr="00206820">
        <w:rPr>
          <w:lang w:val="hy-AM"/>
        </w:rPr>
        <w:t xml:space="preserve">մարդու իրավունքների պաշտպանության </w:t>
      </w:r>
      <w:r w:rsidR="001935DA" w:rsidRPr="00206820">
        <w:rPr>
          <w:lang w:val="hy-AM"/>
        </w:rPr>
        <w:t>1948</w:t>
      </w:r>
      <w:r w:rsidR="001935DA">
        <w:rPr>
          <w:lang w:val="hy-AM"/>
        </w:rPr>
        <w:t xml:space="preserve"> </w:t>
      </w:r>
      <w:r w:rsidR="001935DA" w:rsidRPr="00206820">
        <w:rPr>
          <w:lang w:val="hy-AM"/>
        </w:rPr>
        <w:t>թ</w:t>
      </w:r>
      <w:r w:rsidR="001935DA">
        <w:rPr>
          <w:lang w:val="hy-AM"/>
        </w:rPr>
        <w:t>վականի</w:t>
      </w:r>
      <w:r w:rsidR="001935DA" w:rsidRPr="00206820">
        <w:rPr>
          <w:lang w:val="hy-AM"/>
        </w:rPr>
        <w:t xml:space="preserve"> </w:t>
      </w:r>
      <w:r w:rsidRPr="00206820">
        <w:rPr>
          <w:lang w:val="hy-AM"/>
        </w:rPr>
        <w:t>հիմնարար փաստաթղթերի մշակ</w:t>
      </w:r>
      <w:r w:rsidR="001935DA">
        <w:rPr>
          <w:lang w:val="hy-AM"/>
        </w:rPr>
        <w:t>ումը</w:t>
      </w:r>
      <w:r w:rsidR="001935DA">
        <w:rPr>
          <w:rFonts w:ascii="Cambria Math" w:hAnsi="Cambria Math"/>
          <w:lang w:val="hy-AM"/>
        </w:rPr>
        <w:t>․</w:t>
      </w:r>
      <w:r w:rsidR="00BE4F9A" w:rsidRPr="00206820">
        <w:rPr>
          <w:lang w:val="hy-AM"/>
        </w:rPr>
        <w:t xml:space="preserve"> </w:t>
      </w:r>
      <w:r w:rsidRPr="00206820">
        <w:rPr>
          <w:lang w:val="hy-AM"/>
        </w:rPr>
        <w:t>«Մարդու իրավունքների համընդհանուր հռչակագիր</w:t>
      </w:r>
      <w:r w:rsidR="00BE4F9A" w:rsidRPr="00206820">
        <w:rPr>
          <w:lang w:val="hy-AM"/>
        </w:rPr>
        <w:t>ը</w:t>
      </w:r>
      <w:r w:rsidRPr="00206820">
        <w:rPr>
          <w:lang w:val="hy-AM"/>
        </w:rPr>
        <w:t xml:space="preserve">», </w:t>
      </w:r>
      <w:r w:rsidR="00BE4F9A" w:rsidRPr="00206820">
        <w:rPr>
          <w:lang w:val="hy-AM"/>
        </w:rPr>
        <w:t xml:space="preserve">1966թ. </w:t>
      </w:r>
      <w:r w:rsidRPr="00206820">
        <w:rPr>
          <w:lang w:val="hy-AM"/>
        </w:rPr>
        <w:t>«Տնտեսական, սոցիալական և մշակութային իրավունքների մասին միջազգային դաշնագիր</w:t>
      </w:r>
      <w:r w:rsidR="00486D26" w:rsidRPr="00206820">
        <w:rPr>
          <w:lang w:val="hy-AM"/>
        </w:rPr>
        <w:t>ը</w:t>
      </w:r>
      <w:r w:rsidRPr="00206820">
        <w:rPr>
          <w:lang w:val="hy-AM"/>
        </w:rPr>
        <w:t>»</w:t>
      </w:r>
      <w:r w:rsidR="00BE4F9A" w:rsidRPr="00206820">
        <w:rPr>
          <w:lang w:val="hy-AM"/>
        </w:rPr>
        <w:t xml:space="preserve"> և այլն</w:t>
      </w:r>
      <w:r w:rsidRPr="00206820">
        <w:rPr>
          <w:lang w:val="hy-AM"/>
        </w:rPr>
        <w:t>: 1974</w:t>
      </w:r>
      <w:r w:rsidR="001935DA">
        <w:rPr>
          <w:lang w:val="hy-AM"/>
        </w:rPr>
        <w:t xml:space="preserve"> թվականին</w:t>
      </w:r>
      <w:r w:rsidRPr="00206820">
        <w:rPr>
          <w:lang w:val="hy-AM"/>
        </w:rPr>
        <w:t xml:space="preserve"> </w:t>
      </w:r>
      <w:r w:rsidR="008910DF" w:rsidRPr="00206820">
        <w:rPr>
          <w:lang w:val="hy-AM"/>
        </w:rPr>
        <w:t>ՊՀ</w:t>
      </w:r>
      <w:r w:rsidR="00EE1B08" w:rsidRPr="00206820">
        <w:rPr>
          <w:lang w:val="hy-AM"/>
        </w:rPr>
        <w:t>Գ</w:t>
      </w:r>
      <w:r w:rsidR="008910DF" w:rsidRPr="00206820">
        <w:rPr>
          <w:lang w:val="hy-AM"/>
        </w:rPr>
        <w:t>-</w:t>
      </w:r>
      <w:r w:rsidRPr="00206820">
        <w:rPr>
          <w:lang w:val="hy-AM"/>
        </w:rPr>
        <w:t>ում առաջին անգամ ներդրվե</w:t>
      </w:r>
      <w:r w:rsidR="00BE4F9A" w:rsidRPr="00206820">
        <w:rPr>
          <w:lang w:val="hy-AM"/>
        </w:rPr>
        <w:t>լ է</w:t>
      </w:r>
      <w:r w:rsidRPr="00206820">
        <w:rPr>
          <w:lang w:val="hy-AM"/>
        </w:rPr>
        <w:t xml:space="preserve"> «</w:t>
      </w:r>
      <w:r w:rsidR="00BE4F9A" w:rsidRPr="00206820">
        <w:rPr>
          <w:lang w:val="hy-AM"/>
        </w:rPr>
        <w:t>Պ</w:t>
      </w:r>
      <w:r w:rsidRPr="00206820">
        <w:rPr>
          <w:lang w:val="hy-AM"/>
        </w:rPr>
        <w:t xml:space="preserve">արենային </w:t>
      </w:r>
      <w:r w:rsidR="00755D42">
        <w:rPr>
          <w:lang w:val="hy-AM"/>
        </w:rPr>
        <w:t>ա</w:t>
      </w:r>
      <w:r w:rsidRPr="00206820">
        <w:rPr>
          <w:lang w:val="hy-AM"/>
        </w:rPr>
        <w:t xml:space="preserve">նվտանգություն» տերմինը, ինչը </w:t>
      </w:r>
      <w:r w:rsidR="00BE4F9A" w:rsidRPr="00206820">
        <w:rPr>
          <w:lang w:val="hy-AM"/>
        </w:rPr>
        <w:t>սահմանվել է որպես.</w:t>
      </w:r>
      <w:r w:rsidRPr="00206820">
        <w:rPr>
          <w:lang w:val="hy-AM"/>
        </w:rPr>
        <w:t xml:space="preserve"> «</w:t>
      </w:r>
      <w:r w:rsidR="00BE4F9A" w:rsidRPr="00206820">
        <w:rPr>
          <w:i/>
          <w:lang w:val="hy-AM"/>
        </w:rPr>
        <w:t>Շ</w:t>
      </w:r>
      <w:r w:rsidRPr="00206820">
        <w:rPr>
          <w:i/>
          <w:lang w:val="hy-AM"/>
        </w:rPr>
        <w:t xml:space="preserve">ուկաներում պարենային ապրանքների </w:t>
      </w:r>
      <w:r w:rsidRPr="00206820">
        <w:rPr>
          <w:b/>
          <w:i/>
          <w:lang w:val="hy-AM"/>
        </w:rPr>
        <w:t>կայունության և առկայության պահպանում</w:t>
      </w:r>
      <w:r w:rsidRPr="00206820">
        <w:rPr>
          <w:i/>
          <w:lang w:val="hy-AM"/>
        </w:rPr>
        <w:t>՝ աշխարհի բոլոր երկրների համար</w:t>
      </w:r>
      <w:r w:rsidRPr="00206820">
        <w:rPr>
          <w:lang w:val="hy-AM"/>
        </w:rPr>
        <w:t xml:space="preserve">»: </w:t>
      </w:r>
    </w:p>
    <w:p w14:paraId="0F8E2FD1" w14:textId="77777777" w:rsidR="00BE4F9A" w:rsidRPr="00206820" w:rsidRDefault="00BE4F9A" w:rsidP="00E12500">
      <w:pPr>
        <w:rPr>
          <w:lang w:val="hy-AM"/>
        </w:rPr>
      </w:pPr>
    </w:p>
    <w:p w14:paraId="2DAE19D7" w14:textId="698D9B46" w:rsidR="00951250" w:rsidRPr="00206820" w:rsidRDefault="00E12500" w:rsidP="00187327">
      <w:pPr>
        <w:pStyle w:val="ListParagraph"/>
        <w:numPr>
          <w:ilvl w:val="0"/>
          <w:numId w:val="17"/>
        </w:numPr>
        <w:ind w:left="284" w:hanging="284"/>
        <w:rPr>
          <w:lang w:val="hy-AM"/>
        </w:rPr>
      </w:pPr>
      <w:r w:rsidRPr="00206820">
        <w:rPr>
          <w:lang w:val="hy-AM"/>
        </w:rPr>
        <w:t xml:space="preserve">Զարգացման ներկա փուլում պարենային անվտանգության </w:t>
      </w:r>
      <w:r w:rsidR="005438C5" w:rsidRPr="00206820">
        <w:rPr>
          <w:lang w:val="hy-AM"/>
        </w:rPr>
        <w:t>ընկալումը</w:t>
      </w:r>
      <w:r w:rsidRPr="00206820">
        <w:rPr>
          <w:lang w:val="hy-AM"/>
        </w:rPr>
        <w:t xml:space="preserve"> զգալիորեն ընդլայնվել է։ Այսպիսով</w:t>
      </w:r>
      <w:r w:rsidR="00755D42">
        <w:rPr>
          <w:lang w:val="hy-AM"/>
        </w:rPr>
        <w:t>՝</w:t>
      </w:r>
      <w:r w:rsidRPr="00206820">
        <w:rPr>
          <w:lang w:val="hy-AM"/>
        </w:rPr>
        <w:t xml:space="preserve"> </w:t>
      </w:r>
      <w:r w:rsidR="00BE4F9A" w:rsidRPr="00206820">
        <w:rPr>
          <w:lang w:val="hy-AM"/>
        </w:rPr>
        <w:t>1996</w:t>
      </w:r>
      <w:r w:rsidR="00337904">
        <w:rPr>
          <w:lang w:val="hy-AM"/>
        </w:rPr>
        <w:t xml:space="preserve"> </w:t>
      </w:r>
      <w:r w:rsidR="00BE4F9A" w:rsidRPr="00206820">
        <w:rPr>
          <w:lang w:val="hy-AM"/>
        </w:rPr>
        <w:t>թ</w:t>
      </w:r>
      <w:r w:rsidR="00337904">
        <w:rPr>
          <w:lang w:val="hy-AM"/>
        </w:rPr>
        <w:t>վականին</w:t>
      </w:r>
      <w:r w:rsidR="00BE4F9A" w:rsidRPr="00206820">
        <w:rPr>
          <w:lang w:val="hy-AM"/>
        </w:rPr>
        <w:t xml:space="preserve"> </w:t>
      </w:r>
      <w:r w:rsidR="008910DF" w:rsidRPr="00206820">
        <w:rPr>
          <w:lang w:val="hy-AM"/>
        </w:rPr>
        <w:t>ՊՀ</w:t>
      </w:r>
      <w:r w:rsidR="00EE1B08" w:rsidRPr="00206820">
        <w:rPr>
          <w:lang w:val="hy-AM"/>
        </w:rPr>
        <w:t>Գ</w:t>
      </w:r>
      <w:r w:rsidR="008910DF" w:rsidRPr="00206820">
        <w:rPr>
          <w:lang w:val="hy-AM"/>
        </w:rPr>
        <w:t>-</w:t>
      </w:r>
      <w:r w:rsidRPr="00206820">
        <w:rPr>
          <w:lang w:val="hy-AM"/>
        </w:rPr>
        <w:t xml:space="preserve">ում </w:t>
      </w:r>
      <w:r w:rsidR="00BE4F9A" w:rsidRPr="00206820">
        <w:rPr>
          <w:lang w:val="hy-AM"/>
        </w:rPr>
        <w:t xml:space="preserve">պարենային անվտանգությունը </w:t>
      </w:r>
      <w:r w:rsidRPr="00206820">
        <w:rPr>
          <w:lang w:val="hy-AM"/>
        </w:rPr>
        <w:t>սահմանե</w:t>
      </w:r>
      <w:r w:rsidR="00BE4F9A" w:rsidRPr="00206820">
        <w:rPr>
          <w:lang w:val="hy-AM"/>
        </w:rPr>
        <w:t xml:space="preserve">լ են </w:t>
      </w:r>
      <w:r w:rsidRPr="00206820">
        <w:rPr>
          <w:lang w:val="hy-AM"/>
        </w:rPr>
        <w:t>նոր</w:t>
      </w:r>
      <w:r w:rsidR="00BE4F9A" w:rsidRPr="00206820">
        <w:rPr>
          <w:lang w:val="hy-AM"/>
        </w:rPr>
        <w:t>՝ ընդլայնված ձևակերպմամբ</w:t>
      </w:r>
      <w:r w:rsidRPr="00206820">
        <w:rPr>
          <w:lang w:val="hy-AM"/>
        </w:rPr>
        <w:t xml:space="preserve">. </w:t>
      </w:r>
      <w:r w:rsidRPr="00206820">
        <w:rPr>
          <w:i/>
          <w:lang w:val="hy-AM"/>
        </w:rPr>
        <w:t xml:space="preserve">«Պարենային անվտանգությունը իրավական, կազմակերպական, նյութատեխնիկական և այլ բնույթի միջոցառումների համալիր է, որն ուղղված է անհրաժեշտ որակի և բավարար քանակով, առողջության համար անվտանգ, հասարակության սոցիալ-մշակութային և պատմական առանձնահատկությունների տեսանկյունից ընդունելի, </w:t>
      </w:r>
      <w:r w:rsidRPr="00206820">
        <w:rPr>
          <w:b/>
          <w:i/>
          <w:lang w:val="hy-AM"/>
        </w:rPr>
        <w:t>լիարժեք պարենով ապահովմանը</w:t>
      </w:r>
      <w:r w:rsidRPr="00206820">
        <w:rPr>
          <w:i/>
          <w:lang w:val="hy-AM"/>
        </w:rPr>
        <w:t>, որը հասանելի է հասարակության յուրաքանչյուր անդամի և կարող է սպառվել նրա կողմից ցանկացած պահի և ցանկացած իրավիճակում (այդ թվում</w:t>
      </w:r>
      <w:r w:rsidR="008A75CD">
        <w:rPr>
          <w:i/>
          <w:lang w:val="hy-AM"/>
        </w:rPr>
        <w:t>՝</w:t>
      </w:r>
      <w:r w:rsidRPr="00206820">
        <w:rPr>
          <w:i/>
          <w:lang w:val="hy-AM"/>
        </w:rPr>
        <w:t xml:space="preserve"> արտակարգ իրավիճակների և ռազմական դրության ժամանակ)</w:t>
      </w:r>
      <w:r w:rsidR="008A75CD">
        <w:rPr>
          <w:i/>
          <w:lang w:val="hy-AM"/>
        </w:rPr>
        <w:t>՝</w:t>
      </w:r>
      <w:r w:rsidRPr="00206820">
        <w:rPr>
          <w:i/>
          <w:lang w:val="hy-AM"/>
        </w:rPr>
        <w:t xml:space="preserve"> առողջ և բարեկեցիկ կյանք վարելու համար»</w:t>
      </w:r>
      <w:r w:rsidRPr="00206820">
        <w:rPr>
          <w:lang w:val="hy-AM"/>
        </w:rPr>
        <w:t>:</w:t>
      </w:r>
    </w:p>
    <w:p w14:paraId="696E7889" w14:textId="4E130C1E" w:rsidR="00EF4B26" w:rsidRPr="00206820" w:rsidRDefault="00EF4B26" w:rsidP="00E12500">
      <w:pPr>
        <w:rPr>
          <w:lang w:val="hy-AM"/>
        </w:rPr>
      </w:pPr>
    </w:p>
    <w:p w14:paraId="5256DF5A" w14:textId="5DF5F219" w:rsidR="00EF4B26" w:rsidRPr="00206820" w:rsidRDefault="0086293C" w:rsidP="004A329A">
      <w:pPr>
        <w:pStyle w:val="Heading2"/>
        <w:rPr>
          <w:rFonts w:eastAsiaTheme="minorHAnsi" w:cstheme="minorBidi"/>
          <w:szCs w:val="22"/>
        </w:rPr>
      </w:pPr>
      <w:bookmarkStart w:id="7" w:name="_Toc117261742"/>
      <w:r>
        <w:t>Պարենային անվտանգության բարելավման ՊՀԳ մոտեցումներ</w:t>
      </w:r>
      <w:bookmarkEnd w:id="7"/>
      <w:r w:rsidRPr="00206820">
        <w:t xml:space="preserve"> </w:t>
      </w:r>
    </w:p>
    <w:p w14:paraId="5CDF5397" w14:textId="520762C9" w:rsidR="00451048" w:rsidRDefault="00451048" w:rsidP="00451048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>
        <w:rPr>
          <w:lang w:val="hy-AM"/>
        </w:rPr>
        <w:t>2020 թվականին տեղի է ունեցել պարեն</w:t>
      </w:r>
      <w:r w:rsidR="00337904">
        <w:rPr>
          <w:lang w:val="hy-AM"/>
        </w:rPr>
        <w:t>այ</w:t>
      </w:r>
      <w:r>
        <w:rPr>
          <w:lang w:val="hy-AM"/>
        </w:rPr>
        <w:t>ի</w:t>
      </w:r>
      <w:r w:rsidR="00337904">
        <w:rPr>
          <w:lang w:val="hy-AM"/>
        </w:rPr>
        <w:t>ն</w:t>
      </w:r>
      <w:r>
        <w:rPr>
          <w:lang w:val="hy-AM"/>
        </w:rPr>
        <w:t xml:space="preserve"> համակարգ</w:t>
      </w:r>
      <w:r w:rsidR="00337904">
        <w:rPr>
          <w:lang w:val="hy-AM"/>
        </w:rPr>
        <w:t>երի</w:t>
      </w:r>
      <w:r>
        <w:rPr>
          <w:lang w:val="hy-AM"/>
        </w:rPr>
        <w:t xml:space="preserve"> առաջին գագաթ</w:t>
      </w:r>
      <w:r w:rsidR="00286D9C">
        <w:rPr>
          <w:lang w:val="hy-AM"/>
        </w:rPr>
        <w:t>ն</w:t>
      </w:r>
      <w:r>
        <w:rPr>
          <w:lang w:val="hy-AM"/>
        </w:rPr>
        <w:t xml:space="preserve">աժողովը, որը նպատակ է ունեցել մասնակից երկրների միջև ազգային և գլոբալ պարենային համակարգերը բարելավելու ուղղությամբ երկխոսության հիմքեր դնել։ Հայաստանի կառավարությունն </w:t>
      </w:r>
      <w:r w:rsidR="00337904">
        <w:rPr>
          <w:lang w:val="hy-AM"/>
        </w:rPr>
        <w:t xml:space="preserve">մասնակից է  եղել </w:t>
      </w:r>
      <w:r>
        <w:rPr>
          <w:lang w:val="hy-AM"/>
        </w:rPr>
        <w:t>այդ երկխոսության</w:t>
      </w:r>
      <w:r w:rsidR="00337904">
        <w:rPr>
          <w:lang w:val="hy-AM"/>
        </w:rPr>
        <w:t>ն</w:t>
      </w:r>
      <w:r>
        <w:rPr>
          <w:lang w:val="hy-AM"/>
        </w:rPr>
        <w:t xml:space="preserve"> և նախապես ակտիվ քննարկումներ է անցկացրել ազգային մակարդակում՝ ներգրավելով բազմաթիվ շահագրգիռ կառույցների։</w:t>
      </w:r>
    </w:p>
    <w:p w14:paraId="06EFA734" w14:textId="4540E72F" w:rsidR="00EF4B26" w:rsidRPr="00206820" w:rsidRDefault="00EF4B26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 xml:space="preserve">ՀՀ պարենային անվտանգության </w:t>
      </w:r>
      <w:r w:rsidR="00337904">
        <w:rPr>
          <w:lang w:val="hy-AM"/>
        </w:rPr>
        <w:t xml:space="preserve">համակարգի զարգացման </w:t>
      </w:r>
      <w:r w:rsidRPr="00206820">
        <w:rPr>
          <w:lang w:val="hy-AM"/>
        </w:rPr>
        <w:t xml:space="preserve">ռազմավարության իրագործումը մեծապես հիմնվում է </w:t>
      </w:r>
      <w:r w:rsidR="0086293C">
        <w:rPr>
          <w:lang w:val="hy-AM"/>
        </w:rPr>
        <w:t xml:space="preserve">ՊՀԳ-ում </w:t>
      </w:r>
      <w:r w:rsidRPr="00206820">
        <w:rPr>
          <w:lang w:val="hy-AM"/>
        </w:rPr>
        <w:t xml:space="preserve">սահմանված մարտահրավերների հաղթահարման և նպատակների իրականացման անհրաժեշտության վրա։ Միաժամանակ </w:t>
      </w:r>
      <w:r w:rsidR="006E0FE5">
        <w:rPr>
          <w:lang w:val="hy-AM"/>
        </w:rPr>
        <w:t xml:space="preserve">ռազմավարության մեջ </w:t>
      </w:r>
      <w:r w:rsidRPr="00206820">
        <w:rPr>
          <w:lang w:val="hy-AM"/>
        </w:rPr>
        <w:t xml:space="preserve">առաջարկվող  գործողություններն ու </w:t>
      </w:r>
      <w:r w:rsidRPr="00206820">
        <w:rPr>
          <w:lang w:val="hy-AM"/>
        </w:rPr>
        <w:lastRenderedPageBreak/>
        <w:t xml:space="preserve">միջոցառումները հաշվի են առնում </w:t>
      </w:r>
      <w:r w:rsidR="008A75CD">
        <w:rPr>
          <w:lang w:val="hy-AM"/>
        </w:rPr>
        <w:t xml:space="preserve">ՊՀԳ-ի </w:t>
      </w:r>
      <w:r w:rsidRPr="00206820">
        <w:rPr>
          <w:lang w:val="hy-AM"/>
        </w:rPr>
        <w:t>այն մոտեցումները</w:t>
      </w:r>
      <w:r w:rsidR="008A75CD">
        <w:rPr>
          <w:lang w:val="hy-AM"/>
        </w:rPr>
        <w:t>,</w:t>
      </w:r>
      <w:r w:rsidRPr="00206820">
        <w:rPr>
          <w:lang w:val="hy-AM"/>
        </w:rPr>
        <w:t xml:space="preserve"> որոն</w:t>
      </w:r>
      <w:r w:rsidR="008A75CD">
        <w:rPr>
          <w:lang w:val="hy-AM"/>
        </w:rPr>
        <w:t xml:space="preserve">ց </w:t>
      </w:r>
      <w:r w:rsidRPr="00206820">
        <w:rPr>
          <w:lang w:val="hy-AM"/>
        </w:rPr>
        <w:t>մշակ</w:t>
      </w:r>
      <w:r w:rsidR="008A75CD">
        <w:rPr>
          <w:lang w:val="hy-AM"/>
        </w:rPr>
        <w:t xml:space="preserve">մանը </w:t>
      </w:r>
      <w:r w:rsidRPr="00206820">
        <w:rPr>
          <w:lang w:val="hy-AM"/>
        </w:rPr>
        <w:t>(2021 թ.) Հայաստան</w:t>
      </w:r>
      <w:r w:rsidR="008A75CD">
        <w:rPr>
          <w:lang w:val="hy-AM"/>
        </w:rPr>
        <w:t>ն</w:t>
      </w:r>
      <w:r w:rsidRPr="00206820">
        <w:rPr>
          <w:lang w:val="hy-AM"/>
        </w:rPr>
        <w:t xml:space="preserve"> իր ակտիվ մասնակցությունն է </w:t>
      </w:r>
      <w:r w:rsidR="009C3DC0" w:rsidRPr="00206820">
        <w:rPr>
          <w:lang w:val="hy-AM"/>
        </w:rPr>
        <w:t>ցուցա</w:t>
      </w:r>
      <w:r w:rsidRPr="00206820">
        <w:rPr>
          <w:lang w:val="hy-AM"/>
        </w:rPr>
        <w:t xml:space="preserve">բերել: </w:t>
      </w:r>
    </w:p>
    <w:p w14:paraId="32EE2852" w14:textId="267A7684" w:rsidR="00EF4B26" w:rsidRPr="00206820" w:rsidRDefault="00D30595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F145A9">
        <w:rPr>
          <w:lang w:val="hy-AM"/>
        </w:rPr>
        <w:t>ՊՀԳ</w:t>
      </w:r>
      <w:r>
        <w:rPr>
          <w:lang w:val="hy-AM"/>
        </w:rPr>
        <w:t>-ում</w:t>
      </w:r>
      <w:r w:rsidRPr="00206820">
        <w:rPr>
          <w:lang w:val="hy-AM"/>
        </w:rPr>
        <w:t xml:space="preserve"> </w:t>
      </w:r>
      <w:r w:rsidR="00EC6A84" w:rsidRPr="00206820">
        <w:rPr>
          <w:lang w:val="hy-AM"/>
        </w:rPr>
        <w:t xml:space="preserve">նախանշվել են </w:t>
      </w:r>
      <w:r w:rsidR="00A339EE" w:rsidRPr="00206820">
        <w:rPr>
          <w:lang w:val="hy-AM"/>
        </w:rPr>
        <w:t xml:space="preserve">գլոբալ պարենային անվտանգությանը միտված հետևյալ </w:t>
      </w:r>
      <w:r w:rsidR="001F5797" w:rsidRPr="00206820">
        <w:rPr>
          <w:lang w:val="hy-AM"/>
        </w:rPr>
        <w:t>դրույթները</w:t>
      </w:r>
      <w:r w:rsidR="00EF4B26" w:rsidRPr="00206820">
        <w:rPr>
          <w:lang w:val="hy-AM"/>
        </w:rPr>
        <w:t>.</w:t>
      </w:r>
    </w:p>
    <w:p w14:paraId="2AFA3AD7" w14:textId="0D470227" w:rsidR="00EC6A84" w:rsidRDefault="001F5797" w:rsidP="00CC4D0F">
      <w:pPr>
        <w:ind w:left="270"/>
        <w:rPr>
          <w:lang w:val="hy-AM"/>
        </w:rPr>
      </w:pPr>
      <w:r w:rsidRPr="00CC4D0F">
        <w:rPr>
          <w:b/>
          <w:lang w:val="hy-AM"/>
        </w:rPr>
        <w:t>Դրույթ</w:t>
      </w:r>
      <w:r w:rsidR="00EF4B26" w:rsidRPr="00CC4D0F">
        <w:rPr>
          <w:b/>
          <w:lang w:val="hy-AM"/>
        </w:rPr>
        <w:t xml:space="preserve"> </w:t>
      </w:r>
      <w:r w:rsidR="00EC6A84" w:rsidRPr="00CC4D0F">
        <w:rPr>
          <w:b/>
          <w:lang w:val="hy-AM"/>
        </w:rPr>
        <w:t>1-ին</w:t>
      </w:r>
      <w:r w:rsidR="006E0FE5">
        <w:rPr>
          <w:rFonts w:ascii="Cambria Math" w:hAnsi="Cambria Math"/>
          <w:b/>
          <w:lang w:val="hy-AM"/>
        </w:rPr>
        <w:t>․</w:t>
      </w:r>
      <w:r w:rsidR="00EF4B26" w:rsidRPr="00CC4D0F">
        <w:rPr>
          <w:b/>
          <w:lang w:val="hy-AM"/>
        </w:rPr>
        <w:t xml:space="preserve"> Ապահովել անվտանգ և սննդարար սննդի հասանելիություն բոլորի համար</w:t>
      </w:r>
      <w:r w:rsidR="00EF4B26" w:rsidRPr="00CC4D0F">
        <w:rPr>
          <w:lang w:val="hy-AM"/>
        </w:rPr>
        <w:t xml:space="preserve">: </w:t>
      </w:r>
      <w:r w:rsidR="00E40144">
        <w:rPr>
          <w:lang w:val="hy-AM"/>
        </w:rPr>
        <w:t>Դրույթը</w:t>
      </w:r>
      <w:r w:rsidR="00E40144" w:rsidRPr="00CC4D0F">
        <w:rPr>
          <w:lang w:val="hy-AM"/>
        </w:rPr>
        <w:t xml:space="preserve"> </w:t>
      </w:r>
      <w:r w:rsidR="00EF4B26" w:rsidRPr="00CC4D0F">
        <w:rPr>
          <w:lang w:val="hy-AM"/>
        </w:rPr>
        <w:t>միտված է սովի և թերսնման բոլոր ձևերի վերացմանը, ինչպես նաև ոչ վարակիչ (չփոխանցվող) հիվանդությունների դեպքերը նվազագույնի հասցնելուն՝ հնարավորություն տալով բոլոր մարդկանց սնվել և առողջ լինել: Սա ենթադրում է, որ մատչելի և անվտանգ սննդամթերքը պետք է միշտ և բավարար քանակությամբ հասանելի լինի բոլորի</w:t>
      </w:r>
      <w:r w:rsidR="001B6047">
        <w:rPr>
          <w:lang w:val="hy-AM"/>
        </w:rPr>
        <w:t xml:space="preserve"> համար</w:t>
      </w:r>
      <w:r w:rsidR="00EF4B26" w:rsidRPr="00CC4D0F">
        <w:rPr>
          <w:lang w:val="hy-AM"/>
        </w:rPr>
        <w:t xml:space="preserve">: </w:t>
      </w:r>
    </w:p>
    <w:p w14:paraId="0B8FAD29" w14:textId="77777777" w:rsidR="00CC4D0F" w:rsidRPr="00CC4D0F" w:rsidRDefault="00CC4D0F" w:rsidP="00CC4D0F">
      <w:pPr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</w:p>
    <w:p w14:paraId="4E913800" w14:textId="1BD68B04" w:rsidR="00EC6A84" w:rsidRDefault="001F5797" w:rsidP="00CC4D0F">
      <w:pPr>
        <w:pStyle w:val="ListParagraph"/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  <w:r w:rsidRPr="00206820">
        <w:rPr>
          <w:b/>
          <w:lang w:val="hy-AM"/>
        </w:rPr>
        <w:t>Դրույթ</w:t>
      </w:r>
      <w:r w:rsidR="00EF4B26" w:rsidRPr="00206820">
        <w:rPr>
          <w:b/>
          <w:lang w:val="hy-AM"/>
        </w:rPr>
        <w:t xml:space="preserve"> </w:t>
      </w:r>
      <w:r w:rsidR="00EC6A84" w:rsidRPr="00206820">
        <w:rPr>
          <w:b/>
          <w:lang w:val="hy-AM"/>
        </w:rPr>
        <w:t>2-րդ</w:t>
      </w:r>
      <w:r w:rsidR="006E0FE5">
        <w:rPr>
          <w:rFonts w:ascii="Cambria Math" w:hAnsi="Cambria Math" w:cs="Open Sans"/>
          <w:b/>
          <w:spacing w:val="-5"/>
          <w:szCs w:val="20"/>
          <w:shd w:val="clear" w:color="auto" w:fill="FFFFFF"/>
          <w:lang w:val="hy-AM"/>
        </w:rPr>
        <w:t>․</w:t>
      </w:r>
      <w:r w:rsidR="00EF4B26" w:rsidRPr="00206820">
        <w:rPr>
          <w:rFonts w:cs="Open Sans"/>
          <w:b/>
          <w:spacing w:val="-5"/>
          <w:szCs w:val="20"/>
          <w:shd w:val="clear" w:color="auto" w:fill="FFFFFF"/>
          <w:lang w:val="hy-AM"/>
        </w:rPr>
        <w:t xml:space="preserve"> Անցում</w:t>
      </w:r>
      <w:r w:rsidR="00710A93">
        <w:rPr>
          <w:rFonts w:cs="Open Sans"/>
          <w:b/>
          <w:spacing w:val="-5"/>
          <w:szCs w:val="20"/>
          <w:shd w:val="clear" w:color="auto" w:fill="FFFFFF"/>
          <w:lang w:val="hy-AM"/>
        </w:rPr>
        <w:t xml:space="preserve"> կատարել</w:t>
      </w:r>
      <w:r w:rsidR="00EF4B26" w:rsidRPr="00206820">
        <w:rPr>
          <w:rFonts w:cs="Open Sans"/>
          <w:b/>
          <w:spacing w:val="-5"/>
          <w:szCs w:val="20"/>
          <w:shd w:val="clear" w:color="auto" w:fill="FFFFFF"/>
          <w:lang w:val="hy-AM"/>
        </w:rPr>
        <w:t xml:space="preserve"> կայուն սպառման մոտեցումների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։ Այս </w:t>
      </w:r>
      <w:r w:rsidR="00E40144">
        <w:rPr>
          <w:rFonts w:cs="Open Sans"/>
          <w:spacing w:val="-5"/>
          <w:szCs w:val="20"/>
          <w:shd w:val="clear" w:color="auto" w:fill="FFFFFF"/>
          <w:lang w:val="hy-AM"/>
        </w:rPr>
        <w:t>դրույթը</w:t>
      </w:r>
      <w:r w:rsidR="00E40144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 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>միտված կլինի կայուն տեխնոլոգիաներով արտադրված սննդամթերքի նկատմամբ պահանջարկի ձևավորմանը, տեղական արտադրության սննդամթերքի արժեշղթաների առավելագույն զարգացմանը, սնուցման որակի բարելավմանը, օգտագործված մթերքների վերամշակմանը և կորուստների նվազեցմանը, սոցիալապես առավել խոցելի խմբերի առաջնային կարիքների հնարավորինս բավարարմանը։ Ակնհայտ է, որ պարենամթերքի սպառման մեջ անհրաժեշտ է հիմնովին վերացնել կորուստները, անցում կատարել դեպի այնպիսի առողջ սննդ</w:t>
      </w:r>
      <w:r w:rsidR="0061669B">
        <w:rPr>
          <w:rFonts w:cs="Open Sans"/>
          <w:spacing w:val="-5"/>
          <w:szCs w:val="20"/>
          <w:shd w:val="clear" w:color="auto" w:fill="FFFFFF"/>
          <w:lang w:val="hy-AM"/>
        </w:rPr>
        <w:t>ամթերքի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 սպառում,</w:t>
      </w:r>
      <w:r w:rsidR="00710A93">
        <w:rPr>
          <w:rFonts w:cs="Open Sans"/>
          <w:spacing w:val="-5"/>
          <w:szCs w:val="20"/>
          <w:shd w:val="clear" w:color="auto" w:fill="FFFFFF"/>
          <w:lang w:val="hy-AM"/>
        </w:rPr>
        <w:t xml:space="preserve"> 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որը ենթադրում է արտադրության և </w:t>
      </w:r>
      <w:r w:rsidR="00E40144" w:rsidRPr="00206820">
        <w:rPr>
          <w:rFonts w:cs="Open Sans"/>
          <w:spacing w:val="-5"/>
          <w:szCs w:val="20"/>
          <w:shd w:val="clear" w:color="auto" w:fill="FFFFFF"/>
          <w:lang w:val="hy-AM"/>
        </w:rPr>
        <w:t>տեղա</w:t>
      </w:r>
      <w:r w:rsidR="00E40144">
        <w:rPr>
          <w:rFonts w:cs="Open Sans"/>
          <w:spacing w:val="-5"/>
          <w:szCs w:val="20"/>
          <w:shd w:val="clear" w:color="auto" w:fill="FFFFFF"/>
          <w:lang w:val="hy-AM"/>
        </w:rPr>
        <w:t>փոխ</w:t>
      </w:r>
      <w:r w:rsidR="00E40144" w:rsidRPr="00206820">
        <w:rPr>
          <w:rFonts w:cs="Open Sans"/>
          <w:spacing w:val="-5"/>
          <w:szCs w:val="20"/>
          <w:shd w:val="clear" w:color="auto" w:fill="FFFFFF"/>
          <w:lang w:val="hy-AM"/>
        </w:rPr>
        <w:t>ման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 ավելի պակաս ռեսուրսներ</w:t>
      </w:r>
      <w:r w:rsidR="00E40144">
        <w:rPr>
          <w:rFonts w:cs="Open Sans"/>
          <w:spacing w:val="-5"/>
          <w:szCs w:val="20"/>
          <w:shd w:val="clear" w:color="auto" w:fill="FFFFFF"/>
          <w:lang w:val="hy-AM"/>
        </w:rPr>
        <w:t>ի օգտագործում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։ </w:t>
      </w:r>
    </w:p>
    <w:p w14:paraId="761B4039" w14:textId="77777777" w:rsidR="00CC4D0F" w:rsidRPr="00206820" w:rsidRDefault="00CC4D0F" w:rsidP="00CC4D0F">
      <w:pPr>
        <w:pStyle w:val="ListParagraph"/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</w:p>
    <w:p w14:paraId="4C8FD339" w14:textId="4D0B27AC" w:rsidR="00EC6A84" w:rsidRDefault="001F5797" w:rsidP="00320C53">
      <w:pPr>
        <w:pStyle w:val="ListParagraph"/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  <w:r w:rsidRPr="00206820">
        <w:rPr>
          <w:b/>
          <w:lang w:val="hy-AM"/>
        </w:rPr>
        <w:t xml:space="preserve">Դրույթ </w:t>
      </w:r>
      <w:r w:rsidR="00EC6A84" w:rsidRPr="00206820">
        <w:rPr>
          <w:b/>
          <w:lang w:val="hy-AM"/>
        </w:rPr>
        <w:t xml:space="preserve">3-րդ </w:t>
      </w:r>
      <w:r w:rsidR="00EF4B26" w:rsidRPr="00206820">
        <w:rPr>
          <w:rFonts w:cs="Open Sans"/>
          <w:b/>
          <w:spacing w:val="-5"/>
          <w:szCs w:val="20"/>
          <w:shd w:val="clear" w:color="auto" w:fill="FFFFFF"/>
          <w:lang w:val="hy-AM"/>
        </w:rPr>
        <w:t xml:space="preserve">- Խթանել բնության և կենսաբազմազանության պահպանության ու պաշտպանության տեսանկյունից անվտանգ մթերքների արտադրությունը։ 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Այս </w:t>
      </w:r>
      <w:r w:rsidR="00E40144">
        <w:rPr>
          <w:rFonts w:cs="Open Sans"/>
          <w:spacing w:val="-5"/>
          <w:szCs w:val="20"/>
          <w:shd w:val="clear" w:color="auto" w:fill="FFFFFF"/>
          <w:lang w:val="hy-AM"/>
        </w:rPr>
        <w:t>դրույթի</w:t>
      </w:r>
      <w:r w:rsidR="00E40144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 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ներքո կխթանվեն սննդամթերքի առաջնային արտադրության, վերամշակման, պահպանության և </w:t>
      </w:r>
      <w:r w:rsidR="00AC0E65">
        <w:rPr>
          <w:rFonts w:cs="Open Sans"/>
          <w:spacing w:val="-5"/>
          <w:szCs w:val="20"/>
          <w:shd w:val="clear" w:color="auto" w:fill="FFFFFF"/>
          <w:lang w:val="hy-AM"/>
        </w:rPr>
        <w:t>բաշխման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>անվտանգ մեթոդները, որոնք բնական ռեսուրսների խնայողական օգտագործում են ենթադրում։ Արդյունքում դա թույլ է տալիս նվազագույնի հասցնել կամ նույնիսկ բացառել կենսաբազմազանության ռիսկերը, հողի</w:t>
      </w:r>
      <w:r w:rsidR="00AC0E65">
        <w:rPr>
          <w:rFonts w:cs="Open Sans"/>
          <w:spacing w:val="-5"/>
          <w:szCs w:val="20"/>
          <w:shd w:val="clear" w:color="auto" w:fill="FFFFFF"/>
          <w:lang w:val="hy-AM"/>
        </w:rPr>
        <w:t xml:space="preserve">, 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>ջրի</w:t>
      </w:r>
      <w:r w:rsidR="00AC0E65">
        <w:rPr>
          <w:rFonts w:cs="Open Sans"/>
          <w:spacing w:val="-5"/>
          <w:szCs w:val="20"/>
          <w:shd w:val="clear" w:color="auto" w:fill="FFFFFF"/>
          <w:lang w:val="hy-AM"/>
        </w:rPr>
        <w:t xml:space="preserve">, 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օդի աղտոտումը, հողերի դեգրադացումը, ածխաթթու գազի արտանետումները և այլ բացասական երևույթներ։ </w:t>
      </w:r>
      <w:r w:rsidR="00AC0E65">
        <w:rPr>
          <w:rFonts w:cs="Open Sans"/>
          <w:spacing w:val="-5"/>
          <w:szCs w:val="20"/>
          <w:shd w:val="clear" w:color="auto" w:fill="FFFFFF"/>
          <w:lang w:val="hy-AM"/>
        </w:rPr>
        <w:t>Ը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>նդ որում՝ այս ամենը կնախաձեռնվի և կիրականացվի փոքր գյուղացիական տնտեսությունների մակարդակում՝ հիմնվելո</w:t>
      </w:r>
      <w:r w:rsidR="00AC0E65">
        <w:rPr>
          <w:rFonts w:cs="Open Sans"/>
          <w:spacing w:val="-5"/>
          <w:szCs w:val="20"/>
          <w:shd w:val="clear" w:color="auto" w:fill="FFFFFF"/>
          <w:lang w:val="hy-AM"/>
        </w:rPr>
        <w:t>վ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 իրազեկվածության բարձրացման և լրացուցիչ </w:t>
      </w:r>
      <w:r w:rsidR="00E40144">
        <w:rPr>
          <w:rFonts w:cs="Open Sans"/>
          <w:spacing w:val="-5"/>
          <w:szCs w:val="20"/>
          <w:shd w:val="clear" w:color="auto" w:fill="FFFFFF"/>
          <w:lang w:val="hy-AM"/>
        </w:rPr>
        <w:t>շահագրգռող</w:t>
      </w:r>
      <w:r w:rsidR="00AC0E65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 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մոտեցումների կիրառության վրա։ </w:t>
      </w:r>
    </w:p>
    <w:p w14:paraId="3F29B2B3" w14:textId="77777777" w:rsidR="00CC4D0F" w:rsidRPr="00206820" w:rsidRDefault="00CC4D0F" w:rsidP="00320C53">
      <w:pPr>
        <w:pStyle w:val="ListParagraph"/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</w:p>
    <w:p w14:paraId="64FAD8C9" w14:textId="264CFCFF" w:rsidR="00EC6A84" w:rsidRDefault="001F5797" w:rsidP="00320C53">
      <w:pPr>
        <w:pStyle w:val="ListParagraph"/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  <w:r w:rsidRPr="00206820">
        <w:rPr>
          <w:b/>
          <w:lang w:val="hy-AM"/>
        </w:rPr>
        <w:t xml:space="preserve">Դրույթ </w:t>
      </w:r>
      <w:r w:rsidR="00EC6A84" w:rsidRPr="00206820">
        <w:rPr>
          <w:b/>
          <w:lang w:val="hy-AM"/>
        </w:rPr>
        <w:t>4-րդ</w:t>
      </w:r>
      <w:r w:rsidR="00EF4B26" w:rsidRPr="00206820">
        <w:rPr>
          <w:b/>
          <w:lang w:val="hy-AM"/>
        </w:rPr>
        <w:t xml:space="preserve"> </w:t>
      </w:r>
      <w:r w:rsidR="00A925F5">
        <w:rPr>
          <w:rFonts w:cs="Open Sans"/>
          <w:b/>
          <w:spacing w:val="-5"/>
          <w:szCs w:val="20"/>
          <w:shd w:val="clear" w:color="auto" w:fill="FFFFFF"/>
          <w:lang w:val="hy-AM"/>
        </w:rPr>
        <w:t>–</w:t>
      </w:r>
      <w:r w:rsidR="00EF4B26" w:rsidRPr="00206820">
        <w:rPr>
          <w:rFonts w:cs="Open Sans"/>
          <w:b/>
          <w:spacing w:val="-5"/>
          <w:szCs w:val="20"/>
          <w:shd w:val="clear" w:color="auto" w:fill="FFFFFF"/>
          <w:lang w:val="hy-AM"/>
        </w:rPr>
        <w:t xml:space="preserve"> </w:t>
      </w:r>
      <w:r w:rsidR="00A925F5">
        <w:rPr>
          <w:rFonts w:cs="Open Sans"/>
          <w:b/>
          <w:spacing w:val="-5"/>
          <w:szCs w:val="20"/>
          <w:shd w:val="clear" w:color="auto" w:fill="FFFFFF"/>
          <w:lang w:val="hy-AM"/>
        </w:rPr>
        <w:t>Ապահովել ա</w:t>
      </w:r>
      <w:r w:rsidR="00EF4B26" w:rsidRPr="00206820">
        <w:rPr>
          <w:rFonts w:cs="Open Sans"/>
          <w:b/>
          <w:spacing w:val="-5"/>
          <w:szCs w:val="20"/>
          <w:shd w:val="clear" w:color="auto" w:fill="FFFFFF"/>
          <w:lang w:val="hy-AM"/>
        </w:rPr>
        <w:t>րդար և արժանապատիվ ապրելակերպ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>։ Առաջարկվող փաթեթը միտված կլինի աղքատության հաղթահարմանն ու վերացմանը՝ զարգացնելով լիարժեք և արդյունավետ զբաղվածությունը, արժանապատիվ աշխատանքը սննդամթերքի արժեշղթաների բոլոր օղակների տնտեսվարողների համար</w:t>
      </w:r>
      <w:r w:rsidR="00A925F5">
        <w:rPr>
          <w:rFonts w:cs="Open Sans"/>
          <w:spacing w:val="-5"/>
          <w:szCs w:val="20"/>
          <w:shd w:val="clear" w:color="auto" w:fill="FFFFFF"/>
          <w:lang w:val="hy-AM"/>
        </w:rPr>
        <w:t>՝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 նվազագույնի հասցնելով պարենային անվտանգության ռիսկերը հասարակության անապահով, աղքատ և խոցելի խմբերի համար, խթանելով</w:t>
      </w:r>
      <w:r w:rsidR="00A925F5">
        <w:rPr>
          <w:rFonts w:cs="Open Sans"/>
          <w:spacing w:val="-5"/>
          <w:szCs w:val="20"/>
          <w:shd w:val="clear" w:color="auto" w:fill="FFFFFF"/>
          <w:lang w:val="hy-AM"/>
        </w:rPr>
        <w:t xml:space="preserve"> կամ 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օժանդակելով ձեռնարկատիրական գործունեությունը, ապահովելով գործունեության ռեսուրսների 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lastRenderedPageBreak/>
        <w:t xml:space="preserve">հասանելիության և </w:t>
      </w:r>
      <w:r w:rsidR="00A925F5">
        <w:rPr>
          <w:rFonts w:cs="Open Sans"/>
          <w:spacing w:val="-5"/>
          <w:szCs w:val="20"/>
          <w:shd w:val="clear" w:color="auto" w:fill="FFFFFF"/>
          <w:lang w:val="hy-AM"/>
        </w:rPr>
        <w:t>ստեղծվող</w:t>
      </w:r>
      <w:r w:rsidR="00A925F5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 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>հավելյալ արժեքի բաշխման հավասարությունը։ Այլ կերպ ասած՝ կիրառվելու է «ոչ-ոքի չմոռանալու և ետևում չթողնելու («բոլորի հավասարության»)» սկզբունքը։</w:t>
      </w:r>
      <w:r w:rsidR="00A925F5">
        <w:rPr>
          <w:rFonts w:cs="Open Sans"/>
          <w:spacing w:val="-5"/>
          <w:szCs w:val="20"/>
          <w:shd w:val="clear" w:color="auto" w:fill="FFFFFF"/>
          <w:lang w:val="hy-AM"/>
        </w:rPr>
        <w:t xml:space="preserve"> </w:t>
      </w:r>
    </w:p>
    <w:p w14:paraId="07D69063" w14:textId="77777777" w:rsidR="00CC4D0F" w:rsidRPr="00206820" w:rsidRDefault="00CC4D0F" w:rsidP="00320C53">
      <w:pPr>
        <w:pStyle w:val="ListParagraph"/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</w:p>
    <w:p w14:paraId="5ECC0A3A" w14:textId="4C1CF719" w:rsidR="00EF4B26" w:rsidRDefault="001F5797" w:rsidP="00320C53">
      <w:pPr>
        <w:pStyle w:val="ListParagraph"/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  <w:r w:rsidRPr="00507AAD">
        <w:rPr>
          <w:b/>
          <w:lang w:val="hy-AM"/>
        </w:rPr>
        <w:t xml:space="preserve">Դրույթ </w:t>
      </w:r>
      <w:r w:rsidR="00EC6A84" w:rsidRPr="00507AAD">
        <w:rPr>
          <w:b/>
          <w:lang w:val="hy-AM"/>
        </w:rPr>
        <w:t>5-րդ</w:t>
      </w:r>
      <w:r w:rsidR="00EF4B26" w:rsidRPr="00507AAD">
        <w:rPr>
          <w:b/>
          <w:lang w:val="hy-AM"/>
        </w:rPr>
        <w:t xml:space="preserve"> </w:t>
      </w:r>
      <w:r w:rsidR="00D51D89" w:rsidRPr="00507AAD">
        <w:rPr>
          <w:rFonts w:cs="Open Sans"/>
          <w:b/>
          <w:spacing w:val="-5"/>
          <w:szCs w:val="20"/>
          <w:shd w:val="clear" w:color="auto" w:fill="FFFFFF"/>
          <w:lang w:val="hy-AM"/>
        </w:rPr>
        <w:t>–</w:t>
      </w:r>
      <w:r w:rsidR="00EF4B26" w:rsidRPr="00507AAD">
        <w:rPr>
          <w:rFonts w:cs="Open Sans"/>
          <w:b/>
          <w:spacing w:val="-5"/>
          <w:szCs w:val="20"/>
          <w:shd w:val="clear" w:color="auto" w:fill="FFFFFF"/>
          <w:lang w:val="hy-AM"/>
        </w:rPr>
        <w:t xml:space="preserve"> </w:t>
      </w:r>
      <w:r w:rsidR="00D51D89" w:rsidRPr="00507AAD">
        <w:rPr>
          <w:rFonts w:cs="Open Sans"/>
          <w:b/>
          <w:spacing w:val="-5"/>
          <w:szCs w:val="20"/>
          <w:shd w:val="clear" w:color="auto" w:fill="FFFFFF"/>
          <w:lang w:val="hy-AM"/>
        </w:rPr>
        <w:t>Ապահովել խ</w:t>
      </w:r>
      <w:r w:rsidR="00EF4B26" w:rsidRPr="00507AAD">
        <w:rPr>
          <w:rFonts w:cs="Open Sans"/>
          <w:b/>
          <w:spacing w:val="-5"/>
          <w:szCs w:val="20"/>
          <w:shd w:val="clear" w:color="auto" w:fill="FFFFFF"/>
          <w:lang w:val="hy-AM"/>
        </w:rPr>
        <w:t>ոցելիության, ցնցումների և աղետների նկատմամբ դիմակայու</w:t>
      </w:r>
      <w:r w:rsidR="004A74CA" w:rsidRPr="00507AAD">
        <w:rPr>
          <w:rFonts w:cs="Open Sans"/>
          <w:b/>
          <w:spacing w:val="-5"/>
          <w:szCs w:val="20"/>
          <w:shd w:val="clear" w:color="auto" w:fill="FFFFFF"/>
          <w:lang w:val="hy-AM"/>
        </w:rPr>
        <w:t>նու</w:t>
      </w:r>
      <w:r w:rsidR="00EF4B26" w:rsidRPr="00507AAD">
        <w:rPr>
          <w:rFonts w:cs="Open Sans"/>
          <w:b/>
          <w:spacing w:val="-5"/>
          <w:szCs w:val="20"/>
          <w:shd w:val="clear" w:color="auto" w:fill="FFFFFF"/>
          <w:lang w:val="hy-AM"/>
        </w:rPr>
        <w:t>թյ</w:t>
      </w:r>
      <w:r w:rsidR="00D51D89" w:rsidRPr="00507AAD">
        <w:rPr>
          <w:rFonts w:cs="Open Sans"/>
          <w:b/>
          <w:spacing w:val="-5"/>
          <w:szCs w:val="20"/>
          <w:shd w:val="clear" w:color="auto" w:fill="FFFFFF"/>
          <w:lang w:val="hy-AM"/>
        </w:rPr>
        <w:t>ու</w:t>
      </w:r>
      <w:r w:rsidR="00EF4B26" w:rsidRPr="00507AAD">
        <w:rPr>
          <w:rFonts w:cs="Open Sans"/>
          <w:b/>
          <w:spacing w:val="-5"/>
          <w:szCs w:val="20"/>
          <w:shd w:val="clear" w:color="auto" w:fill="FFFFFF"/>
          <w:lang w:val="hy-AM"/>
        </w:rPr>
        <w:t xml:space="preserve">ն։ 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Այս </w:t>
      </w:r>
      <w:r w:rsidR="00E40144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դրույթը 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միտված </w:t>
      </w:r>
      <w:r w:rsidR="00E40144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է </w:t>
      </w:r>
      <w:r w:rsidR="00D51D89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(բնական) 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աղետների, </w:t>
      </w:r>
      <w:r w:rsidR="00D51D89" w:rsidRPr="00507AAD">
        <w:rPr>
          <w:rFonts w:cs="Open Sans"/>
          <w:spacing w:val="-5"/>
          <w:szCs w:val="20"/>
          <w:shd w:val="clear" w:color="auto" w:fill="FFFFFF"/>
          <w:lang w:val="hy-AM"/>
        </w:rPr>
        <w:t>հակամարտությունների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 և այլ ցնցումների ժամանակ պարենի արտադրության և բաշխման համակարգերի անխափան գործունեության և կայունության ապահովմանը։ Այն նաև </w:t>
      </w:r>
      <w:r w:rsidR="00E40144" w:rsidRPr="00507AAD">
        <w:rPr>
          <w:rFonts w:cs="Open Sans"/>
          <w:spacing w:val="-5"/>
          <w:szCs w:val="20"/>
          <w:shd w:val="clear" w:color="auto" w:fill="FFFFFF"/>
          <w:lang w:val="hy-AM"/>
        </w:rPr>
        <w:t>նպատակ ունի ապահովել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 պարենի մատակարարման համապատասխան համակարգերի անխափան աշխատանքը համավարակի և </w:t>
      </w:r>
      <w:r w:rsidR="00337904">
        <w:rPr>
          <w:rFonts w:cs="Open Sans"/>
          <w:spacing w:val="-5"/>
          <w:szCs w:val="20"/>
          <w:shd w:val="clear" w:color="auto" w:fill="FFFFFF"/>
          <w:lang w:val="hy-AM"/>
        </w:rPr>
        <w:t>պատե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րազմական պայմաններում, ինչպես նաև հատուկ </w:t>
      </w:r>
      <w:r w:rsidR="00D51D89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այլ 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իրավիճակներում։ </w:t>
      </w:r>
      <w:r w:rsidR="00E40144" w:rsidRPr="00507AAD">
        <w:rPr>
          <w:rFonts w:cs="Open Sans"/>
          <w:spacing w:val="-5"/>
          <w:szCs w:val="20"/>
          <w:shd w:val="clear" w:color="auto" w:fill="FFFFFF"/>
          <w:lang w:val="hy-AM"/>
        </w:rPr>
        <w:t>Հ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>իմնական հավակնություն</w:t>
      </w:r>
      <w:r w:rsidR="00D51D89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ն է զարգացնել 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>մարդ</w:t>
      </w:r>
      <w:r w:rsidR="00D51D89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կանց կարողությունները՝ 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>պատրաստվել</w:t>
      </w:r>
      <w:r w:rsidR="00E40144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 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և դիմակայել տարատեսակ </w:t>
      </w:r>
      <w:r w:rsidR="00E40144" w:rsidRPr="00507AAD">
        <w:rPr>
          <w:rFonts w:cs="Open Sans"/>
          <w:spacing w:val="-5"/>
          <w:szCs w:val="20"/>
          <w:shd w:val="clear" w:color="auto" w:fill="FFFFFF"/>
          <w:lang w:val="hy-AM"/>
        </w:rPr>
        <w:t>ցնցումների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, ինչպես նաև </w:t>
      </w:r>
      <w:r w:rsidR="00337904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դրանցից հետո 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>արագ վերականգնվել</w:t>
      </w:r>
      <w:r w:rsidR="00D51D89" w:rsidRPr="00507AAD">
        <w:rPr>
          <w:rFonts w:cs="Open Sans"/>
          <w:spacing w:val="-5"/>
          <w:szCs w:val="20"/>
          <w:shd w:val="clear" w:color="auto" w:fill="FFFFFF"/>
          <w:lang w:val="hy-AM"/>
        </w:rPr>
        <w:t>ու</w:t>
      </w:r>
      <w:r w:rsidR="00EF4B2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 ։</w:t>
      </w:r>
      <w:r w:rsidR="00EF4B26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  </w:t>
      </w:r>
    </w:p>
    <w:p w14:paraId="0BF361F0" w14:textId="77777777" w:rsidR="00CC4D0F" w:rsidRPr="00206820" w:rsidRDefault="00CC4D0F" w:rsidP="00320C53">
      <w:pPr>
        <w:pStyle w:val="ListParagraph"/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</w:p>
    <w:p w14:paraId="109A5F36" w14:textId="122D05F5" w:rsidR="006B4821" w:rsidRDefault="006C7CBF" w:rsidP="001F5797">
      <w:pPr>
        <w:ind w:left="270"/>
        <w:rPr>
          <w:rFonts w:cs="Open Sans"/>
          <w:lang w:val="hy-AM"/>
        </w:rPr>
      </w:pPr>
      <w:r w:rsidRPr="00206820">
        <w:rPr>
          <w:rFonts w:cs="Open Sans"/>
          <w:szCs w:val="20"/>
          <w:lang w:val="hy-AM"/>
        </w:rPr>
        <w:t>Սույն ռա</w:t>
      </w:r>
      <w:r w:rsidR="009B205A" w:rsidRPr="00206820">
        <w:rPr>
          <w:rFonts w:cs="Open Sans"/>
          <w:szCs w:val="20"/>
          <w:lang w:val="hy-AM"/>
        </w:rPr>
        <w:t>զմավարությա</w:t>
      </w:r>
      <w:r w:rsidRPr="00206820">
        <w:rPr>
          <w:rFonts w:cs="Open Sans"/>
          <w:szCs w:val="20"/>
          <w:lang w:val="hy-AM"/>
        </w:rPr>
        <w:t xml:space="preserve">մբ նախանշվող նպատակներն ուղղված </w:t>
      </w:r>
      <w:r w:rsidR="009B205A" w:rsidRPr="00206820">
        <w:rPr>
          <w:rFonts w:cs="Open Sans"/>
          <w:szCs w:val="20"/>
          <w:lang w:val="hy-AM"/>
        </w:rPr>
        <w:t>են վերոնշյալ գործողությ</w:t>
      </w:r>
      <w:r w:rsidRPr="00206820">
        <w:rPr>
          <w:rFonts w:cs="Open Sans"/>
          <w:szCs w:val="20"/>
          <w:lang w:val="hy-AM"/>
        </w:rPr>
        <w:t>ունների իրականացմանը</w:t>
      </w:r>
      <w:r w:rsidR="008E3DF2" w:rsidRPr="00206820">
        <w:rPr>
          <w:rFonts w:cs="Open Sans"/>
          <w:szCs w:val="20"/>
          <w:lang w:val="hy-AM"/>
        </w:rPr>
        <w:t>։ Բացի այդ</w:t>
      </w:r>
      <w:r w:rsidR="00B02256">
        <w:rPr>
          <w:rFonts w:cs="Open Sans"/>
          <w:szCs w:val="20"/>
          <w:lang w:val="hy-AM"/>
        </w:rPr>
        <w:t>՝</w:t>
      </w:r>
      <w:r w:rsidR="008752D6">
        <w:rPr>
          <w:rFonts w:cs="Open Sans"/>
          <w:szCs w:val="20"/>
          <w:lang w:val="hy-AM"/>
        </w:rPr>
        <w:t xml:space="preserve"> պետք է նշել, որ </w:t>
      </w:r>
      <w:r w:rsidR="008E3DF2" w:rsidRPr="00206820">
        <w:rPr>
          <w:rFonts w:cs="Open Sans"/>
          <w:szCs w:val="20"/>
          <w:lang w:val="hy-AM"/>
        </w:rPr>
        <w:t xml:space="preserve">վերջին տարիներին տեղի ունեցած զարգացումները ցույց տվեցին, որ Հայաստանն ընդհանուր առմամբ պատրաստ չէր ո՛չ </w:t>
      </w:r>
      <w:r w:rsidR="008E3DF2" w:rsidRPr="00206820">
        <w:rPr>
          <w:rFonts w:cs="Open Sans"/>
          <w:lang w:val="hy-AM"/>
        </w:rPr>
        <w:t>COVID-19 համավարակի և ո՛չ էլ պատերազմական իրավիճակներում ի հայտ եկած մարտահրավերներին</w:t>
      </w:r>
      <w:r w:rsidR="008752D6">
        <w:rPr>
          <w:rFonts w:cs="Open Sans"/>
          <w:lang w:val="hy-AM"/>
        </w:rPr>
        <w:t xml:space="preserve">։ </w:t>
      </w:r>
      <w:r w:rsidR="00B02256">
        <w:rPr>
          <w:rFonts w:cs="Open Sans"/>
          <w:lang w:val="hy-AM"/>
        </w:rPr>
        <w:t xml:space="preserve">Դրանց թվում են նաև </w:t>
      </w:r>
      <w:r w:rsidR="008E3DF2" w:rsidRPr="00206820">
        <w:rPr>
          <w:rFonts w:cs="Open Sans"/>
          <w:lang w:val="hy-AM"/>
        </w:rPr>
        <w:t>պարենի մատակարարման համակարգերի աշխատանքի խափանումներ</w:t>
      </w:r>
      <w:r w:rsidR="00B02256">
        <w:rPr>
          <w:rFonts w:cs="Open Sans"/>
          <w:lang w:val="hy-AM"/>
        </w:rPr>
        <w:t>ը</w:t>
      </w:r>
      <w:r w:rsidR="008752D6">
        <w:rPr>
          <w:rFonts w:cs="Open Sans"/>
          <w:lang w:val="hy-AM"/>
        </w:rPr>
        <w:t xml:space="preserve">։ </w:t>
      </w:r>
      <w:r w:rsidR="00B02256">
        <w:rPr>
          <w:rFonts w:cs="Open Sans"/>
          <w:lang w:val="hy-AM"/>
        </w:rPr>
        <w:t>Վերջիններս</w:t>
      </w:r>
      <w:r w:rsidR="008752D6">
        <w:rPr>
          <w:rFonts w:cs="Open Sans"/>
          <w:lang w:val="hy-AM"/>
        </w:rPr>
        <w:t xml:space="preserve"> </w:t>
      </w:r>
      <w:r w:rsidR="00B02256">
        <w:rPr>
          <w:rFonts w:cs="Open Sans"/>
          <w:lang w:val="hy-AM"/>
        </w:rPr>
        <w:t>սաստկացել</w:t>
      </w:r>
      <w:r w:rsidR="00B02256" w:rsidRPr="00206820">
        <w:rPr>
          <w:rFonts w:cs="Open Sans"/>
          <w:lang w:val="hy-AM"/>
        </w:rPr>
        <w:t xml:space="preserve"> </w:t>
      </w:r>
      <w:r w:rsidR="008752D6">
        <w:rPr>
          <w:rFonts w:cs="Open Sans"/>
          <w:lang w:val="hy-AM"/>
        </w:rPr>
        <w:t xml:space="preserve">էին </w:t>
      </w:r>
      <w:r w:rsidR="008E3DF2" w:rsidRPr="00206820">
        <w:rPr>
          <w:rFonts w:cs="Open Sans"/>
          <w:lang w:val="hy-AM"/>
        </w:rPr>
        <w:t>կոնկրետ տարածքների և հաղորդակցության ուղիների կորուստների արդյունքում</w:t>
      </w:r>
      <w:r w:rsidR="008752D6">
        <w:rPr>
          <w:rFonts w:cs="Open Sans"/>
          <w:lang w:val="hy-AM"/>
        </w:rPr>
        <w:t>։</w:t>
      </w:r>
      <w:r w:rsidR="008E3DF2" w:rsidRPr="00206820">
        <w:rPr>
          <w:rFonts w:cs="Open Sans"/>
          <w:lang w:val="hy-AM"/>
        </w:rPr>
        <w:t xml:space="preserve"> </w:t>
      </w:r>
      <w:r w:rsidR="008752D6">
        <w:rPr>
          <w:rFonts w:cs="Open Sans"/>
          <w:lang w:val="hy-AM"/>
        </w:rPr>
        <w:t xml:space="preserve">Հաշվի առնելով այս հանգամանքը և հիմնվելով </w:t>
      </w:r>
      <w:r w:rsidR="008E3DF2" w:rsidRPr="00206820">
        <w:rPr>
          <w:rFonts w:cs="Open Sans"/>
          <w:szCs w:val="20"/>
          <w:lang w:val="hy-AM"/>
        </w:rPr>
        <w:t xml:space="preserve">մասնագիտական </w:t>
      </w:r>
      <w:r w:rsidR="00B02256">
        <w:rPr>
          <w:rFonts w:cs="Open Sans"/>
          <w:szCs w:val="20"/>
          <w:lang w:val="hy-AM"/>
        </w:rPr>
        <w:t>շահագրգիռ կողմերի</w:t>
      </w:r>
      <w:r w:rsidR="00B02256" w:rsidRPr="00206820">
        <w:rPr>
          <w:rFonts w:cs="Open Sans"/>
          <w:szCs w:val="20"/>
          <w:lang w:val="hy-AM"/>
        </w:rPr>
        <w:t xml:space="preserve"> </w:t>
      </w:r>
      <w:r w:rsidR="008E3DF2" w:rsidRPr="00206820">
        <w:rPr>
          <w:rFonts w:cs="Open Sans"/>
          <w:szCs w:val="20"/>
          <w:lang w:val="hy-AM"/>
        </w:rPr>
        <w:t>հետ անցկացված քննարկումների արդյունք</w:t>
      </w:r>
      <w:r w:rsidR="008752D6">
        <w:rPr>
          <w:rFonts w:cs="Open Sans"/>
          <w:szCs w:val="20"/>
          <w:lang w:val="hy-AM"/>
        </w:rPr>
        <w:t>ներ</w:t>
      </w:r>
      <w:r w:rsidR="00B02256">
        <w:rPr>
          <w:rFonts w:cs="Open Sans"/>
          <w:szCs w:val="20"/>
          <w:lang w:val="hy-AM"/>
        </w:rPr>
        <w:t>ի վրա</w:t>
      </w:r>
      <w:r w:rsidR="008752D6">
        <w:rPr>
          <w:rFonts w:cs="Open Sans"/>
          <w:szCs w:val="20"/>
          <w:lang w:val="hy-AM"/>
        </w:rPr>
        <w:t xml:space="preserve">՝ </w:t>
      </w:r>
      <w:r w:rsidR="00A15C10">
        <w:rPr>
          <w:rFonts w:cs="Open Sans"/>
          <w:szCs w:val="20"/>
          <w:lang w:val="hy-AM"/>
        </w:rPr>
        <w:t xml:space="preserve">սույն ռազմավարության շրջանակներում մշակվել է </w:t>
      </w:r>
      <w:r w:rsidR="008E3DF2" w:rsidRPr="00206820">
        <w:rPr>
          <w:rFonts w:cs="Open Sans"/>
          <w:szCs w:val="20"/>
          <w:lang w:val="hy-AM"/>
        </w:rPr>
        <w:t xml:space="preserve">ևս մեկ </w:t>
      </w:r>
      <w:r w:rsidR="00E40144">
        <w:rPr>
          <w:rFonts w:cs="Open Sans"/>
          <w:szCs w:val="20"/>
          <w:lang w:val="hy-AM"/>
        </w:rPr>
        <w:t>դրույթ</w:t>
      </w:r>
      <w:r w:rsidRPr="00206820">
        <w:rPr>
          <w:rFonts w:ascii="Cambria Math" w:hAnsi="Cambria Math" w:cs="Open Sans"/>
          <w:lang w:val="hy-AM"/>
        </w:rPr>
        <w:t>․</w:t>
      </w:r>
      <w:r w:rsidR="00970180" w:rsidRPr="00206820">
        <w:rPr>
          <w:rFonts w:cs="Open Sans"/>
          <w:lang w:val="hy-AM"/>
        </w:rPr>
        <w:t xml:space="preserve"> </w:t>
      </w:r>
    </w:p>
    <w:p w14:paraId="27F1B1D5" w14:textId="77777777" w:rsidR="00CC4D0F" w:rsidRPr="00206820" w:rsidRDefault="00CC4D0F" w:rsidP="001F5797">
      <w:pPr>
        <w:ind w:left="270"/>
        <w:rPr>
          <w:rFonts w:ascii="Cambria Math" w:hAnsi="Cambria Math" w:cs="Open Sans"/>
          <w:szCs w:val="20"/>
          <w:lang w:val="hy-AM"/>
        </w:rPr>
      </w:pPr>
    </w:p>
    <w:p w14:paraId="27C0C140" w14:textId="4A675701" w:rsidR="00687835" w:rsidRDefault="001F5797" w:rsidP="00320C53">
      <w:pPr>
        <w:pStyle w:val="ListParagraph"/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  <w:r w:rsidRPr="00507AAD">
        <w:rPr>
          <w:b/>
          <w:lang w:val="hy-AM"/>
        </w:rPr>
        <w:t xml:space="preserve">Դրույթ </w:t>
      </w:r>
      <w:r w:rsidR="006B4821" w:rsidRPr="00507AAD">
        <w:rPr>
          <w:b/>
          <w:lang w:val="hy-AM"/>
        </w:rPr>
        <w:t xml:space="preserve">6-րդ </w:t>
      </w:r>
      <w:r w:rsidR="006B4821" w:rsidRPr="00507AAD">
        <w:rPr>
          <w:rFonts w:cs="Open Sans"/>
          <w:b/>
          <w:spacing w:val="-5"/>
          <w:szCs w:val="20"/>
          <w:shd w:val="clear" w:color="auto" w:fill="FFFFFF"/>
          <w:lang w:val="hy-AM"/>
        </w:rPr>
        <w:t>- Արտակարգ իրավիճակներին արձագանքման համակարգի մշակում</w:t>
      </w:r>
      <w:r w:rsidR="00687835" w:rsidRPr="00507AAD">
        <w:rPr>
          <w:rFonts w:cs="Open Sans"/>
          <w:szCs w:val="20"/>
          <w:lang w:val="hy-AM"/>
        </w:rPr>
        <w:t xml:space="preserve">, որը </w:t>
      </w:r>
      <w:r w:rsidR="00687835" w:rsidRPr="00507AAD">
        <w:rPr>
          <w:rFonts w:cs="Open Sans"/>
          <w:spacing w:val="-5"/>
          <w:szCs w:val="20"/>
          <w:shd w:val="clear" w:color="auto" w:fill="FFFFFF"/>
          <w:lang w:val="hy-AM"/>
        </w:rPr>
        <w:t>միտված է արտակարգ իրավիճակներում արագ արձագանքման համակարգի ստեղծմանը և թույլ կտա առավելագույն</w:t>
      </w:r>
      <w:r w:rsidR="00B02256" w:rsidRPr="00507AAD">
        <w:rPr>
          <w:rFonts w:cs="Open Sans"/>
          <w:spacing w:val="-5"/>
          <w:szCs w:val="20"/>
          <w:shd w:val="clear" w:color="auto" w:fill="FFFFFF"/>
          <w:lang w:val="hy-AM"/>
        </w:rPr>
        <w:t>ս</w:t>
      </w:r>
      <w:r w:rsidR="00687835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 պատշաճ ձևով (արագ, հասցեական, արդյունավետորեն) արձագանքել պարենամթերքի ապահովման</w:t>
      </w:r>
      <w:r w:rsidR="00B02256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 մասով</w:t>
      </w:r>
      <w:r w:rsidR="00687835" w:rsidRPr="00507AAD">
        <w:rPr>
          <w:rFonts w:cs="Open Sans"/>
          <w:spacing w:val="-5"/>
          <w:szCs w:val="20"/>
          <w:shd w:val="clear" w:color="auto" w:fill="FFFFFF"/>
          <w:lang w:val="hy-AM"/>
        </w:rPr>
        <w:t xml:space="preserve"> առաջացող խնդիրներին։</w:t>
      </w:r>
      <w:r w:rsidR="00687835" w:rsidRPr="00206820">
        <w:rPr>
          <w:rFonts w:cs="Open Sans"/>
          <w:spacing w:val="-5"/>
          <w:szCs w:val="20"/>
          <w:shd w:val="clear" w:color="auto" w:fill="FFFFFF"/>
          <w:lang w:val="hy-AM"/>
        </w:rPr>
        <w:t xml:space="preserve"> </w:t>
      </w:r>
    </w:p>
    <w:p w14:paraId="7981AFE1" w14:textId="77777777" w:rsidR="00AC71A3" w:rsidRDefault="00AC71A3" w:rsidP="00320C53">
      <w:pPr>
        <w:pStyle w:val="ListParagraph"/>
        <w:ind w:left="270"/>
        <w:rPr>
          <w:rFonts w:cs="Open Sans"/>
          <w:spacing w:val="-5"/>
          <w:szCs w:val="20"/>
          <w:shd w:val="clear" w:color="auto" w:fill="FFFFFF"/>
          <w:lang w:val="hy-AM"/>
        </w:rPr>
      </w:pPr>
    </w:p>
    <w:p w14:paraId="7F30D145" w14:textId="208B5722" w:rsidR="004E57E4" w:rsidRPr="00206820" w:rsidRDefault="004E57E4" w:rsidP="004A329A">
      <w:pPr>
        <w:pStyle w:val="Heading2"/>
        <w:rPr>
          <w:rFonts w:eastAsiaTheme="minorHAnsi" w:cstheme="minorBidi"/>
          <w:szCs w:val="22"/>
        </w:rPr>
      </w:pPr>
      <w:bookmarkStart w:id="8" w:name="_Toc117261743"/>
      <w:r>
        <w:t>Հայաստանի Պարենային անվտանգության ռազմավարության ընդունման անհրաժեշտությունը եվ նպատակը</w:t>
      </w:r>
      <w:bookmarkEnd w:id="8"/>
      <w:r w:rsidRPr="00206820">
        <w:t xml:space="preserve"> </w:t>
      </w:r>
    </w:p>
    <w:p w14:paraId="454A0BC8" w14:textId="77777777" w:rsidR="000071B8" w:rsidRDefault="000071B8" w:rsidP="00E12500">
      <w:pPr>
        <w:rPr>
          <w:lang w:val="hy-AM"/>
        </w:rPr>
      </w:pPr>
    </w:p>
    <w:p w14:paraId="6862180B" w14:textId="77777777" w:rsidR="004E57E4" w:rsidRPr="006238D5" w:rsidRDefault="004E57E4" w:rsidP="004E57E4">
      <w:pPr>
        <w:pStyle w:val="ListParagraph"/>
        <w:numPr>
          <w:ilvl w:val="0"/>
          <w:numId w:val="17"/>
        </w:numPr>
        <w:ind w:left="426" w:hanging="426"/>
        <w:rPr>
          <w:b/>
          <w:szCs w:val="24"/>
          <w:lang w:val="hy-AM"/>
        </w:rPr>
      </w:pPr>
      <w:r w:rsidRPr="006238D5">
        <w:rPr>
          <w:b/>
          <w:szCs w:val="24"/>
          <w:lang w:val="hy-AM"/>
        </w:rPr>
        <w:t xml:space="preserve">Պարենային անվտանգության ռազմավարության ընդունման հիմնական նպատակն է ապահովել բնակչության բոլոր խմբերի համար առողջապահական նորմերին համապատասխանող պարենի ֆիզիկական և տնտեսական մատչելիությունը, ինչպես նաև նախադրյալներ ստեղծել դիմակայելու ներքին և </w:t>
      </w:r>
      <w:r w:rsidRPr="006238D5">
        <w:rPr>
          <w:b/>
          <w:szCs w:val="24"/>
          <w:lang w:val="hy-AM"/>
        </w:rPr>
        <w:lastRenderedPageBreak/>
        <w:t>արտաքին շուկայի անբարենպաստ փոփոխություններին և հնարավոր արտակարգ իրավիճակների բացասական հետևանքներին:</w:t>
      </w:r>
    </w:p>
    <w:p w14:paraId="164146F9" w14:textId="77777777" w:rsidR="004E57E4" w:rsidRPr="006238D5" w:rsidRDefault="004E57E4" w:rsidP="004E57E4">
      <w:pPr>
        <w:rPr>
          <w:lang w:val="hy-AM"/>
        </w:rPr>
      </w:pPr>
    </w:p>
    <w:p w14:paraId="614C844A" w14:textId="77777777" w:rsidR="004E57E4" w:rsidRPr="006238D5" w:rsidRDefault="004E57E4" w:rsidP="004E57E4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6238D5">
        <w:rPr>
          <w:lang w:val="hy-AM"/>
        </w:rPr>
        <w:t>Պարենային անվտանգության ռազմավարության ընդունման անհրաժեշտությունը պայմանավորված է հետևյալ գործոններով.</w:t>
      </w:r>
    </w:p>
    <w:p w14:paraId="4F7BEFD0" w14:textId="77777777" w:rsidR="004E57E4" w:rsidRPr="006238D5" w:rsidRDefault="004E57E4" w:rsidP="004E57E4">
      <w:pPr>
        <w:pStyle w:val="ListParagraph"/>
        <w:numPr>
          <w:ilvl w:val="0"/>
          <w:numId w:val="7"/>
        </w:numPr>
        <w:ind w:left="709" w:hanging="284"/>
        <w:rPr>
          <w:lang w:val="hy-AM"/>
        </w:rPr>
      </w:pPr>
      <w:r w:rsidRPr="006238D5">
        <w:rPr>
          <w:lang w:val="hy-AM"/>
        </w:rPr>
        <w:t>Պարենային անվտանգության հիմնախնդրի կարգավորման միասնական, արդյունավետ և հիմնավորված քաղաքականության իրականացման անհրաժեշտություն,</w:t>
      </w:r>
    </w:p>
    <w:p w14:paraId="60ABCBBD" w14:textId="77777777" w:rsidR="004E57E4" w:rsidRPr="006238D5" w:rsidRDefault="004E57E4" w:rsidP="004E57E4">
      <w:pPr>
        <w:pStyle w:val="ListParagraph"/>
        <w:numPr>
          <w:ilvl w:val="0"/>
          <w:numId w:val="7"/>
        </w:numPr>
        <w:ind w:left="709" w:hanging="284"/>
        <w:rPr>
          <w:lang w:val="hy-AM"/>
        </w:rPr>
      </w:pPr>
      <w:r w:rsidRPr="006238D5">
        <w:rPr>
          <w:lang w:val="hy-AM"/>
        </w:rPr>
        <w:t>Տարածաշրջանային (այդ թվում՝ զինված) հակամարտությունների առկայության, երկրի հաղորդակցության ուղիների խոցելիության, պարենի ինքնաբավության ցածր մակարդակի պայմաններում պարենային անվտանգության արդյունավետ կառավարման համակարգերի և կոնկրետ մեխանիզմների ներդրման անհրաժեշտություն։ Բացի այդ, ռազմական դրության և արտակարգ իրավիճակներում պարենի անխափան մատակարարման ապահովման և համապատասխան պահուստային պաշարների ձևավորման գործընթացի կանոնակարգման անհրաժեշտություն,</w:t>
      </w:r>
    </w:p>
    <w:p w14:paraId="39B3EEF2" w14:textId="77777777" w:rsidR="004E57E4" w:rsidRPr="006238D5" w:rsidRDefault="004E57E4" w:rsidP="004E57E4">
      <w:pPr>
        <w:pStyle w:val="ListParagraph"/>
        <w:numPr>
          <w:ilvl w:val="0"/>
          <w:numId w:val="7"/>
        </w:numPr>
        <w:ind w:left="709" w:hanging="284"/>
        <w:rPr>
          <w:lang w:val="hy-AM"/>
        </w:rPr>
      </w:pPr>
      <w:r w:rsidRPr="006238D5">
        <w:rPr>
          <w:lang w:val="hy-AM"/>
        </w:rPr>
        <w:t>Կորոնավիրուսի համավարակի պայմաններում պարենային անվտանգության ի հայտ եկած խնդիրներ և դրանց արդյունավետ լուծման անհրաժեշտություն,</w:t>
      </w:r>
    </w:p>
    <w:p w14:paraId="46E29939" w14:textId="77777777" w:rsidR="004E57E4" w:rsidRPr="006238D5" w:rsidRDefault="004E57E4" w:rsidP="004E57E4">
      <w:pPr>
        <w:pStyle w:val="ListParagraph"/>
        <w:numPr>
          <w:ilvl w:val="0"/>
          <w:numId w:val="7"/>
        </w:numPr>
        <w:ind w:left="709" w:hanging="284"/>
        <w:rPr>
          <w:lang w:val="hy-AM"/>
        </w:rPr>
      </w:pPr>
      <w:r w:rsidRPr="006238D5">
        <w:rPr>
          <w:lang w:val="hy-AM"/>
        </w:rPr>
        <w:t>Ներքին շուկայում պարենային հիմնական ապրանքների՝ պարենային ցորենի, մսի, բուսական յուղի, հատիկաընդեղենի, շաքարի և առանձին հումքատեսակների պահանջարկի բավարարման աղբյուրների հստակեցման, տեղական արտադրության խթանման և ներմուծման կանոնակարգման անհրաժեշտություն,</w:t>
      </w:r>
    </w:p>
    <w:p w14:paraId="7E1CFB57" w14:textId="77777777" w:rsidR="004E57E4" w:rsidRPr="006238D5" w:rsidRDefault="004E57E4" w:rsidP="004E57E4">
      <w:pPr>
        <w:pStyle w:val="ListParagraph"/>
        <w:numPr>
          <w:ilvl w:val="0"/>
          <w:numId w:val="7"/>
        </w:numPr>
        <w:ind w:left="709" w:hanging="284"/>
        <w:rPr>
          <w:lang w:val="hy-AM"/>
        </w:rPr>
      </w:pPr>
      <w:r w:rsidRPr="006238D5">
        <w:rPr>
          <w:lang w:val="hy-AM"/>
        </w:rPr>
        <w:t>Բնակչության աղքատության հաղթահարմանն ուղղված հետևողական քաղաքականության իրականացման անհրաժեշտություն,</w:t>
      </w:r>
    </w:p>
    <w:p w14:paraId="38E33E6E" w14:textId="77777777" w:rsidR="004E57E4" w:rsidRPr="006238D5" w:rsidRDefault="004E57E4" w:rsidP="004E57E4">
      <w:pPr>
        <w:pStyle w:val="ListParagraph"/>
        <w:numPr>
          <w:ilvl w:val="0"/>
          <w:numId w:val="7"/>
        </w:numPr>
        <w:ind w:left="709" w:hanging="284"/>
        <w:rPr>
          <w:lang w:val="hy-AM"/>
        </w:rPr>
      </w:pPr>
      <w:r w:rsidRPr="006238D5">
        <w:rPr>
          <w:lang w:val="hy-AM"/>
        </w:rPr>
        <w:t>Պետական պահուստի ապրանքների տեսականու ընդլայնման և ծավալների ավելացման անհրաժեշտություն։</w:t>
      </w:r>
    </w:p>
    <w:p w14:paraId="00DEC553" w14:textId="77777777" w:rsidR="004E57E4" w:rsidRDefault="004E57E4" w:rsidP="006238D5">
      <w:pPr>
        <w:pStyle w:val="Heading3"/>
        <w:numPr>
          <w:ilvl w:val="0"/>
          <w:numId w:val="0"/>
        </w:numPr>
        <w:ind w:left="720" w:hanging="720"/>
        <w:rPr>
          <w:lang w:val="hy-AM"/>
        </w:rPr>
      </w:pPr>
    </w:p>
    <w:p w14:paraId="3A8BAAF9" w14:textId="1895C8EE" w:rsidR="004E57E4" w:rsidRPr="00206820" w:rsidRDefault="004E57E4" w:rsidP="00E12500">
      <w:pPr>
        <w:rPr>
          <w:lang w:val="hy-AM"/>
        </w:rPr>
        <w:sectPr w:rsidR="004E57E4" w:rsidRPr="00206820" w:rsidSect="00A0280C">
          <w:headerReference w:type="default" r:id="rId12"/>
          <w:pgSz w:w="11907" w:h="16840" w:code="9"/>
          <w:pgMar w:top="851" w:right="851" w:bottom="851" w:left="1418" w:header="680" w:footer="680" w:gutter="0"/>
          <w:cols w:space="720"/>
          <w:docGrid w:linePitch="360"/>
        </w:sectPr>
      </w:pPr>
    </w:p>
    <w:p w14:paraId="25AB02DA" w14:textId="5844D83F" w:rsidR="00BB204A" w:rsidRPr="00206820" w:rsidRDefault="00BE4F9A" w:rsidP="00DF7777">
      <w:pPr>
        <w:pStyle w:val="Heading1"/>
      </w:pPr>
      <w:bookmarkStart w:id="9" w:name="_Toc117261744"/>
      <w:r w:rsidRPr="00206820">
        <w:lastRenderedPageBreak/>
        <w:t>Պարենային անվտանգությ</w:t>
      </w:r>
      <w:r w:rsidR="00B44D99" w:rsidRPr="00206820">
        <w:t>ա</w:t>
      </w:r>
      <w:r w:rsidRPr="00206820">
        <w:t>ն</w:t>
      </w:r>
      <w:r w:rsidR="00B44D99" w:rsidRPr="00206820">
        <w:t xml:space="preserve"> իրավիճակը</w:t>
      </w:r>
      <w:r w:rsidRPr="00206820">
        <w:t xml:space="preserve"> Հայաստան</w:t>
      </w:r>
      <w:r w:rsidR="001D01B5" w:rsidRPr="00206820">
        <w:t>ում</w:t>
      </w:r>
      <w:bookmarkEnd w:id="9"/>
    </w:p>
    <w:p w14:paraId="2C0E88FA" w14:textId="49D574BA" w:rsidR="000071B8" w:rsidRPr="00206820" w:rsidRDefault="000071B8" w:rsidP="004A329A">
      <w:pPr>
        <w:pStyle w:val="Heading2"/>
      </w:pPr>
      <w:bookmarkStart w:id="10" w:name="_Toc117261745"/>
      <w:r w:rsidRPr="00206820">
        <w:t xml:space="preserve">Պարենային անվտանգության </w:t>
      </w:r>
      <w:r w:rsidR="00F36E2A" w:rsidRPr="00206820">
        <w:t xml:space="preserve">խնդիրները եվ </w:t>
      </w:r>
      <w:r w:rsidRPr="00206820">
        <w:t>բնութագրիչները</w:t>
      </w:r>
      <w:bookmarkEnd w:id="10"/>
    </w:p>
    <w:p w14:paraId="1515FCE5" w14:textId="77777777" w:rsidR="00FD13FC" w:rsidRPr="00836487" w:rsidRDefault="00FD13FC" w:rsidP="00FD13FC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 xml:space="preserve">Հայաստանը դեպի ծով ելք չունեցող և տարածաշրջանային հակամարտությունների պատճառով արտաքին հաղորդակցության ուղիների սահմանափակումներ ունեցող երկիր է: </w:t>
      </w:r>
      <w:r w:rsidRPr="0034068A">
        <w:rPr>
          <w:lang w:val="hy-AM"/>
        </w:rPr>
        <w:t>Սա զգալիորեն</w:t>
      </w:r>
      <w:r w:rsidRPr="00AD729C">
        <w:rPr>
          <w:lang w:val="hy-AM"/>
        </w:rPr>
        <w:t xml:space="preserve"> բարդացնում </w:t>
      </w:r>
      <w:r w:rsidRPr="00836487">
        <w:rPr>
          <w:lang w:val="hy-AM"/>
        </w:rPr>
        <w:t xml:space="preserve">է տնտեսական առավելություն ունեցող (նաև պարենային) </w:t>
      </w:r>
      <w:r w:rsidRPr="00836487">
        <w:rPr>
          <w:b/>
          <w:lang w:val="hy-AM"/>
        </w:rPr>
        <w:t>արտադրանքի արտահանման և ներքին շուկայում մեծ պահանջարկ ունեցող մթերքների ներկրման հնարավորությունները</w:t>
      </w:r>
      <w:r w:rsidRPr="00836487">
        <w:rPr>
          <w:lang w:val="hy-AM"/>
        </w:rPr>
        <w:t>:</w:t>
      </w:r>
    </w:p>
    <w:p w14:paraId="48665470" w14:textId="77777777" w:rsidR="00AA3786" w:rsidRPr="00206820" w:rsidRDefault="00AA3786" w:rsidP="00AA3786">
      <w:pPr>
        <w:rPr>
          <w:lang w:val="hy-AM"/>
        </w:rPr>
      </w:pPr>
    </w:p>
    <w:p w14:paraId="518AF20E" w14:textId="0460AEFA" w:rsidR="00AA3786" w:rsidRPr="00206820" w:rsidRDefault="00AA3786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>Պարենային անապահովությունը Հայաստանում բարձր է</w:t>
      </w:r>
      <w:r w:rsidR="004368EE">
        <w:rPr>
          <w:rFonts w:ascii="Cambria Math" w:hAnsi="Cambria Math"/>
          <w:lang w:val="hy-AM"/>
        </w:rPr>
        <w:t>․</w:t>
      </w:r>
      <w:r w:rsidR="004368EE">
        <w:rPr>
          <w:lang w:val="hy-AM"/>
        </w:rPr>
        <w:t xml:space="preserve"> </w:t>
      </w:r>
      <w:r w:rsidRPr="00206820">
        <w:rPr>
          <w:lang w:val="hy-AM"/>
        </w:rPr>
        <w:t xml:space="preserve">բնակչության կեսից ավելին պարենային անապահովության վտանգի տակ </w:t>
      </w:r>
      <w:r w:rsidR="00D555C1" w:rsidRPr="00206820">
        <w:rPr>
          <w:lang w:val="hy-AM"/>
        </w:rPr>
        <w:t>են</w:t>
      </w:r>
      <w:r w:rsidRPr="00206820">
        <w:rPr>
          <w:lang w:val="hy-AM"/>
        </w:rPr>
        <w:t xml:space="preserve">։ ՊՀԾ-ի կողմից կատարված </w:t>
      </w:r>
      <w:r w:rsidR="008752D6">
        <w:rPr>
          <w:lang w:val="hy-AM"/>
        </w:rPr>
        <w:t xml:space="preserve">վերջին </w:t>
      </w:r>
      <w:r w:rsidRPr="00206820">
        <w:rPr>
          <w:lang w:val="hy-AM"/>
        </w:rPr>
        <w:t>«Հայաստանի պարենային անվտանգության և խոցելիության» գնահատում</w:t>
      </w:r>
      <w:r w:rsidR="008752D6">
        <w:rPr>
          <w:lang w:val="hy-AM"/>
        </w:rPr>
        <w:t>ն</w:t>
      </w:r>
      <w:r w:rsidRPr="00206820">
        <w:rPr>
          <w:lang w:val="hy-AM"/>
        </w:rPr>
        <w:t xml:space="preserve"> արձանագրում է, որ </w:t>
      </w:r>
      <w:r w:rsidR="00E40144">
        <w:rPr>
          <w:lang w:val="hy-AM"/>
        </w:rPr>
        <w:t xml:space="preserve">հետազոտված </w:t>
      </w:r>
      <w:r w:rsidRPr="00206820">
        <w:rPr>
          <w:lang w:val="hy-AM"/>
        </w:rPr>
        <w:t xml:space="preserve">տնային տնտեսությունների </w:t>
      </w:r>
      <w:r w:rsidR="00055A4A" w:rsidRPr="00206820">
        <w:rPr>
          <w:lang w:val="hy-AM"/>
        </w:rPr>
        <w:t>2</w:t>
      </w:r>
      <w:r w:rsidR="00055A4A">
        <w:rPr>
          <w:lang w:val="hy-AM"/>
        </w:rPr>
        <w:t>3</w:t>
      </w:r>
      <w:r w:rsidRPr="00206820">
        <w:rPr>
          <w:lang w:val="hy-AM"/>
        </w:rPr>
        <w:t>%-ը պարենային անապահով վիճակում են, իսկ 56%-ը պարենային ապահովվածության սահմանային շեմին են գտնվում</w:t>
      </w:r>
      <w:r w:rsidR="009950D9">
        <w:rPr>
          <w:rStyle w:val="FootnoteReference"/>
          <w:lang w:val="hy-AM"/>
        </w:rPr>
        <w:footnoteReference w:id="2"/>
      </w:r>
      <w:r w:rsidRPr="00206820">
        <w:rPr>
          <w:lang w:val="hy-AM"/>
        </w:rPr>
        <w:t xml:space="preserve">։ Սա վկայում է այն մասին, որ </w:t>
      </w:r>
      <w:r w:rsidR="008752D6">
        <w:rPr>
          <w:lang w:val="hy-AM"/>
        </w:rPr>
        <w:t>Հայաստանի բնակչության մեծամասնությունը</w:t>
      </w:r>
      <w:r w:rsidR="009464C8" w:rsidRPr="00206820">
        <w:rPr>
          <w:lang w:val="hy-AM"/>
        </w:rPr>
        <w:t xml:space="preserve"> </w:t>
      </w:r>
      <w:r w:rsidR="00D555C1" w:rsidRPr="00206820">
        <w:rPr>
          <w:lang w:val="hy-AM"/>
        </w:rPr>
        <w:t>ճգնաժամային կամ շոկային իրավիճակների</w:t>
      </w:r>
      <w:r w:rsidRPr="00206820">
        <w:rPr>
          <w:lang w:val="hy-AM"/>
        </w:rPr>
        <w:t xml:space="preserve"> դեպքում պարենի տեսանկյունից անապահով դառնալու վտանգի տակ </w:t>
      </w:r>
      <w:r w:rsidR="004216AF">
        <w:rPr>
          <w:lang w:val="hy-AM"/>
        </w:rPr>
        <w:t>է</w:t>
      </w:r>
      <w:r w:rsidRPr="00206820">
        <w:rPr>
          <w:lang w:val="hy-AM"/>
        </w:rPr>
        <w:t xml:space="preserve">: </w:t>
      </w:r>
    </w:p>
    <w:p w14:paraId="7E805436" w14:textId="28144AF5" w:rsidR="00DC6371" w:rsidRPr="00206820" w:rsidRDefault="00DC6371" w:rsidP="00AA3786">
      <w:pPr>
        <w:rPr>
          <w:lang w:val="hy-AM"/>
        </w:rPr>
      </w:pPr>
    </w:p>
    <w:p w14:paraId="6B37F1A2" w14:textId="2E1330B3" w:rsidR="00495CB8" w:rsidRPr="00206820" w:rsidRDefault="00A6140F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>Հնարավոր պարենային ճգնաժամերի և շոկային իրավիճակների կանխատեսման, կանխա</w:t>
      </w:r>
      <w:r w:rsidR="00B732AC" w:rsidRPr="00206820">
        <w:rPr>
          <w:b/>
          <w:lang w:val="hy-AM"/>
        </w:rPr>
        <w:t>րգելման</w:t>
      </w:r>
      <w:r w:rsidRPr="00206820">
        <w:rPr>
          <w:b/>
          <w:lang w:val="hy-AM"/>
        </w:rPr>
        <w:t xml:space="preserve"> և դրանց արագ արձագանքման ենթակառուցվածքներն ու կարողությունները խիստ անբավարար են Հայաստանում</w:t>
      </w:r>
      <w:r w:rsidRPr="00206820">
        <w:rPr>
          <w:lang w:val="hy-AM"/>
        </w:rPr>
        <w:t xml:space="preserve">։ </w:t>
      </w:r>
      <w:r w:rsidR="00495CB8" w:rsidRPr="00206820">
        <w:rPr>
          <w:lang w:val="hy-AM"/>
        </w:rPr>
        <w:t>Ներկա պահին պարենային անվտանգության իրավիճակի կանխատեսման և հնարավոր ռիսկերի վաղաժամ կանխարգելման որևէ համապարփակ համակարգ երկրում չի գործում։</w:t>
      </w:r>
      <w:r w:rsidRPr="00206820">
        <w:rPr>
          <w:lang w:val="hy-AM"/>
        </w:rPr>
        <w:t xml:space="preserve"> </w:t>
      </w:r>
      <w:r w:rsidR="00540E08" w:rsidRPr="00206820">
        <w:rPr>
          <w:lang w:val="hy-AM"/>
        </w:rPr>
        <w:t xml:space="preserve">Համապատասխան գերատեսչություններն ու կառույցները ճգնաժամային իրավիճակներին որպես կանոն արձագանքում են դրանց </w:t>
      </w:r>
      <w:r w:rsidR="00540E08">
        <w:rPr>
          <w:lang w:val="hy-AM"/>
        </w:rPr>
        <w:t>արտաքուստ</w:t>
      </w:r>
      <w:r w:rsidR="00540E08" w:rsidRPr="00206820">
        <w:rPr>
          <w:lang w:val="hy-AM"/>
        </w:rPr>
        <w:t xml:space="preserve"> ի հայտ գալուց </w:t>
      </w:r>
      <w:r w:rsidR="00540E08">
        <w:rPr>
          <w:lang w:val="hy-AM"/>
        </w:rPr>
        <w:t>որոշ ժամանակ</w:t>
      </w:r>
      <w:r w:rsidR="00540E08" w:rsidRPr="00206820">
        <w:rPr>
          <w:lang w:val="hy-AM"/>
        </w:rPr>
        <w:t xml:space="preserve"> հետո։ </w:t>
      </w:r>
      <w:r w:rsidR="00773F43">
        <w:rPr>
          <w:lang w:val="hy-AM"/>
        </w:rPr>
        <w:t>Այդ</w:t>
      </w:r>
      <w:r w:rsidR="00773F43" w:rsidRPr="00206820">
        <w:rPr>
          <w:lang w:val="hy-AM"/>
        </w:rPr>
        <w:t xml:space="preserve"> </w:t>
      </w:r>
      <w:r w:rsidR="00495CB8" w:rsidRPr="00206820">
        <w:rPr>
          <w:lang w:val="hy-AM"/>
        </w:rPr>
        <w:t>ռիսկերը բազմաթիվ են և բազմաբնույթ</w:t>
      </w:r>
      <w:r w:rsidR="00457C97" w:rsidRPr="00206820">
        <w:rPr>
          <w:lang w:val="hy-AM"/>
        </w:rPr>
        <w:t>, մասնավորապես</w:t>
      </w:r>
      <w:r w:rsidR="00495CB8" w:rsidRPr="00206820">
        <w:rPr>
          <w:lang w:val="hy-AM"/>
        </w:rPr>
        <w:t xml:space="preserve">՝ </w:t>
      </w:r>
    </w:p>
    <w:p w14:paraId="42D9BFE1" w14:textId="6D6F2D5D" w:rsidR="00495CB8" w:rsidRPr="00206820" w:rsidRDefault="00495CB8" w:rsidP="00187327">
      <w:pPr>
        <w:pStyle w:val="ListParagraph"/>
        <w:numPr>
          <w:ilvl w:val="0"/>
          <w:numId w:val="14"/>
        </w:numPr>
        <w:ind w:left="709" w:hanging="284"/>
        <w:rPr>
          <w:lang w:val="hy-AM"/>
        </w:rPr>
      </w:pPr>
      <w:r w:rsidRPr="00206820">
        <w:rPr>
          <w:lang w:val="hy-AM"/>
        </w:rPr>
        <w:t>Պատերազմական իրավիճակը և լոկալ ռազմական գործողությունները,</w:t>
      </w:r>
    </w:p>
    <w:p w14:paraId="2942CCC1" w14:textId="4F665DA0" w:rsidR="00495CB8" w:rsidRPr="00206820" w:rsidRDefault="00495CB8" w:rsidP="00187327">
      <w:pPr>
        <w:pStyle w:val="ListParagraph"/>
        <w:numPr>
          <w:ilvl w:val="0"/>
          <w:numId w:val="14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Համաճարակների ու համավարակների բռնկումները, </w:t>
      </w:r>
    </w:p>
    <w:p w14:paraId="4C6CEF1A" w14:textId="77777777" w:rsidR="00495CB8" w:rsidRPr="00206820" w:rsidRDefault="00495CB8" w:rsidP="00187327">
      <w:pPr>
        <w:pStyle w:val="ListParagraph"/>
        <w:numPr>
          <w:ilvl w:val="0"/>
          <w:numId w:val="14"/>
        </w:numPr>
        <w:ind w:left="709" w:hanging="284"/>
        <w:rPr>
          <w:lang w:val="hy-AM"/>
        </w:rPr>
      </w:pPr>
      <w:r w:rsidRPr="00206820">
        <w:rPr>
          <w:lang w:val="hy-AM"/>
        </w:rPr>
        <w:t>Լարսի սահմանային կետի աշխատանքի խաթարումները,</w:t>
      </w:r>
    </w:p>
    <w:p w14:paraId="68A81B04" w14:textId="30EEF69C" w:rsidR="00495CB8" w:rsidRPr="00206820" w:rsidRDefault="00495CB8" w:rsidP="00187327">
      <w:pPr>
        <w:pStyle w:val="ListParagraph"/>
        <w:numPr>
          <w:ilvl w:val="0"/>
          <w:numId w:val="14"/>
        </w:numPr>
        <w:ind w:left="709" w:hanging="284"/>
        <w:rPr>
          <w:lang w:val="hy-AM"/>
        </w:rPr>
      </w:pPr>
      <w:r w:rsidRPr="00206820">
        <w:rPr>
          <w:lang w:val="hy-AM"/>
        </w:rPr>
        <w:t>Հարևան պետություններում</w:t>
      </w:r>
      <w:r w:rsidR="0042585E">
        <w:rPr>
          <w:lang w:val="hy-AM"/>
        </w:rPr>
        <w:t xml:space="preserve">, </w:t>
      </w:r>
      <w:r w:rsidRPr="00206820">
        <w:rPr>
          <w:lang w:val="hy-AM"/>
        </w:rPr>
        <w:t>տարածաշրջանում</w:t>
      </w:r>
      <w:r w:rsidR="0042585E">
        <w:rPr>
          <w:lang w:val="hy-AM"/>
        </w:rPr>
        <w:t xml:space="preserve"> և գլոբալ աշխարհում</w:t>
      </w:r>
      <w:r w:rsidRPr="00206820">
        <w:rPr>
          <w:lang w:val="hy-AM"/>
        </w:rPr>
        <w:t xml:space="preserve"> տեղի ունեցող ռազմաքաղաքական իրադարձությունները (օրինակ՝ ռուս-ուկրաինական </w:t>
      </w:r>
      <w:r w:rsidR="004B2F0B">
        <w:rPr>
          <w:lang w:val="hy-AM"/>
        </w:rPr>
        <w:t>հակամարտությունը</w:t>
      </w:r>
      <w:r w:rsidRPr="00206820">
        <w:rPr>
          <w:lang w:val="hy-AM"/>
        </w:rPr>
        <w:t xml:space="preserve">, Իրանի </w:t>
      </w:r>
      <w:r w:rsidR="004B2F0B">
        <w:rPr>
          <w:lang w:val="hy-AM"/>
        </w:rPr>
        <w:t xml:space="preserve">և Ռուսաստանի </w:t>
      </w:r>
      <w:r w:rsidRPr="00206820">
        <w:rPr>
          <w:lang w:val="hy-AM"/>
        </w:rPr>
        <w:t xml:space="preserve">նկատմամբ կիրառվող </w:t>
      </w:r>
      <w:r w:rsidR="00980AB0">
        <w:rPr>
          <w:lang w:val="hy-AM"/>
        </w:rPr>
        <w:t>պատժամիջոցները</w:t>
      </w:r>
      <w:r w:rsidRPr="00206820">
        <w:rPr>
          <w:lang w:val="hy-AM"/>
        </w:rPr>
        <w:t xml:space="preserve"> և այլն),</w:t>
      </w:r>
    </w:p>
    <w:p w14:paraId="2522ADFA" w14:textId="777E88F8" w:rsidR="00495CB8" w:rsidRPr="00206820" w:rsidRDefault="00495CB8" w:rsidP="00187327">
      <w:pPr>
        <w:pStyle w:val="ListParagraph"/>
        <w:numPr>
          <w:ilvl w:val="0"/>
          <w:numId w:val="14"/>
        </w:numPr>
        <w:ind w:left="709" w:hanging="284"/>
        <w:rPr>
          <w:lang w:val="hy-AM"/>
        </w:rPr>
      </w:pPr>
      <w:r w:rsidRPr="00206820">
        <w:rPr>
          <w:lang w:val="hy-AM"/>
        </w:rPr>
        <w:t>Պարենային ապրանքների (և ոչ միայն) գների կտրուկ աճը</w:t>
      </w:r>
      <w:r w:rsidR="00734C9A" w:rsidRPr="00206820">
        <w:rPr>
          <w:lang w:val="hy-AM"/>
        </w:rPr>
        <w:t>, մատակարարումների խաթարումները, ֆինանսական համակարգերի գործունեության խաթարումները</w:t>
      </w:r>
      <w:r w:rsidRPr="00206820">
        <w:rPr>
          <w:lang w:val="hy-AM"/>
        </w:rPr>
        <w:t xml:space="preserve"> </w:t>
      </w:r>
      <w:r w:rsidRPr="00206820">
        <w:rPr>
          <w:lang w:val="hy-AM"/>
        </w:rPr>
        <w:lastRenderedPageBreak/>
        <w:t xml:space="preserve">և </w:t>
      </w:r>
      <w:r w:rsidR="00734C9A" w:rsidRPr="00206820">
        <w:rPr>
          <w:lang w:val="hy-AM"/>
        </w:rPr>
        <w:t>այդ ամենի ազդեցությունը Հայաստանում պարենային և հարակից ապրանքների առկայության և մատչելիության վրա</w:t>
      </w:r>
      <w:r w:rsidRPr="00206820">
        <w:rPr>
          <w:lang w:val="hy-AM"/>
        </w:rPr>
        <w:t>,</w:t>
      </w:r>
    </w:p>
    <w:p w14:paraId="231CBF1A" w14:textId="5ADEC2A2" w:rsidR="00EF36DA" w:rsidRPr="00206820" w:rsidRDefault="00495CB8" w:rsidP="00187327">
      <w:pPr>
        <w:pStyle w:val="ListParagraph"/>
        <w:numPr>
          <w:ilvl w:val="0"/>
          <w:numId w:val="14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Արժութային տատանումների </w:t>
      </w:r>
      <w:r w:rsidR="00734C9A" w:rsidRPr="00206820">
        <w:rPr>
          <w:lang w:val="hy-AM"/>
        </w:rPr>
        <w:t>ազդեցությունը Հայաստանում պարենային և հարակից ապրանքների առկայության և մատչելիության վրա</w:t>
      </w:r>
      <w:r w:rsidR="00EF36DA" w:rsidRPr="00206820">
        <w:rPr>
          <w:lang w:val="hy-AM"/>
        </w:rPr>
        <w:t>,</w:t>
      </w:r>
    </w:p>
    <w:p w14:paraId="58FB90D1" w14:textId="2EDDA974" w:rsidR="00495CB8" w:rsidRPr="00206820" w:rsidRDefault="00EF36DA" w:rsidP="00187327">
      <w:pPr>
        <w:pStyle w:val="ListParagraph"/>
        <w:numPr>
          <w:ilvl w:val="0"/>
          <w:numId w:val="14"/>
        </w:numPr>
        <w:ind w:left="709" w:hanging="284"/>
        <w:rPr>
          <w:lang w:val="hy-AM"/>
        </w:rPr>
      </w:pPr>
      <w:r w:rsidRPr="00206820">
        <w:rPr>
          <w:lang w:val="hy-AM"/>
        </w:rPr>
        <w:t>Համաշխարհային շուկայում կոնկրետ ապրանքների արտադրության ծավալների կտրուկ աճը կամ անկումը, դրանից բխող հետևանքները</w:t>
      </w:r>
      <w:r w:rsidR="00773F43">
        <w:rPr>
          <w:lang w:val="hy-AM"/>
        </w:rPr>
        <w:t xml:space="preserve"> և</w:t>
      </w:r>
      <w:r w:rsidRPr="00206820">
        <w:rPr>
          <w:lang w:val="hy-AM"/>
        </w:rPr>
        <w:t xml:space="preserve"> </w:t>
      </w:r>
      <w:r w:rsidR="00734C9A" w:rsidRPr="00206820">
        <w:rPr>
          <w:lang w:val="hy-AM"/>
        </w:rPr>
        <w:t>բազմաթիվ այլ գործոններ։</w:t>
      </w:r>
    </w:p>
    <w:p w14:paraId="5C993836" w14:textId="77777777" w:rsidR="00495CB8" w:rsidRPr="00206820" w:rsidRDefault="00495CB8" w:rsidP="00495CB8">
      <w:pPr>
        <w:rPr>
          <w:lang w:val="hy-AM"/>
        </w:rPr>
      </w:pPr>
    </w:p>
    <w:p w14:paraId="2D8C62CF" w14:textId="31830C58" w:rsidR="00DC6371" w:rsidRPr="00206820" w:rsidRDefault="00540E08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>
        <w:rPr>
          <w:lang w:val="hy-AM"/>
        </w:rPr>
        <w:t>Վերջին տարիներին տեղի ունեցող ի</w:t>
      </w:r>
      <w:r w:rsidR="00EF36DA" w:rsidRPr="00206820">
        <w:rPr>
          <w:lang w:val="hy-AM"/>
        </w:rPr>
        <w:t xml:space="preserve">րադարձությունները բավարար </w:t>
      </w:r>
      <w:r w:rsidR="00457C97" w:rsidRPr="00206820">
        <w:rPr>
          <w:lang w:val="hy-AM"/>
        </w:rPr>
        <w:t>հիմք</w:t>
      </w:r>
      <w:r w:rsidR="00EF36DA" w:rsidRPr="00206820">
        <w:rPr>
          <w:lang w:val="hy-AM"/>
        </w:rPr>
        <w:t xml:space="preserve"> են պարենային անվտանգության ռիսկերի կանխատեսման և կանխարգելման, ինչպես նաև արագ արձագանքման </w:t>
      </w:r>
      <w:r w:rsidR="00457C97" w:rsidRPr="00206820">
        <w:rPr>
          <w:lang w:val="hy-AM"/>
        </w:rPr>
        <w:t xml:space="preserve">արդյունավետ </w:t>
      </w:r>
      <w:r w:rsidR="00EF36DA" w:rsidRPr="00206820">
        <w:rPr>
          <w:lang w:val="hy-AM"/>
        </w:rPr>
        <w:t>համակարգերի</w:t>
      </w:r>
      <w:r w:rsidR="00457C97" w:rsidRPr="00206820">
        <w:rPr>
          <w:lang w:val="hy-AM"/>
        </w:rPr>
        <w:t xml:space="preserve"> ներդրման համար</w:t>
      </w:r>
      <w:r w:rsidR="00EF36DA" w:rsidRPr="00206820">
        <w:rPr>
          <w:lang w:val="hy-AM"/>
        </w:rPr>
        <w:t>։</w:t>
      </w:r>
    </w:p>
    <w:p w14:paraId="5C9F37F5" w14:textId="77777777" w:rsidR="00AA3786" w:rsidRPr="00206820" w:rsidRDefault="00AA3786" w:rsidP="00AA3786">
      <w:pPr>
        <w:rPr>
          <w:lang w:val="hy-AM"/>
        </w:rPr>
      </w:pPr>
    </w:p>
    <w:p w14:paraId="4D729E1B" w14:textId="750DFECC" w:rsidR="00AA3786" w:rsidRPr="00206820" w:rsidRDefault="00AA3786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>Աղքատությունը պարենային անապահովության հիմնական որոշիչ գործոններից մեկն է</w:t>
      </w:r>
      <w:r w:rsidRPr="00206820">
        <w:rPr>
          <w:lang w:val="hy-AM"/>
        </w:rPr>
        <w:t xml:space="preserve">։ Ներկա պահին բնակչության 27%-ը Հայաստանում ապրում է աղքատության </w:t>
      </w:r>
      <w:r w:rsidR="00667399" w:rsidRPr="00667399">
        <w:rPr>
          <w:lang w:val="hy-AM"/>
        </w:rPr>
        <w:t>(</w:t>
      </w:r>
      <w:r w:rsidR="00667399">
        <w:rPr>
          <w:lang w:val="hy-AM"/>
        </w:rPr>
        <w:t>վերին</w:t>
      </w:r>
      <w:r w:rsidR="00667399" w:rsidRPr="00667399">
        <w:rPr>
          <w:lang w:val="hy-AM"/>
        </w:rPr>
        <w:t xml:space="preserve">) </w:t>
      </w:r>
      <w:r w:rsidRPr="00206820">
        <w:rPr>
          <w:lang w:val="hy-AM"/>
        </w:rPr>
        <w:t>շեմից ցածր։ Կանայք կազմում են աղքատների 57%-ը, իսկ մինչև 18 տարեկան երեխաները</w:t>
      </w:r>
      <w:r w:rsidR="00342D5C">
        <w:rPr>
          <w:lang w:val="hy-AM"/>
        </w:rPr>
        <w:t>՝</w:t>
      </w:r>
      <w:r w:rsidRPr="00206820">
        <w:rPr>
          <w:lang w:val="hy-AM"/>
        </w:rPr>
        <w:t xml:space="preserve"> խոցելի են: Աղքատ բնակչության շրջանում պարենային անապահովությունից հատկապես տուժել են գյուղական և հեռավոր վայրերում ապրող</w:t>
      </w:r>
      <w:r w:rsidR="00A07564" w:rsidRPr="00206820">
        <w:rPr>
          <w:lang w:val="hy-AM"/>
        </w:rPr>
        <w:t>,</w:t>
      </w:r>
      <w:r w:rsidRPr="00206820">
        <w:rPr>
          <w:lang w:val="hy-AM"/>
        </w:rPr>
        <w:t xml:space="preserve"> ցածր եկամուտ ունեցող ընտանիքները</w:t>
      </w:r>
      <w:r w:rsidR="00A07564" w:rsidRPr="00206820">
        <w:rPr>
          <w:lang w:val="hy-AM"/>
        </w:rPr>
        <w:t>։</w:t>
      </w:r>
      <w:r w:rsidRPr="00206820">
        <w:rPr>
          <w:lang w:val="hy-AM"/>
        </w:rPr>
        <w:t xml:space="preserve"> </w:t>
      </w:r>
    </w:p>
    <w:p w14:paraId="2ADF1705" w14:textId="4B82E478" w:rsidR="00A07564" w:rsidRPr="00206820" w:rsidRDefault="00A07564" w:rsidP="00AA3786">
      <w:pPr>
        <w:rPr>
          <w:lang w:val="hy-AM"/>
        </w:rPr>
      </w:pPr>
    </w:p>
    <w:p w14:paraId="7783BEA2" w14:textId="7439F57B" w:rsidR="00A07564" w:rsidRPr="00206820" w:rsidRDefault="00A53CDF" w:rsidP="00187327">
      <w:pPr>
        <w:pStyle w:val="ListParagraph"/>
        <w:numPr>
          <w:ilvl w:val="0"/>
          <w:numId w:val="17"/>
        </w:numPr>
        <w:ind w:left="426" w:hanging="426"/>
        <w:rPr>
          <w:b/>
          <w:lang w:val="hy-AM"/>
        </w:rPr>
      </w:pPr>
      <w:r w:rsidRPr="00206820">
        <w:rPr>
          <w:b/>
          <w:lang w:val="hy-AM"/>
        </w:rPr>
        <w:t>202</w:t>
      </w:r>
      <w:r>
        <w:rPr>
          <w:b/>
          <w:lang w:val="hy-AM"/>
        </w:rPr>
        <w:t>2</w:t>
      </w:r>
      <w:r w:rsidRPr="00206820">
        <w:rPr>
          <w:b/>
          <w:lang w:val="hy-AM"/>
        </w:rPr>
        <w:t xml:space="preserve"> </w:t>
      </w:r>
      <w:r w:rsidR="00F81371" w:rsidRPr="00206820">
        <w:rPr>
          <w:b/>
          <w:lang w:val="hy-AM"/>
        </w:rPr>
        <w:t>թվականի</w:t>
      </w:r>
      <w:r>
        <w:rPr>
          <w:b/>
          <w:lang w:val="hy-AM"/>
        </w:rPr>
        <w:t xml:space="preserve"> հունիսի դրությամբ</w:t>
      </w:r>
      <w:r w:rsidR="00F81371" w:rsidRPr="00206820">
        <w:rPr>
          <w:b/>
          <w:lang w:val="hy-AM"/>
        </w:rPr>
        <w:t xml:space="preserve"> </w:t>
      </w:r>
      <w:r>
        <w:rPr>
          <w:b/>
          <w:lang w:val="hy-AM"/>
        </w:rPr>
        <w:t>երկրում</w:t>
      </w:r>
      <w:r w:rsidRPr="00206820">
        <w:rPr>
          <w:b/>
          <w:lang w:val="hy-AM"/>
        </w:rPr>
        <w:t xml:space="preserve"> </w:t>
      </w:r>
      <w:r w:rsidR="00F81371" w:rsidRPr="00206820">
        <w:rPr>
          <w:b/>
          <w:lang w:val="hy-AM"/>
        </w:rPr>
        <w:t>արձանագրվել է</w:t>
      </w:r>
      <w:r w:rsidR="00757E68" w:rsidRPr="00206820">
        <w:rPr>
          <w:b/>
          <w:lang w:val="hy-AM"/>
        </w:rPr>
        <w:t xml:space="preserve"> </w:t>
      </w:r>
      <w:r w:rsidRPr="00206820">
        <w:rPr>
          <w:b/>
          <w:lang w:val="hy-AM"/>
        </w:rPr>
        <w:t>2</w:t>
      </w:r>
      <w:r>
        <w:rPr>
          <w:b/>
          <w:lang w:val="hy-AM"/>
        </w:rPr>
        <w:t>3</w:t>
      </w:r>
      <w:r w:rsidR="001404DE" w:rsidRPr="00206820">
        <w:rPr>
          <w:b/>
          <w:lang w:val="hy-AM"/>
        </w:rPr>
        <w:t>.</w:t>
      </w:r>
      <w:r>
        <w:rPr>
          <w:b/>
          <w:lang w:val="hy-AM"/>
        </w:rPr>
        <w:t>2</w:t>
      </w:r>
      <w:r w:rsidR="001404DE" w:rsidRPr="00206820">
        <w:rPr>
          <w:b/>
          <w:lang w:val="hy-AM"/>
        </w:rPr>
        <w:t>%</w:t>
      </w:r>
      <w:r w:rsidR="00F81371" w:rsidRPr="00206820">
        <w:rPr>
          <w:b/>
          <w:lang w:val="hy-AM"/>
        </w:rPr>
        <w:t xml:space="preserve"> </w:t>
      </w:r>
      <w:r w:rsidR="00757E68" w:rsidRPr="00206820">
        <w:rPr>
          <w:b/>
          <w:lang w:val="hy-AM"/>
        </w:rPr>
        <w:t xml:space="preserve">պարենային անապահովության </w:t>
      </w:r>
      <w:r w:rsidR="00F81371" w:rsidRPr="00206820">
        <w:rPr>
          <w:b/>
          <w:lang w:val="hy-AM"/>
        </w:rPr>
        <w:t>մակարդակ</w:t>
      </w:r>
      <w:r w:rsidR="00E60060" w:rsidRPr="00E60060">
        <w:rPr>
          <w:b/>
          <w:lang w:val="hy-AM"/>
        </w:rPr>
        <w:t>,</w:t>
      </w:r>
      <w:r w:rsidR="00F81371" w:rsidRPr="00206820">
        <w:rPr>
          <w:b/>
          <w:lang w:val="hy-AM"/>
        </w:rPr>
        <w:t xml:space="preserve"> և այդ առումով </w:t>
      </w:r>
      <w:r w:rsidR="00757E68" w:rsidRPr="00206820">
        <w:rPr>
          <w:b/>
          <w:lang w:val="hy-AM"/>
        </w:rPr>
        <w:t xml:space="preserve"> </w:t>
      </w:r>
      <w:r w:rsidR="00A07564" w:rsidRPr="00206820">
        <w:rPr>
          <w:b/>
          <w:lang w:val="hy-AM"/>
        </w:rPr>
        <w:t>Հայաստանի հյուսիսային շրջաններն ավելի խոցելի են</w:t>
      </w:r>
      <w:r w:rsidR="00E60060">
        <w:rPr>
          <w:rFonts w:ascii="Cambria Math" w:hAnsi="Cambria Math"/>
          <w:b/>
          <w:lang w:val="hy-AM"/>
        </w:rPr>
        <w:t>․</w:t>
      </w:r>
      <w:r w:rsidRPr="00206820">
        <w:rPr>
          <w:b/>
          <w:lang w:val="hy-AM"/>
        </w:rPr>
        <w:t xml:space="preserve"> </w:t>
      </w:r>
      <w:r w:rsidR="00E60060">
        <w:rPr>
          <w:b/>
          <w:lang w:val="hy-AM"/>
        </w:rPr>
        <w:t>մ</w:t>
      </w:r>
      <w:r w:rsidRPr="00206820">
        <w:rPr>
          <w:b/>
          <w:lang w:val="hy-AM"/>
        </w:rPr>
        <w:t>ասնավորապես</w:t>
      </w:r>
      <w:r w:rsidR="00F81371" w:rsidRPr="00206820">
        <w:rPr>
          <w:b/>
          <w:lang w:val="hy-AM"/>
        </w:rPr>
        <w:t xml:space="preserve">՝ պարենային անապահովությունը Տավուշի մարզում կազմել </w:t>
      </w:r>
      <w:r w:rsidR="00E60060">
        <w:rPr>
          <w:b/>
          <w:lang w:val="hy-AM"/>
        </w:rPr>
        <w:t>է</w:t>
      </w:r>
      <w:r w:rsidR="00F81371" w:rsidRPr="00206820">
        <w:rPr>
          <w:b/>
          <w:lang w:val="hy-AM"/>
        </w:rPr>
        <w:t xml:space="preserve"> </w:t>
      </w:r>
      <w:r>
        <w:rPr>
          <w:b/>
          <w:lang w:val="hy-AM"/>
        </w:rPr>
        <w:t>25</w:t>
      </w:r>
      <w:r w:rsidR="00F81371" w:rsidRPr="00206820">
        <w:rPr>
          <w:b/>
          <w:lang w:val="hy-AM"/>
        </w:rPr>
        <w:t xml:space="preserve">%, Լոռու մարզում՝ </w:t>
      </w:r>
      <w:r>
        <w:rPr>
          <w:b/>
          <w:lang w:val="hy-AM"/>
        </w:rPr>
        <w:t>31</w:t>
      </w:r>
      <w:r w:rsidR="00F81371" w:rsidRPr="00206820">
        <w:rPr>
          <w:b/>
          <w:lang w:val="hy-AM"/>
        </w:rPr>
        <w:t xml:space="preserve">%, Շիրակի մարզում՝ </w:t>
      </w:r>
      <w:r>
        <w:rPr>
          <w:b/>
          <w:lang w:val="hy-AM"/>
        </w:rPr>
        <w:t>35</w:t>
      </w:r>
      <w:r w:rsidR="00F81371" w:rsidRPr="00206820">
        <w:rPr>
          <w:b/>
          <w:lang w:val="hy-AM"/>
        </w:rPr>
        <w:t xml:space="preserve">%։ </w:t>
      </w:r>
      <w:r w:rsidR="00A07564" w:rsidRPr="00206820">
        <w:rPr>
          <w:b/>
          <w:lang w:val="hy-AM"/>
        </w:rPr>
        <w:t xml:space="preserve"> </w:t>
      </w:r>
    </w:p>
    <w:p w14:paraId="12219608" w14:textId="585F2A66" w:rsidR="001924C9" w:rsidRPr="00206820" w:rsidRDefault="001924C9" w:rsidP="00AA3786">
      <w:pPr>
        <w:rPr>
          <w:b/>
          <w:lang w:val="hy-AM"/>
        </w:rPr>
      </w:pPr>
    </w:p>
    <w:p w14:paraId="55EA7F44" w14:textId="65B5E4FC" w:rsidR="001404DE" w:rsidRPr="00206820" w:rsidRDefault="001404DE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>Սննդ</w:t>
      </w:r>
      <w:r w:rsidR="0061669B">
        <w:rPr>
          <w:b/>
          <w:lang w:val="hy-AM"/>
        </w:rPr>
        <w:t>ամթերք</w:t>
      </w:r>
      <w:r w:rsidRPr="00206820">
        <w:rPr>
          <w:b/>
          <w:lang w:val="hy-AM"/>
        </w:rPr>
        <w:t>ի կորուստներ</w:t>
      </w:r>
      <w:r w:rsidR="00C31C46">
        <w:rPr>
          <w:b/>
          <w:lang w:val="hy-AM"/>
        </w:rPr>
        <w:t>ը</w:t>
      </w:r>
      <w:r w:rsidRPr="00206820">
        <w:rPr>
          <w:b/>
          <w:lang w:val="hy-AM"/>
        </w:rPr>
        <w:t xml:space="preserve"> լուրջ խնդիր են դարձել Հայաստանում։</w:t>
      </w:r>
      <w:r w:rsidR="005C75C7" w:rsidRPr="00206820">
        <w:rPr>
          <w:b/>
          <w:lang w:val="hy-AM"/>
        </w:rPr>
        <w:t xml:space="preserve"> </w:t>
      </w:r>
      <w:r w:rsidR="005C75C7" w:rsidRPr="00206820">
        <w:rPr>
          <w:lang w:val="hy-AM"/>
        </w:rPr>
        <w:t>2018</w:t>
      </w:r>
      <w:r w:rsidR="0055203E">
        <w:rPr>
          <w:lang w:val="hy-AM"/>
        </w:rPr>
        <w:t xml:space="preserve"> </w:t>
      </w:r>
      <w:r w:rsidR="005C75C7" w:rsidRPr="00206820">
        <w:rPr>
          <w:lang w:val="hy-AM"/>
        </w:rPr>
        <w:t>թ</w:t>
      </w:r>
      <w:r w:rsidR="0055203E">
        <w:rPr>
          <w:lang w:val="hy-AM"/>
        </w:rPr>
        <w:t>վականի</w:t>
      </w:r>
      <w:r w:rsidR="00BA67DD" w:rsidRPr="00206820">
        <w:rPr>
          <w:lang w:val="hy-AM"/>
        </w:rPr>
        <w:t xml:space="preserve"> տվյալներով միայն բանջարեղենի որոշ տեսակների մասով կորուստների գումարը (մանրածախ գներով հաշվարկված) կազմել է շուրջ 37 միլիարդ ՀՀ դրամ։ </w:t>
      </w:r>
      <w:r w:rsidR="00BA67DD" w:rsidRPr="0055203E">
        <w:rPr>
          <w:lang w:val="hy-AM"/>
        </w:rPr>
        <w:t>Հատկանշական է, որ այս գումարը զգալի</w:t>
      </w:r>
      <w:r w:rsidR="00C31C46" w:rsidRPr="0055203E">
        <w:rPr>
          <w:lang w:val="hy-AM"/>
        </w:rPr>
        <w:t>որեն</w:t>
      </w:r>
      <w:r w:rsidR="00BA67DD" w:rsidRPr="0055203E">
        <w:rPr>
          <w:lang w:val="hy-AM"/>
        </w:rPr>
        <w:t xml:space="preserve"> գերազանցել է բանջարեղենի ներմուծման ծավալը նույն ժամանակահատվածում։</w:t>
      </w:r>
      <w:r w:rsidR="00677D21" w:rsidRPr="00206820">
        <w:rPr>
          <w:lang w:val="hy-AM"/>
        </w:rPr>
        <w:t xml:space="preserve"> </w:t>
      </w:r>
      <w:r w:rsidR="0055203E">
        <w:rPr>
          <w:lang w:val="hy-AM"/>
        </w:rPr>
        <w:t>Բացի այդ, մ</w:t>
      </w:r>
      <w:r w:rsidR="00677D21" w:rsidRPr="00206820">
        <w:rPr>
          <w:lang w:val="hy-AM"/>
        </w:rPr>
        <w:t>ասնագետների գնահատմամբ՝ կորուստների զգալի մասը պայմանավորված է տնային տնտեսություններում մթերքի օգտագործման ավանդական մշակույթ</w:t>
      </w:r>
      <w:r w:rsidR="00D112F7">
        <w:rPr>
          <w:lang w:val="hy-AM"/>
        </w:rPr>
        <w:t>ո</w:t>
      </w:r>
      <w:r w:rsidR="00677D21" w:rsidRPr="00206820">
        <w:rPr>
          <w:lang w:val="hy-AM"/>
        </w:rPr>
        <w:t>վ, ինչպես նաև հասարակական սննդ</w:t>
      </w:r>
      <w:r w:rsidR="0061669B">
        <w:rPr>
          <w:lang w:val="hy-AM"/>
        </w:rPr>
        <w:t>ամթերք</w:t>
      </w:r>
      <w:r w:rsidR="00677D21" w:rsidRPr="00206820">
        <w:rPr>
          <w:lang w:val="hy-AM"/>
        </w:rPr>
        <w:t>ի բնագավառում սննդ</w:t>
      </w:r>
      <w:r w:rsidR="0061669B">
        <w:rPr>
          <w:lang w:val="hy-AM"/>
        </w:rPr>
        <w:t>ամթերք</w:t>
      </w:r>
      <w:r w:rsidR="00677D21" w:rsidRPr="00206820">
        <w:rPr>
          <w:lang w:val="hy-AM"/>
        </w:rPr>
        <w:t>ի ավելցուկի և մնացորդների անկայուն օգտագործմամբ։</w:t>
      </w:r>
    </w:p>
    <w:p w14:paraId="6BB19EA9" w14:textId="6E4342C3" w:rsidR="00A07564" w:rsidRPr="00206820" w:rsidRDefault="00A07564" w:rsidP="00AA3786">
      <w:pPr>
        <w:rPr>
          <w:lang w:val="hy-AM"/>
        </w:rPr>
      </w:pPr>
    </w:p>
    <w:p w14:paraId="095AEE6D" w14:textId="194B664A" w:rsidR="00BA67DD" w:rsidRPr="00206820" w:rsidRDefault="00BA67DD" w:rsidP="00BA67DD">
      <w:pPr>
        <w:pStyle w:val="Caption"/>
        <w:rPr>
          <w:lang w:val="hy-AM"/>
        </w:rPr>
      </w:pPr>
      <w:r w:rsidRPr="00206820">
        <w:rPr>
          <w:lang w:val="hy-AM"/>
        </w:rPr>
        <w:lastRenderedPageBreak/>
        <w:t xml:space="preserve">Աղյուսակ </w:t>
      </w:r>
      <w:r w:rsidRPr="00206820">
        <w:fldChar w:fldCharType="begin"/>
      </w:r>
      <w:r w:rsidRPr="00206820">
        <w:rPr>
          <w:lang w:val="hy-AM"/>
        </w:rPr>
        <w:instrText xml:space="preserve"> SEQ Աղյուսակ \* ARABIC </w:instrText>
      </w:r>
      <w:r w:rsidRPr="00206820">
        <w:fldChar w:fldCharType="separate"/>
      </w:r>
      <w:r w:rsidR="00562141">
        <w:rPr>
          <w:noProof/>
          <w:lang w:val="hy-AM"/>
        </w:rPr>
        <w:t>1</w:t>
      </w:r>
      <w:r w:rsidRPr="00206820">
        <w:fldChar w:fldCharType="end"/>
      </w:r>
      <w:r w:rsidRPr="00206820">
        <w:rPr>
          <w:lang w:val="hy-AM"/>
        </w:rPr>
        <w:t xml:space="preserve"> - Բանջարեղենի հիմնական տեսակների կորուստները Հայաստանում և այլ երկրներում, 2018թ. կամ ամենաթարմ տվյալը</w:t>
      </w:r>
      <w:r w:rsidR="00E028A2" w:rsidRPr="00206820">
        <w:rPr>
          <w:rStyle w:val="FootnoteReference"/>
          <w:lang w:val="hy-AM"/>
        </w:rPr>
        <w:footnoteReference w:id="3"/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00" w:firstRow="0" w:lastRow="0" w:firstColumn="0" w:lastColumn="0" w:noHBand="0" w:noVBand="1"/>
      </w:tblPr>
      <w:tblGrid>
        <w:gridCol w:w="1057"/>
        <w:gridCol w:w="1348"/>
        <w:gridCol w:w="868"/>
        <w:gridCol w:w="869"/>
        <w:gridCol w:w="869"/>
        <w:gridCol w:w="869"/>
        <w:gridCol w:w="868"/>
        <w:gridCol w:w="869"/>
        <w:gridCol w:w="869"/>
        <w:gridCol w:w="869"/>
      </w:tblGrid>
      <w:tr w:rsidR="00206820" w:rsidRPr="00206820" w14:paraId="0FC613FF" w14:textId="77777777" w:rsidTr="00677D21">
        <w:trPr>
          <w:cantSplit/>
          <w:trHeight w:val="1529"/>
        </w:trPr>
        <w:tc>
          <w:tcPr>
            <w:tcW w:w="1057" w:type="dxa"/>
            <w:shd w:val="clear" w:color="auto" w:fill="2F5496"/>
            <w:vAlign w:val="center"/>
          </w:tcPr>
          <w:p w14:paraId="12A2A61C" w14:textId="3A4E74E6" w:rsidR="001404DE" w:rsidRPr="00206820" w:rsidRDefault="00BA67DD" w:rsidP="00E0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Merriweather" w:cstheme="majorHAnsi"/>
                <w:b/>
                <w:sz w:val="22"/>
                <w:lang w:val="hy-AM"/>
              </w:rPr>
            </w:pPr>
            <w:r w:rsidRPr="00206820">
              <w:rPr>
                <w:rFonts w:eastAsia="Merriweather" w:cstheme="majorHAnsi"/>
                <w:b/>
                <w:sz w:val="22"/>
                <w:lang w:val="hy-AM"/>
              </w:rPr>
              <w:t>ԱԱՏԳ</w:t>
            </w:r>
          </w:p>
        </w:tc>
        <w:tc>
          <w:tcPr>
            <w:tcW w:w="1348" w:type="dxa"/>
            <w:shd w:val="clear" w:color="auto" w:fill="2F5496"/>
            <w:vAlign w:val="center"/>
          </w:tcPr>
          <w:p w14:paraId="04CB34B3" w14:textId="5A3BEF61" w:rsidR="001404DE" w:rsidRPr="00206820" w:rsidRDefault="00BA67DD" w:rsidP="00E0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Merriweather" w:cstheme="majorHAnsi"/>
                <w:b/>
                <w:sz w:val="22"/>
                <w:lang w:val="hy-AM"/>
              </w:rPr>
            </w:pPr>
            <w:r w:rsidRPr="00206820">
              <w:rPr>
                <w:rFonts w:eastAsia="Merriweather" w:cstheme="majorHAnsi"/>
                <w:b/>
                <w:sz w:val="22"/>
                <w:lang w:val="hy-AM"/>
              </w:rPr>
              <w:t>Ապրանք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/>
            <w:textDirection w:val="btLr"/>
            <w:vAlign w:val="center"/>
          </w:tcPr>
          <w:p w14:paraId="02B1772C" w14:textId="35FC6AAA" w:rsidR="001404DE" w:rsidRPr="00206820" w:rsidRDefault="00BA67DD" w:rsidP="00D94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113" w:right="113"/>
              <w:jc w:val="left"/>
              <w:rPr>
                <w:rFonts w:eastAsia="Merriweather" w:cstheme="majorHAnsi"/>
                <w:b/>
                <w:sz w:val="22"/>
                <w:lang w:val="hy-AM"/>
              </w:rPr>
            </w:pPr>
            <w:r w:rsidRPr="00206820">
              <w:rPr>
                <w:rFonts w:eastAsia="Merriweather" w:cstheme="majorHAnsi"/>
                <w:b/>
                <w:sz w:val="22"/>
                <w:lang w:val="hy-AM"/>
              </w:rPr>
              <w:t>Հայաստան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</w:tcPr>
          <w:p w14:paraId="6D3572AD" w14:textId="225969EF" w:rsidR="001404DE" w:rsidRPr="00206820" w:rsidRDefault="00BA67DD" w:rsidP="00D94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113" w:right="113"/>
              <w:jc w:val="left"/>
              <w:rPr>
                <w:rFonts w:eastAsia="Merriweather" w:cstheme="majorHAnsi"/>
                <w:b/>
                <w:sz w:val="22"/>
                <w:lang w:val="hy-AM"/>
              </w:rPr>
            </w:pPr>
            <w:r w:rsidRPr="00206820">
              <w:rPr>
                <w:rFonts w:cstheme="majorHAnsi"/>
                <w:b/>
                <w:bCs/>
                <w:sz w:val="22"/>
                <w:lang w:val="hy-AM"/>
              </w:rPr>
              <w:t>Բելարուս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</w:tcPr>
          <w:p w14:paraId="367D50AF" w14:textId="440DC0D6" w:rsidR="001404DE" w:rsidRPr="00206820" w:rsidRDefault="00BA67DD" w:rsidP="00D94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113" w:right="113"/>
              <w:jc w:val="left"/>
              <w:rPr>
                <w:rFonts w:eastAsia="Merriweather" w:cstheme="majorHAnsi"/>
                <w:b/>
                <w:sz w:val="22"/>
                <w:lang w:val="hy-AM"/>
              </w:rPr>
            </w:pPr>
            <w:r w:rsidRPr="00206820">
              <w:rPr>
                <w:rFonts w:cstheme="majorHAnsi"/>
                <w:b/>
                <w:bCs/>
                <w:sz w:val="22"/>
                <w:lang w:val="hy-AM"/>
              </w:rPr>
              <w:t>Հունգարիա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</w:tcPr>
          <w:p w14:paraId="008D2178" w14:textId="316018F2" w:rsidR="001404DE" w:rsidRPr="00206820" w:rsidRDefault="00BA67DD" w:rsidP="00D94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113" w:right="113"/>
              <w:jc w:val="left"/>
              <w:rPr>
                <w:rFonts w:eastAsia="Merriweather" w:cstheme="majorHAnsi"/>
                <w:b/>
                <w:sz w:val="22"/>
                <w:lang w:val="hy-AM"/>
              </w:rPr>
            </w:pPr>
            <w:r w:rsidRPr="00206820">
              <w:rPr>
                <w:rFonts w:cstheme="majorHAnsi"/>
                <w:b/>
                <w:bCs/>
                <w:sz w:val="22"/>
                <w:lang w:val="hy-AM"/>
              </w:rPr>
              <w:t>Իսրայել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</w:tcPr>
          <w:p w14:paraId="4149AE8B" w14:textId="673F6E5C" w:rsidR="001404DE" w:rsidRPr="00206820" w:rsidRDefault="00BA67DD" w:rsidP="00D94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113" w:right="113"/>
              <w:jc w:val="left"/>
              <w:rPr>
                <w:rFonts w:eastAsia="Merriweather" w:cstheme="majorHAnsi"/>
                <w:b/>
                <w:sz w:val="22"/>
                <w:lang w:val="hy-AM"/>
              </w:rPr>
            </w:pPr>
            <w:r w:rsidRPr="00206820">
              <w:rPr>
                <w:rFonts w:cstheme="majorHAnsi"/>
                <w:b/>
                <w:bCs/>
                <w:sz w:val="22"/>
                <w:lang w:val="hy-AM"/>
              </w:rPr>
              <w:t>Իտալիա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</w:tcPr>
          <w:p w14:paraId="42B9DBF2" w14:textId="008CF31A" w:rsidR="001404DE" w:rsidRPr="00206820" w:rsidRDefault="00BA67DD" w:rsidP="00D94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113" w:right="113"/>
              <w:jc w:val="left"/>
              <w:rPr>
                <w:rFonts w:eastAsia="Merriweather" w:cstheme="majorHAnsi"/>
                <w:b/>
                <w:sz w:val="22"/>
                <w:lang w:val="hy-AM"/>
              </w:rPr>
            </w:pPr>
            <w:r w:rsidRPr="00206820">
              <w:rPr>
                <w:rFonts w:cstheme="majorHAnsi"/>
                <w:b/>
                <w:bCs/>
                <w:sz w:val="22"/>
                <w:lang w:val="hy-AM"/>
              </w:rPr>
              <w:t>Ռումինիա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</w:tcPr>
          <w:p w14:paraId="6F37A2DC" w14:textId="6D7C61FC" w:rsidR="001404DE" w:rsidRPr="00206820" w:rsidRDefault="00BA67DD" w:rsidP="00D94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113" w:right="113"/>
              <w:jc w:val="left"/>
              <w:rPr>
                <w:rFonts w:eastAsia="Merriweather" w:cstheme="majorHAnsi"/>
                <w:b/>
                <w:sz w:val="22"/>
                <w:lang w:val="hy-AM"/>
              </w:rPr>
            </w:pPr>
            <w:r w:rsidRPr="00206820">
              <w:rPr>
                <w:rFonts w:cstheme="majorHAnsi"/>
                <w:b/>
                <w:bCs/>
                <w:sz w:val="22"/>
                <w:lang w:val="hy-AM"/>
              </w:rPr>
              <w:t>Իսպանիա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</w:tcPr>
          <w:p w14:paraId="446FCADB" w14:textId="73C1CE88" w:rsidR="001404DE" w:rsidRPr="00206820" w:rsidRDefault="00BA67DD" w:rsidP="00D94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113" w:right="113"/>
              <w:jc w:val="left"/>
              <w:rPr>
                <w:rFonts w:cstheme="majorHAnsi"/>
                <w:b/>
                <w:bCs/>
                <w:sz w:val="22"/>
                <w:lang w:val="hy-AM"/>
              </w:rPr>
            </w:pPr>
            <w:r w:rsidRPr="00206820">
              <w:rPr>
                <w:rFonts w:cstheme="majorHAnsi"/>
                <w:b/>
                <w:bCs/>
                <w:sz w:val="22"/>
                <w:lang w:val="hy-AM"/>
              </w:rPr>
              <w:t>Թուրքիա</w:t>
            </w:r>
          </w:p>
        </w:tc>
      </w:tr>
      <w:tr w:rsidR="00206820" w:rsidRPr="00206820" w14:paraId="7A58E902" w14:textId="77777777" w:rsidTr="00D94E66">
        <w:trPr>
          <w:trHeight w:val="227"/>
        </w:trPr>
        <w:tc>
          <w:tcPr>
            <w:tcW w:w="1057" w:type="dxa"/>
            <w:shd w:val="clear" w:color="auto" w:fill="FFFFFF"/>
            <w:vAlign w:val="center"/>
          </w:tcPr>
          <w:p w14:paraId="3CF9C859" w14:textId="77777777" w:rsidR="001404DE" w:rsidRPr="00206820" w:rsidRDefault="001404DE" w:rsidP="00E028A2">
            <w:pPr>
              <w:spacing w:before="60" w:after="60"/>
              <w:jc w:val="center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070310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7C656" w14:textId="1F01F296" w:rsidR="001404DE" w:rsidRPr="00206820" w:rsidRDefault="00BA67DD" w:rsidP="00E028A2">
            <w:pPr>
              <w:spacing w:before="60" w:after="60"/>
              <w:jc w:val="left"/>
              <w:rPr>
                <w:rFonts w:eastAsia="Merriweather" w:cstheme="majorHAnsi"/>
                <w:sz w:val="22"/>
                <w:lang w:val="hy-AM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Սոխ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06F" w14:textId="77777777" w:rsidR="001404DE" w:rsidRPr="00206820" w:rsidRDefault="001404DE" w:rsidP="00D94E66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31%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5171" w14:textId="77777777" w:rsidR="001404DE" w:rsidRPr="00206820" w:rsidRDefault="001404DE" w:rsidP="00D94E66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5.5%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4433" w14:textId="77777777" w:rsidR="001404DE" w:rsidRPr="00206820" w:rsidRDefault="001404DE" w:rsidP="00D94E66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3.3%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44CD" w14:textId="77777777" w:rsidR="001404DE" w:rsidRPr="00206820" w:rsidRDefault="001404DE" w:rsidP="00D94E66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5.4%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3202" w14:textId="77777777" w:rsidR="001404DE" w:rsidRPr="00206820" w:rsidRDefault="001404DE" w:rsidP="00D94E66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11.1%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3FC8" w14:textId="77777777" w:rsidR="001404DE" w:rsidRPr="00206820" w:rsidRDefault="001404DE" w:rsidP="00D94E66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1.0%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B952" w14:textId="77777777" w:rsidR="001404DE" w:rsidRPr="00206820" w:rsidRDefault="001404DE" w:rsidP="00D94E66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15.2%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3437" w14:textId="77777777" w:rsidR="001404DE" w:rsidRPr="00206820" w:rsidRDefault="001404DE" w:rsidP="00D94E66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14.3%</w:t>
            </w:r>
          </w:p>
        </w:tc>
      </w:tr>
      <w:tr w:rsidR="00206820" w:rsidRPr="00206820" w14:paraId="30AD31C2" w14:textId="77777777" w:rsidTr="00E028A2">
        <w:trPr>
          <w:trHeight w:val="227"/>
        </w:trPr>
        <w:tc>
          <w:tcPr>
            <w:tcW w:w="1057" w:type="dxa"/>
            <w:shd w:val="clear" w:color="auto" w:fill="FFFFFF"/>
            <w:vAlign w:val="center"/>
          </w:tcPr>
          <w:p w14:paraId="3FEFF96C" w14:textId="77777777" w:rsidR="001404DE" w:rsidRPr="00206820" w:rsidRDefault="001404DE" w:rsidP="00E028A2">
            <w:pPr>
              <w:spacing w:before="60" w:after="60"/>
              <w:jc w:val="center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070200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07C46" w14:textId="3D4ADC09" w:rsidR="001404DE" w:rsidRPr="00206820" w:rsidRDefault="00BA67DD" w:rsidP="00E028A2">
            <w:pPr>
              <w:spacing w:before="60" w:after="60"/>
              <w:jc w:val="left"/>
              <w:rPr>
                <w:rFonts w:eastAsia="Merriweather" w:cstheme="majorHAnsi"/>
                <w:sz w:val="22"/>
                <w:lang w:val="hy-AM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Լոլիկ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73AD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5%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A391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7.5%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4D8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1.0%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8422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1.9%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FB53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9.4%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5301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2.3%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1B83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8.5%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5BBD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15.6%</w:t>
            </w:r>
          </w:p>
        </w:tc>
      </w:tr>
      <w:tr w:rsidR="00206820" w:rsidRPr="00206820" w14:paraId="553987B6" w14:textId="77777777" w:rsidTr="00CC00D6">
        <w:trPr>
          <w:trHeight w:val="227"/>
        </w:trPr>
        <w:tc>
          <w:tcPr>
            <w:tcW w:w="1057" w:type="dxa"/>
            <w:shd w:val="clear" w:color="auto" w:fill="FFFFFF"/>
            <w:vAlign w:val="center"/>
          </w:tcPr>
          <w:p w14:paraId="7F5ABFFB" w14:textId="77777777" w:rsidR="00E028A2" w:rsidRPr="00206820" w:rsidRDefault="00E028A2" w:rsidP="00E028A2">
            <w:pPr>
              <w:spacing w:before="60" w:after="60"/>
              <w:jc w:val="center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070610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3FE96" w14:textId="4C0F5231" w:rsidR="00E028A2" w:rsidRPr="00206820" w:rsidRDefault="00E028A2" w:rsidP="00E028A2">
            <w:pPr>
              <w:spacing w:before="60" w:after="60"/>
              <w:jc w:val="left"/>
              <w:rPr>
                <w:rFonts w:eastAsia="Merriweather" w:cstheme="majorHAnsi"/>
                <w:sz w:val="22"/>
                <w:lang w:val="hy-AM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Գազար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AAD0" w14:textId="77777777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9.2%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E419" w14:textId="4F8D1C6D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  <w:lang w:val="hy-AM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AB5" w14:textId="41EAAC4C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9D" w14:textId="636234FF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0D" w14:textId="6A3C47EF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185" w14:textId="184D46BE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B44" w14:textId="727820D7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247" w14:textId="1E713B59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</w:tr>
      <w:tr w:rsidR="00206820" w:rsidRPr="00206820" w14:paraId="7DFD8C7F" w14:textId="77777777" w:rsidTr="00E028A2">
        <w:trPr>
          <w:trHeight w:val="227"/>
        </w:trPr>
        <w:tc>
          <w:tcPr>
            <w:tcW w:w="1057" w:type="dxa"/>
            <w:shd w:val="clear" w:color="auto" w:fill="FFFFFF"/>
            <w:vAlign w:val="center"/>
          </w:tcPr>
          <w:p w14:paraId="1B183A9E" w14:textId="77777777" w:rsidR="001404DE" w:rsidRPr="00206820" w:rsidRDefault="001404DE" w:rsidP="00E028A2">
            <w:pPr>
              <w:spacing w:before="60" w:after="60"/>
              <w:jc w:val="center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070190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D8FA6" w14:textId="5B8F8022" w:rsidR="001404DE" w:rsidRPr="00206820" w:rsidRDefault="00BA67DD" w:rsidP="00E028A2">
            <w:pPr>
              <w:spacing w:before="60" w:after="60"/>
              <w:jc w:val="lef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Կարտոֆիլ</w:t>
            </w:r>
            <w:r w:rsidR="001404DE" w:rsidRPr="00206820">
              <w:rPr>
                <w:rFonts w:eastAsia="Merriweather" w:cstheme="majorHAnsi"/>
                <w:sz w:val="22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9B63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8.5%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F4C3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7.1%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C7D7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3.1%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4545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7.7%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2A73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2.0%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7B70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14.5%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1C53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4.9%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958A" w14:textId="77777777" w:rsidR="001404DE" w:rsidRPr="00206820" w:rsidRDefault="001404DE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cstheme="majorHAnsi"/>
                <w:sz w:val="22"/>
              </w:rPr>
              <w:t>12.8%</w:t>
            </w:r>
          </w:p>
        </w:tc>
      </w:tr>
      <w:tr w:rsidR="00206820" w:rsidRPr="00206820" w14:paraId="3DAFF0A4" w14:textId="77777777" w:rsidTr="00CC00D6">
        <w:trPr>
          <w:trHeight w:val="227"/>
        </w:trPr>
        <w:tc>
          <w:tcPr>
            <w:tcW w:w="1057" w:type="dxa"/>
            <w:shd w:val="clear" w:color="auto" w:fill="FFFFFF"/>
            <w:vAlign w:val="center"/>
          </w:tcPr>
          <w:p w14:paraId="0303DB47" w14:textId="77777777" w:rsidR="00E028A2" w:rsidRPr="00206820" w:rsidRDefault="00E028A2" w:rsidP="00E028A2">
            <w:pPr>
              <w:spacing w:before="60" w:after="60"/>
              <w:jc w:val="center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070490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FDF13" w14:textId="5A139157" w:rsidR="00E028A2" w:rsidRPr="00206820" w:rsidRDefault="00E028A2" w:rsidP="00E028A2">
            <w:pPr>
              <w:spacing w:before="60" w:after="60"/>
              <w:jc w:val="left"/>
              <w:rPr>
                <w:rFonts w:eastAsia="Merriweather" w:cstheme="majorHAnsi"/>
                <w:sz w:val="22"/>
                <w:lang w:val="hy-AM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Կաղամբ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C329" w14:textId="77777777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26.5%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B8E" w14:textId="419CAE7E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7C7" w14:textId="2EBF7C02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90A" w14:textId="790D1ADF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643" w14:textId="7ADCA069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C2E" w14:textId="709881D7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3A8" w14:textId="6BD96B96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0CB" w14:textId="3F2612A7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</w:tr>
      <w:tr w:rsidR="00206820" w:rsidRPr="00206820" w14:paraId="0EF69D18" w14:textId="77777777" w:rsidTr="00E028A2">
        <w:trPr>
          <w:trHeight w:val="227"/>
        </w:trPr>
        <w:tc>
          <w:tcPr>
            <w:tcW w:w="1057" w:type="dxa"/>
            <w:shd w:val="clear" w:color="auto" w:fill="FFFFFF"/>
            <w:vAlign w:val="center"/>
          </w:tcPr>
          <w:p w14:paraId="21AF95B4" w14:textId="77777777" w:rsidR="00E028A2" w:rsidRPr="00206820" w:rsidRDefault="00E028A2" w:rsidP="00E028A2">
            <w:pPr>
              <w:spacing w:before="60" w:after="60"/>
              <w:jc w:val="center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070700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ED0DD" w14:textId="49105611" w:rsidR="00E028A2" w:rsidRPr="00206820" w:rsidRDefault="00E028A2" w:rsidP="00E028A2">
            <w:pPr>
              <w:spacing w:before="60" w:after="60"/>
              <w:jc w:val="left"/>
              <w:rPr>
                <w:rFonts w:eastAsia="Merriweather" w:cstheme="majorHAnsi"/>
                <w:sz w:val="22"/>
                <w:lang w:val="hy-AM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Վարունգ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A26" w14:textId="77777777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</w:rPr>
              <w:t>9.1%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1CF" w14:textId="5A4EA20F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90D" w14:textId="051C1BF5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59B4" w14:textId="3A89CCF3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7CA" w14:textId="31E4D02F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91A" w14:textId="2D8D7CCC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978B" w14:textId="24C9C180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74F5" w14:textId="07F858A4" w:rsidR="00E028A2" w:rsidRPr="00206820" w:rsidRDefault="00E028A2" w:rsidP="00E028A2">
            <w:pPr>
              <w:spacing w:before="60" w:after="60"/>
              <w:jc w:val="right"/>
              <w:rPr>
                <w:rFonts w:eastAsia="Merriweather" w:cstheme="majorHAnsi"/>
                <w:sz w:val="22"/>
              </w:rPr>
            </w:pPr>
            <w:r w:rsidRPr="00206820">
              <w:rPr>
                <w:rFonts w:eastAsia="Merriweather" w:cstheme="majorHAnsi"/>
                <w:sz w:val="22"/>
                <w:lang w:val="hy-AM"/>
              </w:rPr>
              <w:t>տ/չ</w:t>
            </w:r>
          </w:p>
        </w:tc>
      </w:tr>
    </w:tbl>
    <w:p w14:paraId="0E4FE23B" w14:textId="77777777" w:rsidR="00003029" w:rsidRPr="00206820" w:rsidRDefault="00003029" w:rsidP="00AA3786">
      <w:pPr>
        <w:rPr>
          <w:lang w:val="hy-AM"/>
        </w:rPr>
      </w:pPr>
    </w:p>
    <w:p w14:paraId="1F88341D" w14:textId="38393055" w:rsidR="00457BB7" w:rsidRPr="00E93312" w:rsidRDefault="00457BB7" w:rsidP="00E93312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>Տնային տնտեսությունների սննդակարգի մեծապես կա</w:t>
      </w:r>
      <w:r w:rsidR="00C80512">
        <w:rPr>
          <w:b/>
          <w:lang w:val="hy-AM"/>
        </w:rPr>
        <w:t>զմ</w:t>
      </w:r>
      <w:r w:rsidRPr="00206820">
        <w:rPr>
          <w:b/>
          <w:lang w:val="hy-AM"/>
        </w:rPr>
        <w:t xml:space="preserve">ված է բարձր կալորիականությամբ </w:t>
      </w:r>
      <w:r w:rsidR="00742190" w:rsidRPr="00206820">
        <w:rPr>
          <w:b/>
          <w:lang w:val="hy-AM"/>
        </w:rPr>
        <w:t xml:space="preserve">մի քանի </w:t>
      </w:r>
      <w:r w:rsidRPr="00206820">
        <w:rPr>
          <w:b/>
          <w:lang w:val="hy-AM"/>
        </w:rPr>
        <w:t>մթերքներից</w:t>
      </w:r>
      <w:r w:rsidRPr="00206820">
        <w:rPr>
          <w:lang w:val="hy-AM"/>
        </w:rPr>
        <w:t>, մասնավորապես հացից և կարտոֆիլից</w:t>
      </w:r>
      <w:r w:rsidR="00E93312" w:rsidRPr="00E93312">
        <w:rPr>
          <w:lang w:val="hy-AM"/>
        </w:rPr>
        <w:t xml:space="preserve"> </w:t>
      </w:r>
      <w:r w:rsidR="00E93312" w:rsidRPr="00206820">
        <w:rPr>
          <w:lang w:val="hy-AM"/>
        </w:rPr>
        <w:t xml:space="preserve">և կա հստակ կապ աղքատության մակարդակի և օրական կալորիականության ընդունման </w:t>
      </w:r>
      <w:r w:rsidR="00AE6F80">
        <w:rPr>
          <w:lang w:val="hy-AM"/>
        </w:rPr>
        <w:t>ու</w:t>
      </w:r>
      <w:r w:rsidR="00E93312" w:rsidRPr="00206820">
        <w:rPr>
          <w:lang w:val="hy-AM"/>
        </w:rPr>
        <w:t xml:space="preserve"> սնուցման մակարդակների միջև։</w:t>
      </w:r>
      <w:r w:rsidRPr="00E93312">
        <w:rPr>
          <w:lang w:val="hy-AM"/>
        </w:rPr>
        <w:t xml:space="preserve"> </w:t>
      </w:r>
      <w:r w:rsidR="00BB1F21" w:rsidRPr="00E93312">
        <w:rPr>
          <w:lang w:val="hy-AM"/>
        </w:rPr>
        <w:t xml:space="preserve">2021 թվականի դրությամբ </w:t>
      </w:r>
      <w:r w:rsidRPr="00E93312">
        <w:rPr>
          <w:lang w:val="hy-AM"/>
        </w:rPr>
        <w:t>Հայաստանի տնային տնտեսությունների ավելի քան 17.1%-ը երկաթով հարուստ սնունդ չի օգտագործում</w:t>
      </w:r>
      <w:r w:rsidR="00D05D6A">
        <w:rPr>
          <w:rStyle w:val="FootnoteReference"/>
          <w:lang w:val="hy-AM"/>
        </w:rPr>
        <w:footnoteReference w:id="4"/>
      </w:r>
      <w:r w:rsidR="00C80512" w:rsidRPr="00E93312">
        <w:rPr>
          <w:lang w:val="hy-AM"/>
        </w:rPr>
        <w:t xml:space="preserve">։ Նրանց </w:t>
      </w:r>
      <w:r w:rsidRPr="00E93312">
        <w:rPr>
          <w:lang w:val="hy-AM"/>
        </w:rPr>
        <w:t>միայն 45.1%-ն է</w:t>
      </w:r>
      <w:r w:rsidR="0056736C" w:rsidRPr="00E93312">
        <w:rPr>
          <w:lang w:val="hy-AM"/>
        </w:rPr>
        <w:t xml:space="preserve"> (6-23 ամսական երեխաների </w:t>
      </w:r>
      <w:r w:rsidR="00C80512" w:rsidRPr="00E93312">
        <w:rPr>
          <w:lang w:val="hy-AM"/>
        </w:rPr>
        <w:t>մասնաբաժինը</w:t>
      </w:r>
      <w:r w:rsidR="0056736C" w:rsidRPr="00E93312">
        <w:rPr>
          <w:lang w:val="hy-AM"/>
        </w:rPr>
        <w:t>)</w:t>
      </w:r>
      <w:r w:rsidRPr="00E93312">
        <w:rPr>
          <w:lang w:val="hy-AM"/>
        </w:rPr>
        <w:t>, որ  ստանում է նվազագույն ընդունելի սննդակարգ:</w:t>
      </w:r>
      <w:r w:rsidR="00563EA8" w:rsidRPr="00E93312">
        <w:rPr>
          <w:lang w:val="hy-AM"/>
        </w:rPr>
        <w:t xml:space="preserve"> </w:t>
      </w:r>
      <w:r w:rsidR="00C80512" w:rsidRPr="00E93312">
        <w:rPr>
          <w:lang w:val="hy-AM"/>
        </w:rPr>
        <w:t xml:space="preserve">Երկաթով հարուստ սնուն չստացողների մասնաբաժինը </w:t>
      </w:r>
      <w:r w:rsidRPr="00E93312">
        <w:rPr>
          <w:lang w:val="hy-AM"/>
        </w:rPr>
        <w:t xml:space="preserve">15.0%-ային կետով </w:t>
      </w:r>
      <w:r w:rsidR="000541FF" w:rsidRPr="00E93312">
        <w:rPr>
          <w:lang w:val="hy-AM"/>
        </w:rPr>
        <w:t xml:space="preserve">աճել </w:t>
      </w:r>
      <w:r w:rsidRPr="00E93312">
        <w:rPr>
          <w:lang w:val="hy-AM"/>
        </w:rPr>
        <w:t>է 2020</w:t>
      </w:r>
      <w:r w:rsidR="0016123C" w:rsidRPr="00E93312">
        <w:rPr>
          <w:lang w:val="hy-AM"/>
        </w:rPr>
        <w:t xml:space="preserve"> </w:t>
      </w:r>
      <w:r w:rsidRPr="00E93312">
        <w:rPr>
          <w:lang w:val="hy-AM"/>
        </w:rPr>
        <w:t>թ</w:t>
      </w:r>
      <w:r w:rsidR="0016123C" w:rsidRPr="00E93312">
        <w:rPr>
          <w:lang w:val="hy-AM"/>
        </w:rPr>
        <w:t>վականի</w:t>
      </w:r>
      <w:r w:rsidRPr="00E93312">
        <w:rPr>
          <w:lang w:val="hy-AM"/>
        </w:rPr>
        <w:t xml:space="preserve"> ամառվա համեմատ, </w:t>
      </w:r>
      <w:r w:rsidR="000541FF" w:rsidRPr="00E93312">
        <w:rPr>
          <w:lang w:val="hy-AM"/>
        </w:rPr>
        <w:t xml:space="preserve">ինչը </w:t>
      </w:r>
      <w:r w:rsidR="007C45B9" w:rsidRPr="00E93312">
        <w:rPr>
          <w:lang w:val="hy-AM"/>
        </w:rPr>
        <w:t>անհանգստացնող</w:t>
      </w:r>
      <w:r w:rsidR="000A7CF7" w:rsidRPr="00E93312">
        <w:rPr>
          <w:lang w:val="hy-AM"/>
        </w:rPr>
        <w:t xml:space="preserve">, </w:t>
      </w:r>
      <w:r w:rsidR="000541FF" w:rsidRPr="00E93312">
        <w:rPr>
          <w:lang w:val="hy-AM"/>
        </w:rPr>
        <w:t>բարձր ցուցանիշ է։</w:t>
      </w:r>
      <w:r w:rsidRPr="00E93312">
        <w:rPr>
          <w:lang w:val="hy-AM"/>
        </w:rPr>
        <w:t xml:space="preserve"> </w:t>
      </w:r>
      <w:r w:rsidR="000A7CF7" w:rsidRPr="00E93312">
        <w:rPr>
          <w:lang w:val="hy-AM"/>
        </w:rPr>
        <w:t>Վերջինս</w:t>
      </w:r>
      <w:r w:rsidRPr="00E93312">
        <w:rPr>
          <w:lang w:val="hy-AM"/>
        </w:rPr>
        <w:t xml:space="preserve"> համեմատաբար բարձր է 18-23 ամսական երեխաների շրջանում (53.0%), մինչդեռ 6-17 ամսական երեխաների դեպքում միայն 42-44%-ն է ստանում </w:t>
      </w:r>
      <w:r w:rsidR="00C80512" w:rsidRPr="00E93312">
        <w:rPr>
          <w:lang w:val="hy-AM"/>
        </w:rPr>
        <w:t xml:space="preserve">նվազագույն </w:t>
      </w:r>
      <w:r w:rsidRPr="00E93312">
        <w:rPr>
          <w:lang w:val="hy-AM"/>
        </w:rPr>
        <w:t xml:space="preserve">ընդունելի սննդակարգ: </w:t>
      </w:r>
    </w:p>
    <w:p w14:paraId="2EF98802" w14:textId="77777777" w:rsidR="00243707" w:rsidRPr="00206820" w:rsidRDefault="00243707" w:rsidP="00AA3786">
      <w:pPr>
        <w:rPr>
          <w:lang w:val="hy-AM"/>
        </w:rPr>
      </w:pPr>
    </w:p>
    <w:p w14:paraId="233000A7" w14:textId="2430CCCA" w:rsidR="00A07564" w:rsidRPr="00206820" w:rsidRDefault="00243707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>Վատ սննդակարգն ակնհայտ</w:t>
      </w:r>
      <w:r w:rsidR="002A058A" w:rsidRPr="00206820">
        <w:rPr>
          <w:b/>
          <w:lang w:val="hy-AM"/>
        </w:rPr>
        <w:t>որեն</w:t>
      </w:r>
      <w:r w:rsidRPr="00206820">
        <w:rPr>
          <w:b/>
          <w:lang w:val="hy-AM"/>
        </w:rPr>
        <w:t xml:space="preserve"> </w:t>
      </w:r>
      <w:r w:rsidR="002A058A" w:rsidRPr="00206820">
        <w:rPr>
          <w:b/>
          <w:lang w:val="hy-AM"/>
        </w:rPr>
        <w:t xml:space="preserve">հանգեցնում </w:t>
      </w:r>
      <w:r w:rsidRPr="00206820">
        <w:rPr>
          <w:b/>
          <w:lang w:val="hy-AM"/>
        </w:rPr>
        <w:t xml:space="preserve">է նաև գիրության </w:t>
      </w:r>
      <w:r w:rsidR="002A058A" w:rsidRPr="00206820">
        <w:rPr>
          <w:b/>
          <w:lang w:val="hy-AM"/>
        </w:rPr>
        <w:t xml:space="preserve">մակարդակի </w:t>
      </w:r>
      <w:r w:rsidRPr="00206820">
        <w:rPr>
          <w:b/>
          <w:lang w:val="hy-AM"/>
        </w:rPr>
        <w:t>աճ</w:t>
      </w:r>
      <w:r w:rsidR="002A058A" w:rsidRPr="00206820">
        <w:rPr>
          <w:b/>
          <w:lang w:val="hy-AM"/>
        </w:rPr>
        <w:t>ին</w:t>
      </w:r>
      <w:r w:rsidRPr="00206820">
        <w:rPr>
          <w:lang w:val="hy-AM"/>
        </w:rPr>
        <w:t>, որը մեծահասակների համար կազմում է ավելի քան 20%,  իսկ մինչև 5 տարեկան երեխաների 10%-</w:t>
      </w:r>
      <w:r w:rsidR="00D536E1">
        <w:rPr>
          <w:lang w:val="hy-AM"/>
        </w:rPr>
        <w:t>ն</w:t>
      </w:r>
      <w:r w:rsidRPr="00206820">
        <w:rPr>
          <w:lang w:val="hy-AM"/>
        </w:rPr>
        <w:t xml:space="preserve"> ունի ավելորդ քաշ: Հայաստանում գիրության տարածվածությունը գերազանցում է տարածաշրջանային միջինը` 10.3% կանանց  և 7.5% տղամարդկանց մոտ: </w:t>
      </w:r>
      <w:r w:rsidR="00C80512" w:rsidRPr="0009286C">
        <w:rPr>
          <w:lang w:val="hy-AM"/>
        </w:rPr>
        <w:t xml:space="preserve">Վատ սննդակարգը նաև շաքարախտի հետ </w:t>
      </w:r>
      <w:r w:rsidR="00C80512" w:rsidRPr="0009286C">
        <w:rPr>
          <w:lang w:val="hy-AM"/>
        </w:rPr>
        <w:lastRenderedPageBreak/>
        <w:t>պատճառահետևանքային կապ ունի։</w:t>
      </w:r>
      <w:r w:rsidR="00C80512" w:rsidRPr="00206820">
        <w:rPr>
          <w:lang w:val="hy-AM"/>
        </w:rPr>
        <w:t xml:space="preserve"> </w:t>
      </w:r>
      <w:r w:rsidR="00C80512">
        <w:rPr>
          <w:lang w:val="hy-AM"/>
        </w:rPr>
        <w:t>Գ</w:t>
      </w:r>
      <w:r w:rsidRPr="00206820">
        <w:rPr>
          <w:lang w:val="hy-AM"/>
        </w:rPr>
        <w:t>նահատվում է, որ շաքարախտը տարածված է չափահաս կանանց 14.0%-ի և չափահաս տղամարդկանց 13.1%-ի շրջանում</w:t>
      </w:r>
      <w:r w:rsidR="005E19F2">
        <w:rPr>
          <w:rStyle w:val="FootnoteReference"/>
          <w:lang w:val="hy-AM"/>
        </w:rPr>
        <w:footnoteReference w:id="5"/>
      </w:r>
      <w:r w:rsidRPr="00206820">
        <w:rPr>
          <w:lang w:val="hy-AM"/>
        </w:rPr>
        <w:t>:</w:t>
      </w:r>
      <w:r w:rsidR="00EE0CE9">
        <w:rPr>
          <w:lang w:val="hy-AM"/>
        </w:rPr>
        <w:t xml:space="preserve"> </w:t>
      </w:r>
    </w:p>
    <w:p w14:paraId="45494A2E" w14:textId="534C0BDA" w:rsidR="00AA3786" w:rsidRPr="00206820" w:rsidRDefault="00AA3786" w:rsidP="00BE4F9A">
      <w:pPr>
        <w:rPr>
          <w:lang w:val="hy-AM"/>
        </w:rPr>
      </w:pPr>
    </w:p>
    <w:p w14:paraId="00F540F5" w14:textId="0F6AA7B2" w:rsidR="00AA3786" w:rsidRPr="00206820" w:rsidRDefault="00243707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 xml:space="preserve">Պարենային անապահովությունը սերտորեն կապված է Հայաստանում գյուղատնտեսության </w:t>
      </w:r>
      <w:r w:rsidR="00C80512">
        <w:rPr>
          <w:b/>
          <w:lang w:val="hy-AM"/>
        </w:rPr>
        <w:t>և սննդ</w:t>
      </w:r>
      <w:r w:rsidR="0061669B">
        <w:rPr>
          <w:b/>
          <w:lang w:val="hy-AM"/>
        </w:rPr>
        <w:t>ամթերք</w:t>
      </w:r>
      <w:r w:rsidR="00C80512">
        <w:rPr>
          <w:b/>
          <w:lang w:val="hy-AM"/>
        </w:rPr>
        <w:t xml:space="preserve">ի արդյունաբերության </w:t>
      </w:r>
      <w:r w:rsidRPr="00206820">
        <w:rPr>
          <w:b/>
          <w:lang w:val="hy-AM"/>
        </w:rPr>
        <w:t xml:space="preserve">զարգացման </w:t>
      </w:r>
      <w:r w:rsidR="007E599D">
        <w:rPr>
          <w:b/>
          <w:lang w:val="hy-AM"/>
        </w:rPr>
        <w:t>մակարդակի</w:t>
      </w:r>
      <w:r w:rsidR="00F15562">
        <w:rPr>
          <w:b/>
          <w:lang w:val="hy-AM"/>
        </w:rPr>
        <w:t xml:space="preserve"> </w:t>
      </w:r>
      <w:r w:rsidRPr="00206820">
        <w:rPr>
          <w:b/>
          <w:lang w:val="hy-AM"/>
        </w:rPr>
        <w:t>հետ</w:t>
      </w:r>
      <w:r w:rsidRPr="00206820">
        <w:rPr>
          <w:lang w:val="hy-AM"/>
        </w:rPr>
        <w:t>, որը գյուղական բնակավայրերի տնտեսական գործունեության հիմնական ձևն է։ Փոքր ֆերմերները արտադրում են գյուղատնտեսական արտադրանքի ավելի քան 97%-ը, սակայն նրանց</w:t>
      </w:r>
      <w:r w:rsidR="006109C7" w:rsidRPr="00206820">
        <w:rPr>
          <w:lang w:val="hy-AM"/>
        </w:rPr>
        <w:t xml:space="preserve"> ապահոված արտադրողականության ցուցանիշները զգալի</w:t>
      </w:r>
      <w:r w:rsidR="00F15562">
        <w:rPr>
          <w:lang w:val="hy-AM"/>
        </w:rPr>
        <w:t>որեն</w:t>
      </w:r>
      <w:r w:rsidR="006109C7" w:rsidRPr="00206820">
        <w:rPr>
          <w:lang w:val="hy-AM"/>
        </w:rPr>
        <w:t xml:space="preserve"> ցածր են։ </w:t>
      </w:r>
      <w:r w:rsidRPr="00206820">
        <w:rPr>
          <w:lang w:val="hy-AM"/>
        </w:rPr>
        <w:t>Արժեշղթաները թերի են</w:t>
      </w:r>
      <w:r w:rsidR="006109C7" w:rsidRPr="00206820">
        <w:rPr>
          <w:lang w:val="hy-AM"/>
        </w:rPr>
        <w:t xml:space="preserve"> և թույլ զարգացած</w:t>
      </w:r>
      <w:r w:rsidRPr="00206820">
        <w:rPr>
          <w:lang w:val="hy-AM"/>
        </w:rPr>
        <w:t>, պարենային անվտանգությ</w:t>
      </w:r>
      <w:r w:rsidR="006109C7" w:rsidRPr="00206820">
        <w:rPr>
          <w:lang w:val="hy-AM"/>
        </w:rPr>
        <w:t>ան մակարդակ</w:t>
      </w:r>
      <w:r w:rsidR="00F15562">
        <w:rPr>
          <w:lang w:val="hy-AM"/>
        </w:rPr>
        <w:t>ի</w:t>
      </w:r>
      <w:r w:rsidR="002F058F" w:rsidRPr="00206820">
        <w:rPr>
          <w:lang w:val="hy-AM"/>
        </w:rPr>
        <w:t xml:space="preserve"> և</w:t>
      </w:r>
      <w:r w:rsidR="006109C7" w:rsidRPr="00206820">
        <w:rPr>
          <w:lang w:val="hy-AM"/>
        </w:rPr>
        <w:t xml:space="preserve"> </w:t>
      </w:r>
      <w:r w:rsidR="002F058F" w:rsidRPr="00206820">
        <w:rPr>
          <w:lang w:val="hy-AM"/>
        </w:rPr>
        <w:t xml:space="preserve">պարենային ապրանքների որակի </w:t>
      </w:r>
      <w:r w:rsidR="007E599D">
        <w:rPr>
          <w:lang w:val="hy-AM"/>
        </w:rPr>
        <w:t>ու</w:t>
      </w:r>
      <w:r w:rsidR="00A73C19">
        <w:rPr>
          <w:lang w:val="hy-AM"/>
        </w:rPr>
        <w:t xml:space="preserve"> անվտանգության ստանդարտներ</w:t>
      </w:r>
      <w:r w:rsidR="00223AC7">
        <w:rPr>
          <w:lang w:val="hy-AM"/>
        </w:rPr>
        <w:t xml:space="preserve">, մասնավորապես՝ </w:t>
      </w:r>
      <w:r w:rsidR="00223AC7" w:rsidRPr="00223AC7">
        <w:rPr>
          <w:lang w:val="hy-AM"/>
        </w:rPr>
        <w:t xml:space="preserve">GlobalGap </w:t>
      </w:r>
      <w:r w:rsidR="00223AC7">
        <w:rPr>
          <w:lang w:val="hy-AM"/>
        </w:rPr>
        <w:t>ստանդարտ</w:t>
      </w:r>
      <w:r w:rsidR="007E599D">
        <w:rPr>
          <w:lang w:val="hy-AM"/>
        </w:rPr>
        <w:t>ը</w:t>
      </w:r>
      <w:r w:rsidR="00F15562">
        <w:rPr>
          <w:lang w:val="hy-AM"/>
        </w:rPr>
        <w:t>,</w:t>
      </w:r>
      <w:r w:rsidR="00223AC7">
        <w:rPr>
          <w:lang w:val="hy-AM"/>
        </w:rPr>
        <w:t xml:space="preserve"> </w:t>
      </w:r>
      <w:r w:rsidR="00A73C19">
        <w:rPr>
          <w:lang w:val="hy-AM"/>
        </w:rPr>
        <w:t xml:space="preserve"> ներդրված չ</w:t>
      </w:r>
      <w:r w:rsidR="007E599D">
        <w:rPr>
          <w:lang w:val="hy-AM"/>
        </w:rPr>
        <w:t>են,</w:t>
      </w:r>
      <w:r w:rsidR="00223AC7">
        <w:rPr>
          <w:lang w:val="hy-AM"/>
        </w:rPr>
        <w:t xml:space="preserve"> և</w:t>
      </w:r>
      <w:r w:rsidR="002F058F" w:rsidRPr="00206820">
        <w:rPr>
          <w:lang w:val="hy-AM"/>
        </w:rPr>
        <w:t xml:space="preserve"> </w:t>
      </w:r>
      <w:r w:rsidR="00223AC7">
        <w:rPr>
          <w:lang w:val="hy-AM"/>
        </w:rPr>
        <w:t>ա</w:t>
      </w:r>
      <w:r w:rsidR="002F058F" w:rsidRPr="00206820">
        <w:rPr>
          <w:lang w:val="hy-AM"/>
        </w:rPr>
        <w:t>յդ հանգամանքը</w:t>
      </w:r>
      <w:r w:rsidR="00223AC7">
        <w:rPr>
          <w:lang w:val="hy-AM"/>
        </w:rPr>
        <w:t xml:space="preserve"> </w:t>
      </w:r>
      <w:r w:rsidR="00223AC7" w:rsidRPr="00206820">
        <w:rPr>
          <w:lang w:val="hy-AM"/>
        </w:rPr>
        <w:t>եվրոպական շուկաներ</w:t>
      </w:r>
      <w:r w:rsidR="006109C7" w:rsidRPr="00206820">
        <w:rPr>
          <w:lang w:val="hy-AM"/>
        </w:rPr>
        <w:t xml:space="preserve"> </w:t>
      </w:r>
      <w:r w:rsidR="007E599D">
        <w:rPr>
          <w:lang w:val="hy-AM"/>
        </w:rPr>
        <w:t xml:space="preserve">ապրանքների </w:t>
      </w:r>
      <w:r w:rsidR="006109C7" w:rsidRPr="00206820">
        <w:rPr>
          <w:lang w:val="hy-AM"/>
        </w:rPr>
        <w:t xml:space="preserve">արտահանման </w:t>
      </w:r>
      <w:r w:rsidR="00223AC7">
        <w:rPr>
          <w:lang w:val="hy-AM"/>
        </w:rPr>
        <w:t xml:space="preserve">հիմնական </w:t>
      </w:r>
      <w:r w:rsidR="006109C7" w:rsidRPr="00206820">
        <w:rPr>
          <w:lang w:val="hy-AM"/>
        </w:rPr>
        <w:t>խոչընդոտներից է</w:t>
      </w:r>
      <w:r w:rsidRPr="00206820">
        <w:rPr>
          <w:lang w:val="hy-AM"/>
        </w:rPr>
        <w:t>:</w:t>
      </w:r>
    </w:p>
    <w:p w14:paraId="2C6CB42B" w14:textId="1516A2D3" w:rsidR="000B25A4" w:rsidRPr="008D1CDB" w:rsidRDefault="000B25A4" w:rsidP="008D1CDB">
      <w:pPr>
        <w:rPr>
          <w:lang w:val="hy-AM"/>
        </w:rPr>
      </w:pPr>
    </w:p>
    <w:p w14:paraId="63EB735A" w14:textId="5AB53D3A" w:rsidR="00AA3786" w:rsidRPr="00206820" w:rsidRDefault="00AA3786" w:rsidP="00BE4F9A">
      <w:pPr>
        <w:rPr>
          <w:lang w:val="hy-AM"/>
        </w:rPr>
      </w:pPr>
    </w:p>
    <w:p w14:paraId="50685FAD" w14:textId="6B0BCC39" w:rsidR="000071B8" w:rsidRPr="00206820" w:rsidRDefault="000071B8" w:rsidP="004A329A">
      <w:pPr>
        <w:pStyle w:val="Heading2"/>
      </w:pPr>
      <w:bookmarkStart w:id="11" w:name="_Toc117261746"/>
      <w:r w:rsidRPr="00206820">
        <w:t>Պարենային ինքնաբավության մակարդակը</w:t>
      </w:r>
      <w:bookmarkEnd w:id="11"/>
    </w:p>
    <w:p w14:paraId="3FA40B23" w14:textId="3A13838C" w:rsidR="00B76874" w:rsidRPr="00206820" w:rsidRDefault="006109C7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>ՀՀ պարենային հաշվեկշռ</w:t>
      </w:r>
      <w:r w:rsidR="008F7289" w:rsidRPr="00206820">
        <w:rPr>
          <w:lang w:val="hy-AM"/>
        </w:rPr>
        <w:t>ի վերլուծությունը ցույց է տալիս</w:t>
      </w:r>
      <w:r w:rsidRPr="00206820">
        <w:rPr>
          <w:lang w:val="hy-AM"/>
        </w:rPr>
        <w:t xml:space="preserve">, որ </w:t>
      </w:r>
      <w:r w:rsidRPr="00206820">
        <w:rPr>
          <w:b/>
          <w:lang w:val="hy-AM"/>
        </w:rPr>
        <w:t xml:space="preserve">պարենի բազմաթիվ տեսակների մասով </w:t>
      </w:r>
      <w:r w:rsidR="008F7289" w:rsidRPr="00206820">
        <w:rPr>
          <w:lang w:val="hy-AM"/>
        </w:rPr>
        <w:t xml:space="preserve">ՀՀ </w:t>
      </w:r>
      <w:r w:rsidR="008F7289" w:rsidRPr="00206820">
        <w:rPr>
          <w:b/>
          <w:lang w:val="hy-AM"/>
        </w:rPr>
        <w:t xml:space="preserve">ինքնաբավության մակարդակն </w:t>
      </w:r>
      <w:r w:rsidRPr="00206820">
        <w:rPr>
          <w:b/>
          <w:lang w:val="hy-AM"/>
        </w:rPr>
        <w:t>անբավարար է</w:t>
      </w:r>
      <w:r w:rsidRPr="00206820">
        <w:rPr>
          <w:lang w:val="hy-AM"/>
        </w:rPr>
        <w:t xml:space="preserve">: </w:t>
      </w:r>
    </w:p>
    <w:p w14:paraId="19AA5825" w14:textId="77777777" w:rsidR="00C6423D" w:rsidRPr="00206820" w:rsidRDefault="00C6423D" w:rsidP="00F21CE6">
      <w:pPr>
        <w:rPr>
          <w:lang w:val="hy-AM"/>
        </w:rPr>
      </w:pPr>
    </w:p>
    <w:p w14:paraId="625081D6" w14:textId="0204A239" w:rsidR="00F21CE6" w:rsidRPr="00206820" w:rsidRDefault="00F21CE6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 xml:space="preserve">Ստորև ներկայացվում </w:t>
      </w:r>
      <w:r w:rsidR="003E4D35">
        <w:rPr>
          <w:lang w:val="hy-AM"/>
        </w:rPr>
        <w:t>են</w:t>
      </w:r>
      <w:r w:rsidR="00921C91">
        <w:rPr>
          <w:lang w:val="hy-AM"/>
        </w:rPr>
        <w:t xml:space="preserve"> 2017-2021</w:t>
      </w:r>
      <w:r w:rsidRPr="00206820">
        <w:rPr>
          <w:lang w:val="hy-AM"/>
        </w:rPr>
        <w:t xml:space="preserve">թթ. ՀՀ </w:t>
      </w:r>
      <w:r w:rsidR="00AB6345" w:rsidRPr="00206820">
        <w:rPr>
          <w:lang w:val="hy-AM"/>
        </w:rPr>
        <w:t xml:space="preserve">վիճակագրական կոմիտեի </w:t>
      </w:r>
      <w:r w:rsidRPr="00206820">
        <w:rPr>
          <w:lang w:val="hy-AM"/>
        </w:rPr>
        <w:t>տվյալներով ՀՀ առաջին անհրաժեշտության պարենամթերքի ինքնաբավության մակարդակները:</w:t>
      </w:r>
    </w:p>
    <w:p w14:paraId="7F68CDCF" w14:textId="77777777" w:rsidR="00F21CE6" w:rsidRPr="00206820" w:rsidRDefault="00F21CE6" w:rsidP="00F21CE6">
      <w:pPr>
        <w:rPr>
          <w:lang w:val="hy-AM"/>
        </w:rPr>
      </w:pPr>
    </w:p>
    <w:p w14:paraId="723361AC" w14:textId="691A76E8" w:rsidR="00DA60A1" w:rsidRPr="00206820" w:rsidRDefault="00DA60A1" w:rsidP="00D11EF0">
      <w:pPr>
        <w:pStyle w:val="Caption"/>
        <w:rPr>
          <w:lang w:val="hy-AM"/>
        </w:rPr>
      </w:pPr>
      <w:r w:rsidRPr="00206820">
        <w:rPr>
          <w:lang w:val="hy-AM"/>
        </w:rPr>
        <w:t xml:space="preserve">Աղյուսակ </w:t>
      </w:r>
      <w:r w:rsidR="00B732AC" w:rsidRPr="00206820">
        <w:fldChar w:fldCharType="begin"/>
      </w:r>
      <w:r w:rsidR="00B732AC" w:rsidRPr="00206820">
        <w:rPr>
          <w:lang w:val="hy-AM"/>
        </w:rPr>
        <w:instrText xml:space="preserve"> SEQ Աղյուսակ \* ARABIC </w:instrText>
      </w:r>
      <w:r w:rsidR="00B732AC" w:rsidRPr="00206820">
        <w:fldChar w:fldCharType="separate"/>
      </w:r>
      <w:r w:rsidR="00562141">
        <w:rPr>
          <w:noProof/>
          <w:lang w:val="hy-AM"/>
        </w:rPr>
        <w:t>2</w:t>
      </w:r>
      <w:r w:rsidR="00B732AC" w:rsidRPr="00206820">
        <w:rPr>
          <w:noProof/>
        </w:rPr>
        <w:fldChar w:fldCharType="end"/>
      </w:r>
      <w:r w:rsidRPr="00206820">
        <w:rPr>
          <w:lang w:val="hy-AM"/>
        </w:rPr>
        <w:t xml:space="preserve"> - Առաջին անհրաժեշտության պարենամթերքների ինքնաբավության մակարդակը</w:t>
      </w:r>
      <w:r w:rsidR="00C30DA2" w:rsidRPr="00206820">
        <w:rPr>
          <w:lang w:val="hy-AM"/>
        </w:rPr>
        <w:t xml:space="preserve">, </w:t>
      </w:r>
      <w:r w:rsidR="00C30DA2" w:rsidRPr="00206820">
        <w:rPr>
          <w:rFonts w:cs="Times New Roman"/>
          <w:sz w:val="22"/>
          <w:lang w:val="hy-AM"/>
        </w:rPr>
        <w:t>%</w:t>
      </w: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1416"/>
        <w:gridCol w:w="1416"/>
        <w:gridCol w:w="1416"/>
        <w:gridCol w:w="1416"/>
        <w:gridCol w:w="1417"/>
      </w:tblGrid>
      <w:tr w:rsidR="00206820" w:rsidRPr="00206820" w14:paraId="0C701248" w14:textId="77777777" w:rsidTr="00F21CE6">
        <w:trPr>
          <w:trHeight w:val="227"/>
        </w:trPr>
        <w:tc>
          <w:tcPr>
            <w:tcW w:w="2547" w:type="dxa"/>
            <w:vMerge w:val="restart"/>
          </w:tcPr>
          <w:p w14:paraId="6171CDBC" w14:textId="6B920C6C" w:rsidR="00F21CE6" w:rsidRPr="00206820" w:rsidRDefault="00F21CE6" w:rsidP="00F21CE6">
            <w:pPr>
              <w:spacing w:line="240" w:lineRule="auto"/>
              <w:jc w:val="center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cs="Times New Roman"/>
                <w:sz w:val="22"/>
              </w:rPr>
              <w:t>Առաջին անհրաժեշտության պարենամթերքները</w:t>
            </w:r>
          </w:p>
        </w:tc>
        <w:tc>
          <w:tcPr>
            <w:tcW w:w="7081" w:type="dxa"/>
            <w:gridSpan w:val="5"/>
          </w:tcPr>
          <w:p w14:paraId="65EE9251" w14:textId="77777777" w:rsidR="00F21CE6" w:rsidRPr="00206820" w:rsidRDefault="00F21CE6" w:rsidP="00F21CE6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 xml:space="preserve">Տարիները </w:t>
            </w:r>
          </w:p>
        </w:tc>
      </w:tr>
      <w:tr w:rsidR="00206820" w:rsidRPr="00206820" w14:paraId="115F0DAF" w14:textId="77777777" w:rsidTr="00F21CE6">
        <w:trPr>
          <w:trHeight w:val="227"/>
        </w:trPr>
        <w:tc>
          <w:tcPr>
            <w:tcW w:w="2547" w:type="dxa"/>
            <w:vMerge/>
          </w:tcPr>
          <w:p w14:paraId="427A1A5D" w14:textId="77777777" w:rsidR="00F21CE6" w:rsidRPr="00206820" w:rsidRDefault="00F21CE6" w:rsidP="00F21CE6">
            <w:pPr>
              <w:spacing w:line="240" w:lineRule="auto"/>
              <w:jc w:val="center"/>
              <w:rPr>
                <w:rFonts w:eastAsia="Calibri" w:cs="Times New Roman"/>
                <w:sz w:val="22"/>
                <w:lang w:val="hy-AM"/>
              </w:rPr>
            </w:pPr>
          </w:p>
        </w:tc>
        <w:tc>
          <w:tcPr>
            <w:tcW w:w="1416" w:type="dxa"/>
            <w:vAlign w:val="center"/>
          </w:tcPr>
          <w:p w14:paraId="61524331" w14:textId="419BE9AB" w:rsidR="00F21CE6" w:rsidRPr="00206820" w:rsidRDefault="00F21CE6" w:rsidP="00F21CE6">
            <w:pPr>
              <w:spacing w:line="240" w:lineRule="auto"/>
              <w:jc w:val="center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2017թ.</w:t>
            </w:r>
          </w:p>
        </w:tc>
        <w:tc>
          <w:tcPr>
            <w:tcW w:w="1416" w:type="dxa"/>
            <w:vAlign w:val="center"/>
          </w:tcPr>
          <w:p w14:paraId="2BE88DBD" w14:textId="4D80A0D1" w:rsidR="00F21CE6" w:rsidRPr="00206820" w:rsidRDefault="00F21CE6" w:rsidP="00F21CE6">
            <w:pPr>
              <w:spacing w:line="240" w:lineRule="auto"/>
              <w:jc w:val="center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2018թ.</w:t>
            </w:r>
          </w:p>
        </w:tc>
        <w:tc>
          <w:tcPr>
            <w:tcW w:w="1416" w:type="dxa"/>
            <w:vAlign w:val="center"/>
          </w:tcPr>
          <w:p w14:paraId="13924475" w14:textId="5AA650A2" w:rsidR="00F21CE6" w:rsidRPr="00206820" w:rsidRDefault="00F21CE6" w:rsidP="00F21CE6">
            <w:pPr>
              <w:spacing w:line="240" w:lineRule="auto"/>
              <w:jc w:val="center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2019թ.</w:t>
            </w:r>
          </w:p>
        </w:tc>
        <w:tc>
          <w:tcPr>
            <w:tcW w:w="1416" w:type="dxa"/>
            <w:vAlign w:val="center"/>
          </w:tcPr>
          <w:p w14:paraId="6D590A34" w14:textId="39704778" w:rsidR="00F21CE6" w:rsidRPr="00206820" w:rsidRDefault="00F21CE6" w:rsidP="00F21CE6">
            <w:pPr>
              <w:spacing w:line="240" w:lineRule="auto"/>
              <w:jc w:val="center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2020թ.</w:t>
            </w:r>
          </w:p>
        </w:tc>
        <w:tc>
          <w:tcPr>
            <w:tcW w:w="1417" w:type="dxa"/>
            <w:vAlign w:val="center"/>
          </w:tcPr>
          <w:p w14:paraId="0BE95498" w14:textId="2372A0A9" w:rsidR="00F21CE6" w:rsidRPr="00206820" w:rsidRDefault="00F21CE6" w:rsidP="00F21CE6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2021</w:t>
            </w:r>
            <w:r w:rsidRPr="00206820">
              <w:rPr>
                <w:rFonts w:eastAsia="Calibri" w:cs="Times New Roman"/>
                <w:sz w:val="22"/>
                <w:lang w:val="hy-AM"/>
              </w:rPr>
              <w:t>թ.</w:t>
            </w:r>
          </w:p>
        </w:tc>
      </w:tr>
      <w:tr w:rsidR="00206820" w:rsidRPr="00206820" w14:paraId="169318A2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069CAA79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Ցորեն</w:t>
            </w:r>
          </w:p>
        </w:tc>
        <w:tc>
          <w:tcPr>
            <w:tcW w:w="1416" w:type="dxa"/>
            <w:vAlign w:val="center"/>
          </w:tcPr>
          <w:p w14:paraId="4344AAC4" w14:textId="2684C806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33.2</w:t>
            </w:r>
          </w:p>
        </w:tc>
        <w:tc>
          <w:tcPr>
            <w:tcW w:w="1416" w:type="dxa"/>
            <w:vAlign w:val="center"/>
          </w:tcPr>
          <w:p w14:paraId="3C57EDA1" w14:textId="6F59DFC4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31.5</w:t>
            </w:r>
          </w:p>
        </w:tc>
        <w:tc>
          <w:tcPr>
            <w:tcW w:w="1416" w:type="dxa"/>
            <w:vAlign w:val="center"/>
          </w:tcPr>
          <w:p w14:paraId="14441DD2" w14:textId="5B6861EE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25.9</w:t>
            </w:r>
          </w:p>
        </w:tc>
        <w:tc>
          <w:tcPr>
            <w:tcW w:w="1416" w:type="dxa"/>
            <w:vAlign w:val="center"/>
          </w:tcPr>
          <w:p w14:paraId="1438BD16" w14:textId="26BC49E2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24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4</w:t>
            </w:r>
          </w:p>
        </w:tc>
        <w:tc>
          <w:tcPr>
            <w:tcW w:w="1417" w:type="dxa"/>
            <w:vAlign w:val="center"/>
          </w:tcPr>
          <w:p w14:paraId="5FBAA685" w14:textId="04909EAD" w:rsidR="00F21CE6" w:rsidRPr="00206820" w:rsidRDefault="00826F55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23.2</w:t>
            </w:r>
          </w:p>
        </w:tc>
      </w:tr>
      <w:tr w:rsidR="00206820" w:rsidRPr="00206820" w14:paraId="40DCA126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2424A9F0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Կարտոֆիլ</w:t>
            </w:r>
          </w:p>
        </w:tc>
        <w:tc>
          <w:tcPr>
            <w:tcW w:w="1416" w:type="dxa"/>
            <w:vAlign w:val="center"/>
          </w:tcPr>
          <w:p w14:paraId="2D9820AC" w14:textId="4EFA5AFB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102.6</w:t>
            </w:r>
          </w:p>
        </w:tc>
        <w:tc>
          <w:tcPr>
            <w:tcW w:w="1416" w:type="dxa"/>
            <w:vAlign w:val="center"/>
          </w:tcPr>
          <w:p w14:paraId="402A4113" w14:textId="65EA5105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102.6</w:t>
            </w:r>
          </w:p>
        </w:tc>
        <w:tc>
          <w:tcPr>
            <w:tcW w:w="1416" w:type="dxa"/>
            <w:vAlign w:val="center"/>
          </w:tcPr>
          <w:p w14:paraId="300F4088" w14:textId="4E81D3A8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101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1</w:t>
            </w:r>
          </w:p>
        </w:tc>
        <w:tc>
          <w:tcPr>
            <w:tcW w:w="1416" w:type="dxa"/>
            <w:vAlign w:val="center"/>
          </w:tcPr>
          <w:p w14:paraId="542B77F3" w14:textId="206B3A52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101.1</w:t>
            </w:r>
          </w:p>
        </w:tc>
        <w:tc>
          <w:tcPr>
            <w:tcW w:w="1417" w:type="dxa"/>
            <w:vAlign w:val="center"/>
          </w:tcPr>
          <w:p w14:paraId="22A57740" w14:textId="308B035E" w:rsidR="00F21CE6" w:rsidRPr="00206820" w:rsidRDefault="00F21CE6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11</w:t>
            </w:r>
            <w:r w:rsidR="00826F55">
              <w:rPr>
                <w:rFonts w:eastAsia="Calibri" w:cs="Times New Roman"/>
                <w:sz w:val="22"/>
              </w:rPr>
              <w:t>1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="00826F55">
              <w:rPr>
                <w:rFonts w:eastAsia="Calibri" w:cs="Times New Roman"/>
                <w:sz w:val="22"/>
              </w:rPr>
              <w:t>7</w:t>
            </w:r>
          </w:p>
        </w:tc>
      </w:tr>
      <w:tr w:rsidR="00206820" w:rsidRPr="00206820" w14:paraId="37559CE4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6B1F12E8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Բանջարեղեն</w:t>
            </w:r>
          </w:p>
        </w:tc>
        <w:tc>
          <w:tcPr>
            <w:tcW w:w="1416" w:type="dxa"/>
            <w:vAlign w:val="center"/>
          </w:tcPr>
          <w:p w14:paraId="222541E6" w14:textId="75812FFD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102.5</w:t>
            </w:r>
          </w:p>
        </w:tc>
        <w:tc>
          <w:tcPr>
            <w:tcW w:w="1416" w:type="dxa"/>
            <w:vAlign w:val="center"/>
          </w:tcPr>
          <w:p w14:paraId="0A5DD286" w14:textId="69331F88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104.7</w:t>
            </w:r>
          </w:p>
        </w:tc>
        <w:tc>
          <w:tcPr>
            <w:tcW w:w="1416" w:type="dxa"/>
            <w:vAlign w:val="center"/>
          </w:tcPr>
          <w:p w14:paraId="4C621A79" w14:textId="65A1B8F5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102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4</w:t>
            </w:r>
          </w:p>
        </w:tc>
        <w:tc>
          <w:tcPr>
            <w:tcW w:w="1416" w:type="dxa"/>
            <w:vAlign w:val="center"/>
          </w:tcPr>
          <w:p w14:paraId="6A9E6BD8" w14:textId="4CA91FC0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103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9</w:t>
            </w:r>
          </w:p>
        </w:tc>
        <w:tc>
          <w:tcPr>
            <w:tcW w:w="1417" w:type="dxa"/>
            <w:vAlign w:val="center"/>
          </w:tcPr>
          <w:p w14:paraId="5A9C4024" w14:textId="198ABB9F" w:rsidR="00F21CE6" w:rsidRPr="00206820" w:rsidRDefault="00826F55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105</w:t>
            </w:r>
            <w:r w:rsidR="00F21CE6" w:rsidRPr="00206820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>6</w:t>
            </w:r>
          </w:p>
        </w:tc>
      </w:tr>
      <w:tr w:rsidR="00206820" w:rsidRPr="00206820" w14:paraId="1562B6F8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6A709B4F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Միրգ և հատապտուղ</w:t>
            </w:r>
          </w:p>
        </w:tc>
        <w:tc>
          <w:tcPr>
            <w:tcW w:w="1416" w:type="dxa"/>
            <w:vAlign w:val="center"/>
          </w:tcPr>
          <w:p w14:paraId="7D0326A6" w14:textId="781AF0D2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109.7</w:t>
            </w:r>
          </w:p>
        </w:tc>
        <w:tc>
          <w:tcPr>
            <w:tcW w:w="1416" w:type="dxa"/>
            <w:vAlign w:val="center"/>
          </w:tcPr>
          <w:p w14:paraId="7CEE9F4B" w14:textId="694D81C4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108.9</w:t>
            </w:r>
          </w:p>
        </w:tc>
        <w:tc>
          <w:tcPr>
            <w:tcW w:w="1416" w:type="dxa"/>
            <w:vAlign w:val="center"/>
          </w:tcPr>
          <w:p w14:paraId="6961FD26" w14:textId="0841828C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104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0</w:t>
            </w:r>
          </w:p>
        </w:tc>
        <w:tc>
          <w:tcPr>
            <w:tcW w:w="1416" w:type="dxa"/>
            <w:vAlign w:val="center"/>
          </w:tcPr>
          <w:p w14:paraId="6F399336" w14:textId="0F33D8ED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98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2</w:t>
            </w:r>
          </w:p>
        </w:tc>
        <w:tc>
          <w:tcPr>
            <w:tcW w:w="1417" w:type="dxa"/>
            <w:vAlign w:val="center"/>
          </w:tcPr>
          <w:p w14:paraId="0ED17ADA" w14:textId="2D84AF31" w:rsidR="00F21CE6" w:rsidRPr="00206820" w:rsidRDefault="00F21CE6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11</w:t>
            </w:r>
            <w:r w:rsidR="00826F55">
              <w:rPr>
                <w:rFonts w:eastAsia="Calibri" w:cs="Times New Roman"/>
                <w:sz w:val="22"/>
              </w:rPr>
              <w:t>4.4</w:t>
            </w:r>
          </w:p>
        </w:tc>
      </w:tr>
      <w:tr w:rsidR="00206820" w:rsidRPr="00206820" w14:paraId="12B29410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0711FD4C" w14:textId="56F79A98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  <w:lang w:val="hy-AM"/>
              </w:rPr>
            </w:pPr>
            <w:r w:rsidRPr="00206820">
              <w:rPr>
                <w:rFonts w:cs="Times New Roman"/>
                <w:sz w:val="22"/>
              </w:rPr>
              <w:t>Հատիկաընդեղե</w:t>
            </w:r>
            <w:r w:rsidR="009C41E1" w:rsidRPr="00206820">
              <w:rPr>
                <w:rFonts w:cs="Times New Roman"/>
                <w:sz w:val="22"/>
                <w:lang w:val="hy-AM"/>
              </w:rPr>
              <w:t>ն</w:t>
            </w:r>
          </w:p>
        </w:tc>
        <w:tc>
          <w:tcPr>
            <w:tcW w:w="1416" w:type="dxa"/>
            <w:vAlign w:val="center"/>
          </w:tcPr>
          <w:p w14:paraId="582EFEBC" w14:textId="3C95A87E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49.7</w:t>
            </w:r>
          </w:p>
        </w:tc>
        <w:tc>
          <w:tcPr>
            <w:tcW w:w="1416" w:type="dxa"/>
            <w:vAlign w:val="center"/>
          </w:tcPr>
          <w:p w14:paraId="1DEF5FFF" w14:textId="5D78227B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38.6</w:t>
            </w:r>
          </w:p>
        </w:tc>
        <w:tc>
          <w:tcPr>
            <w:tcW w:w="1416" w:type="dxa"/>
            <w:vAlign w:val="center"/>
          </w:tcPr>
          <w:p w14:paraId="03426A1F" w14:textId="5439EBC8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38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2</w:t>
            </w:r>
          </w:p>
        </w:tc>
        <w:tc>
          <w:tcPr>
            <w:tcW w:w="1416" w:type="dxa"/>
            <w:vAlign w:val="center"/>
          </w:tcPr>
          <w:p w14:paraId="25EDC862" w14:textId="5315BD36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37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3</w:t>
            </w:r>
          </w:p>
        </w:tc>
        <w:tc>
          <w:tcPr>
            <w:tcW w:w="1417" w:type="dxa"/>
            <w:vAlign w:val="center"/>
          </w:tcPr>
          <w:p w14:paraId="2E2D1605" w14:textId="5817D35D" w:rsidR="00F21CE6" w:rsidRPr="00206820" w:rsidRDefault="00826F55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F21CE6" w:rsidRPr="00206820">
              <w:rPr>
                <w:rFonts w:eastAsia="Calibri" w:cs="Times New Roman"/>
                <w:sz w:val="22"/>
              </w:rPr>
              <w:t>7.</w:t>
            </w: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206820" w:rsidRPr="00206820" w14:paraId="16B973EC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67E6DFE9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Բուսական յուղ</w:t>
            </w:r>
          </w:p>
        </w:tc>
        <w:tc>
          <w:tcPr>
            <w:tcW w:w="1416" w:type="dxa"/>
            <w:vAlign w:val="center"/>
          </w:tcPr>
          <w:p w14:paraId="1F28CD08" w14:textId="546DBB85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4.3</w:t>
            </w:r>
          </w:p>
        </w:tc>
        <w:tc>
          <w:tcPr>
            <w:tcW w:w="1416" w:type="dxa"/>
            <w:vAlign w:val="center"/>
          </w:tcPr>
          <w:p w14:paraId="7B4E6825" w14:textId="64CFA033" w:rsidR="00F21CE6" w:rsidRPr="00206820" w:rsidRDefault="00F21CE6" w:rsidP="00F21CE6">
            <w:pPr>
              <w:spacing w:line="240" w:lineRule="auto"/>
              <w:ind w:right="144"/>
              <w:jc w:val="right"/>
              <w:rPr>
                <w:rFonts w:cs="Times New Roman"/>
                <w:sz w:val="22"/>
                <w:lang w:val="hy-AM"/>
              </w:rPr>
            </w:pPr>
            <w:r w:rsidRPr="00206820">
              <w:rPr>
                <w:rFonts w:cs="Times New Roman"/>
                <w:sz w:val="22"/>
                <w:lang w:val="hy-AM"/>
              </w:rPr>
              <w:t>2</w:t>
            </w:r>
            <w:r w:rsidRPr="00206820">
              <w:rPr>
                <w:rFonts w:cs="Times New Roman"/>
                <w:sz w:val="22"/>
              </w:rPr>
              <w:t>.</w:t>
            </w:r>
            <w:r w:rsidRPr="00206820">
              <w:rPr>
                <w:rFonts w:cs="Times New Roman"/>
                <w:sz w:val="22"/>
                <w:lang w:val="hy-AM"/>
              </w:rPr>
              <w:t>2</w:t>
            </w:r>
          </w:p>
        </w:tc>
        <w:tc>
          <w:tcPr>
            <w:tcW w:w="1416" w:type="dxa"/>
            <w:vAlign w:val="center"/>
          </w:tcPr>
          <w:p w14:paraId="09FE5525" w14:textId="4D1736F7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1.5</w:t>
            </w:r>
          </w:p>
        </w:tc>
        <w:tc>
          <w:tcPr>
            <w:tcW w:w="1416" w:type="dxa"/>
            <w:vAlign w:val="center"/>
          </w:tcPr>
          <w:p w14:paraId="7D153019" w14:textId="0408948A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0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9</w:t>
            </w:r>
          </w:p>
        </w:tc>
        <w:tc>
          <w:tcPr>
            <w:tcW w:w="1417" w:type="dxa"/>
            <w:vAlign w:val="center"/>
          </w:tcPr>
          <w:p w14:paraId="30E3301C" w14:textId="69DB7E27" w:rsidR="00F21CE6" w:rsidRPr="00206820" w:rsidRDefault="00F21CE6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0.</w:t>
            </w:r>
            <w:r w:rsidR="00826F55">
              <w:rPr>
                <w:rFonts w:eastAsia="Calibri" w:cs="Times New Roman"/>
                <w:sz w:val="22"/>
              </w:rPr>
              <w:t>6</w:t>
            </w:r>
          </w:p>
        </w:tc>
      </w:tr>
      <w:tr w:rsidR="00206820" w:rsidRPr="00206820" w14:paraId="464F52F5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63A0DEBA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Շաքար</w:t>
            </w:r>
          </w:p>
        </w:tc>
        <w:tc>
          <w:tcPr>
            <w:tcW w:w="1416" w:type="dxa"/>
            <w:vAlign w:val="center"/>
          </w:tcPr>
          <w:p w14:paraId="2D8D760A" w14:textId="10BFBDAD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65.2</w:t>
            </w:r>
          </w:p>
        </w:tc>
        <w:tc>
          <w:tcPr>
            <w:tcW w:w="1416" w:type="dxa"/>
            <w:vAlign w:val="center"/>
          </w:tcPr>
          <w:p w14:paraId="26F629C3" w14:textId="0C41A45D" w:rsidR="00F21CE6" w:rsidRPr="00206820" w:rsidRDefault="00F21CE6" w:rsidP="00F21CE6">
            <w:pPr>
              <w:spacing w:line="240" w:lineRule="auto"/>
              <w:ind w:right="144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68.6</w:t>
            </w:r>
          </w:p>
        </w:tc>
        <w:tc>
          <w:tcPr>
            <w:tcW w:w="1416" w:type="dxa"/>
            <w:vAlign w:val="center"/>
          </w:tcPr>
          <w:p w14:paraId="4CACE64C" w14:textId="0EA47D5F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73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0</w:t>
            </w:r>
          </w:p>
        </w:tc>
        <w:tc>
          <w:tcPr>
            <w:tcW w:w="1416" w:type="dxa"/>
            <w:vAlign w:val="center"/>
          </w:tcPr>
          <w:p w14:paraId="200BBDE3" w14:textId="58373664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38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0</w:t>
            </w:r>
          </w:p>
        </w:tc>
        <w:tc>
          <w:tcPr>
            <w:tcW w:w="1417" w:type="dxa"/>
            <w:vAlign w:val="center"/>
          </w:tcPr>
          <w:p w14:paraId="7D8083DB" w14:textId="7237ABB5" w:rsidR="00F21CE6" w:rsidRPr="00206820" w:rsidRDefault="00F21CE6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3</w:t>
            </w:r>
            <w:r w:rsidR="00826F55">
              <w:rPr>
                <w:rFonts w:eastAsia="Calibri" w:cs="Times New Roman"/>
                <w:sz w:val="22"/>
              </w:rPr>
              <w:t>3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="00826F55">
              <w:rPr>
                <w:rFonts w:eastAsia="Calibri" w:cs="Times New Roman"/>
                <w:sz w:val="22"/>
              </w:rPr>
              <w:t>9</w:t>
            </w:r>
          </w:p>
        </w:tc>
      </w:tr>
      <w:tr w:rsidR="00206820" w:rsidRPr="00206820" w14:paraId="5344E44C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6C2E5825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Ձու</w:t>
            </w:r>
          </w:p>
        </w:tc>
        <w:tc>
          <w:tcPr>
            <w:tcW w:w="1416" w:type="dxa"/>
            <w:vAlign w:val="center"/>
          </w:tcPr>
          <w:p w14:paraId="48F866CC" w14:textId="26DC5FF4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98.2</w:t>
            </w:r>
          </w:p>
        </w:tc>
        <w:tc>
          <w:tcPr>
            <w:tcW w:w="1416" w:type="dxa"/>
            <w:vAlign w:val="center"/>
          </w:tcPr>
          <w:p w14:paraId="7C8C748D" w14:textId="4D4B4379" w:rsidR="00F21CE6" w:rsidRPr="00206820" w:rsidRDefault="00F21CE6" w:rsidP="00F21CE6">
            <w:pPr>
              <w:spacing w:line="240" w:lineRule="auto"/>
              <w:ind w:right="144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99.5</w:t>
            </w:r>
          </w:p>
        </w:tc>
        <w:tc>
          <w:tcPr>
            <w:tcW w:w="1416" w:type="dxa"/>
            <w:vAlign w:val="center"/>
          </w:tcPr>
          <w:p w14:paraId="33603A43" w14:textId="576A5E9B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100</w:t>
            </w:r>
          </w:p>
        </w:tc>
        <w:tc>
          <w:tcPr>
            <w:tcW w:w="1416" w:type="dxa"/>
            <w:vAlign w:val="center"/>
          </w:tcPr>
          <w:p w14:paraId="0DA7EBB1" w14:textId="592E8660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100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3</w:t>
            </w:r>
          </w:p>
        </w:tc>
        <w:tc>
          <w:tcPr>
            <w:tcW w:w="1417" w:type="dxa"/>
            <w:vAlign w:val="center"/>
          </w:tcPr>
          <w:p w14:paraId="7E09A67C" w14:textId="3CBFD8EF" w:rsidR="00F21CE6" w:rsidRPr="00206820" w:rsidRDefault="00F21CE6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9</w:t>
            </w:r>
            <w:r w:rsidR="00826F55">
              <w:rPr>
                <w:rFonts w:eastAsia="Calibri" w:cs="Times New Roman"/>
                <w:sz w:val="22"/>
              </w:rPr>
              <w:t>8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="00826F55">
              <w:rPr>
                <w:rFonts w:eastAsia="Calibri" w:cs="Times New Roman"/>
                <w:sz w:val="22"/>
              </w:rPr>
              <w:t>8</w:t>
            </w:r>
          </w:p>
        </w:tc>
      </w:tr>
      <w:tr w:rsidR="00206820" w:rsidRPr="00206820" w14:paraId="66A7C6BB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14F71E30" w14:textId="70A8F06F" w:rsidR="00F21CE6" w:rsidRPr="00206820" w:rsidRDefault="00F21CE6" w:rsidP="00A4416D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 xml:space="preserve">Կաթ </w:t>
            </w:r>
          </w:p>
        </w:tc>
        <w:tc>
          <w:tcPr>
            <w:tcW w:w="1416" w:type="dxa"/>
            <w:vAlign w:val="center"/>
          </w:tcPr>
          <w:p w14:paraId="674DE476" w14:textId="0982AD33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91.2</w:t>
            </w:r>
          </w:p>
        </w:tc>
        <w:tc>
          <w:tcPr>
            <w:tcW w:w="1416" w:type="dxa"/>
            <w:vAlign w:val="center"/>
          </w:tcPr>
          <w:p w14:paraId="32427895" w14:textId="23578C6C" w:rsidR="00F21CE6" w:rsidRPr="00206820" w:rsidRDefault="00F21CE6" w:rsidP="00F21CE6">
            <w:pPr>
              <w:spacing w:line="240" w:lineRule="auto"/>
              <w:ind w:right="144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86.8</w:t>
            </w:r>
          </w:p>
        </w:tc>
        <w:tc>
          <w:tcPr>
            <w:tcW w:w="1416" w:type="dxa"/>
            <w:vAlign w:val="center"/>
          </w:tcPr>
          <w:p w14:paraId="3B18AD51" w14:textId="29CF6599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84.3</w:t>
            </w:r>
          </w:p>
        </w:tc>
        <w:tc>
          <w:tcPr>
            <w:tcW w:w="1416" w:type="dxa"/>
            <w:vAlign w:val="center"/>
          </w:tcPr>
          <w:p w14:paraId="3CBDD750" w14:textId="6D298B00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82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0</w:t>
            </w:r>
          </w:p>
        </w:tc>
        <w:tc>
          <w:tcPr>
            <w:tcW w:w="1417" w:type="dxa"/>
            <w:vAlign w:val="center"/>
          </w:tcPr>
          <w:p w14:paraId="59F9FE90" w14:textId="71DF29F4" w:rsidR="00F21CE6" w:rsidRPr="00206820" w:rsidRDefault="00826F55" w:rsidP="00F21CE6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87.7</w:t>
            </w:r>
          </w:p>
        </w:tc>
      </w:tr>
      <w:tr w:rsidR="00206820" w:rsidRPr="00206820" w14:paraId="0FF9828A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4D7FEDC4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Տավարի միս</w:t>
            </w:r>
          </w:p>
        </w:tc>
        <w:tc>
          <w:tcPr>
            <w:tcW w:w="1416" w:type="dxa"/>
            <w:vAlign w:val="center"/>
          </w:tcPr>
          <w:p w14:paraId="3FD15F61" w14:textId="753B3E0A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91.5</w:t>
            </w:r>
          </w:p>
        </w:tc>
        <w:tc>
          <w:tcPr>
            <w:tcW w:w="1416" w:type="dxa"/>
            <w:vAlign w:val="center"/>
          </w:tcPr>
          <w:p w14:paraId="5E44EAA5" w14:textId="70B2E179" w:rsidR="00F21CE6" w:rsidRPr="00206820" w:rsidRDefault="00F21CE6" w:rsidP="00F21CE6">
            <w:pPr>
              <w:spacing w:line="240" w:lineRule="auto"/>
              <w:ind w:right="144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89.2</w:t>
            </w:r>
          </w:p>
        </w:tc>
        <w:tc>
          <w:tcPr>
            <w:tcW w:w="1416" w:type="dxa"/>
            <w:vAlign w:val="center"/>
          </w:tcPr>
          <w:p w14:paraId="14EAB70D" w14:textId="1479597B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90.4</w:t>
            </w:r>
          </w:p>
        </w:tc>
        <w:tc>
          <w:tcPr>
            <w:tcW w:w="1416" w:type="dxa"/>
            <w:vAlign w:val="center"/>
          </w:tcPr>
          <w:p w14:paraId="0B7D31E9" w14:textId="6DC66905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87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3</w:t>
            </w:r>
          </w:p>
        </w:tc>
        <w:tc>
          <w:tcPr>
            <w:tcW w:w="1417" w:type="dxa"/>
            <w:vAlign w:val="center"/>
          </w:tcPr>
          <w:p w14:paraId="5CF0765C" w14:textId="22B9E473" w:rsidR="00F21CE6" w:rsidRPr="00206820" w:rsidRDefault="00F21CE6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9</w:t>
            </w:r>
            <w:r w:rsidR="00826F55">
              <w:rPr>
                <w:rFonts w:eastAsia="Calibri" w:cs="Times New Roman"/>
                <w:sz w:val="22"/>
              </w:rPr>
              <w:t>2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="00826F55">
              <w:rPr>
                <w:rFonts w:eastAsia="Calibri" w:cs="Times New Roman"/>
                <w:sz w:val="22"/>
              </w:rPr>
              <w:t>2</w:t>
            </w:r>
          </w:p>
        </w:tc>
      </w:tr>
      <w:tr w:rsidR="00206820" w:rsidRPr="00206820" w14:paraId="6AA47343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721196CF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lastRenderedPageBreak/>
              <w:t>Խոզի միս</w:t>
            </w:r>
          </w:p>
        </w:tc>
        <w:tc>
          <w:tcPr>
            <w:tcW w:w="1416" w:type="dxa"/>
            <w:vAlign w:val="center"/>
          </w:tcPr>
          <w:p w14:paraId="27D3899F" w14:textId="7CC7EE87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58.0</w:t>
            </w:r>
          </w:p>
        </w:tc>
        <w:tc>
          <w:tcPr>
            <w:tcW w:w="1416" w:type="dxa"/>
            <w:vAlign w:val="center"/>
          </w:tcPr>
          <w:p w14:paraId="79536D81" w14:textId="1980E1C9" w:rsidR="00F21CE6" w:rsidRPr="00206820" w:rsidRDefault="00F21CE6" w:rsidP="00F21CE6">
            <w:pPr>
              <w:spacing w:line="240" w:lineRule="auto"/>
              <w:ind w:right="144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53.3</w:t>
            </w:r>
          </w:p>
        </w:tc>
        <w:tc>
          <w:tcPr>
            <w:tcW w:w="1416" w:type="dxa"/>
            <w:vAlign w:val="center"/>
          </w:tcPr>
          <w:p w14:paraId="109CD86A" w14:textId="0E6A6E52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55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5</w:t>
            </w:r>
          </w:p>
        </w:tc>
        <w:tc>
          <w:tcPr>
            <w:tcW w:w="1416" w:type="dxa"/>
            <w:vAlign w:val="center"/>
          </w:tcPr>
          <w:p w14:paraId="6C27195F" w14:textId="6FB7E5EA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45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1</w:t>
            </w:r>
          </w:p>
        </w:tc>
        <w:tc>
          <w:tcPr>
            <w:tcW w:w="1417" w:type="dxa"/>
            <w:vAlign w:val="center"/>
          </w:tcPr>
          <w:p w14:paraId="33053A90" w14:textId="408873B6" w:rsidR="00F21CE6" w:rsidRPr="00206820" w:rsidRDefault="00826F55" w:rsidP="00F21CE6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</w:t>
            </w:r>
            <w:r w:rsidR="00F21CE6" w:rsidRPr="00206820">
              <w:rPr>
                <w:rFonts w:eastAsia="Calibri" w:cs="Times New Roman"/>
                <w:sz w:val="22"/>
              </w:rPr>
              <w:t>.2</w:t>
            </w:r>
          </w:p>
        </w:tc>
      </w:tr>
      <w:tr w:rsidR="00206820" w:rsidRPr="00206820" w14:paraId="40F28AD5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41E6C016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Ոչխարի և այծի միս</w:t>
            </w:r>
          </w:p>
        </w:tc>
        <w:tc>
          <w:tcPr>
            <w:tcW w:w="1416" w:type="dxa"/>
            <w:vAlign w:val="center"/>
          </w:tcPr>
          <w:p w14:paraId="4C63D14D" w14:textId="1D16BCA3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138.9</w:t>
            </w:r>
          </w:p>
        </w:tc>
        <w:tc>
          <w:tcPr>
            <w:tcW w:w="1416" w:type="dxa"/>
            <w:vAlign w:val="center"/>
          </w:tcPr>
          <w:p w14:paraId="2C61517D" w14:textId="00629532" w:rsidR="00F21CE6" w:rsidRPr="00206820" w:rsidRDefault="00F21CE6" w:rsidP="00F21CE6">
            <w:pPr>
              <w:spacing w:line="240" w:lineRule="auto"/>
              <w:ind w:right="144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128.6</w:t>
            </w:r>
          </w:p>
        </w:tc>
        <w:tc>
          <w:tcPr>
            <w:tcW w:w="1416" w:type="dxa"/>
            <w:vAlign w:val="center"/>
          </w:tcPr>
          <w:p w14:paraId="2C7FEC12" w14:textId="241700D4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113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8</w:t>
            </w:r>
          </w:p>
        </w:tc>
        <w:tc>
          <w:tcPr>
            <w:tcW w:w="1416" w:type="dxa"/>
            <w:vAlign w:val="center"/>
          </w:tcPr>
          <w:p w14:paraId="42904934" w14:textId="7CFC4102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100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4</w:t>
            </w:r>
          </w:p>
        </w:tc>
        <w:tc>
          <w:tcPr>
            <w:tcW w:w="1417" w:type="dxa"/>
            <w:vAlign w:val="center"/>
          </w:tcPr>
          <w:p w14:paraId="3455217D" w14:textId="4D31517F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100.4</w:t>
            </w:r>
          </w:p>
        </w:tc>
      </w:tr>
      <w:tr w:rsidR="00206820" w:rsidRPr="00206820" w14:paraId="61E80D44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33C4DFBA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Թռչնի միս</w:t>
            </w:r>
          </w:p>
        </w:tc>
        <w:tc>
          <w:tcPr>
            <w:tcW w:w="1416" w:type="dxa"/>
            <w:vAlign w:val="center"/>
          </w:tcPr>
          <w:p w14:paraId="22C7ADF3" w14:textId="0C4F7BFB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22.5</w:t>
            </w:r>
          </w:p>
        </w:tc>
        <w:tc>
          <w:tcPr>
            <w:tcW w:w="1416" w:type="dxa"/>
            <w:vAlign w:val="center"/>
          </w:tcPr>
          <w:p w14:paraId="616912C6" w14:textId="610242FA" w:rsidR="00F21CE6" w:rsidRPr="00206820" w:rsidRDefault="00F21CE6" w:rsidP="00F21CE6">
            <w:pPr>
              <w:spacing w:line="240" w:lineRule="auto"/>
              <w:ind w:right="144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26.6</w:t>
            </w:r>
          </w:p>
        </w:tc>
        <w:tc>
          <w:tcPr>
            <w:tcW w:w="1416" w:type="dxa"/>
            <w:vAlign w:val="center"/>
          </w:tcPr>
          <w:p w14:paraId="17022B6C" w14:textId="218791F8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21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7</w:t>
            </w:r>
          </w:p>
        </w:tc>
        <w:tc>
          <w:tcPr>
            <w:tcW w:w="1416" w:type="dxa"/>
            <w:vAlign w:val="center"/>
          </w:tcPr>
          <w:p w14:paraId="49487A84" w14:textId="7456E56E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23.9</w:t>
            </w:r>
          </w:p>
        </w:tc>
        <w:tc>
          <w:tcPr>
            <w:tcW w:w="1417" w:type="dxa"/>
            <w:vAlign w:val="center"/>
          </w:tcPr>
          <w:p w14:paraId="7C910133" w14:textId="398637CE" w:rsidR="00F21CE6" w:rsidRPr="00206820" w:rsidRDefault="00826F55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</w:t>
            </w:r>
            <w:r w:rsidR="00F21CE6" w:rsidRPr="00206820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>7</w:t>
            </w:r>
          </w:p>
        </w:tc>
      </w:tr>
      <w:tr w:rsidR="00206820" w:rsidRPr="00206820" w14:paraId="6D83CD0E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1E51E0C4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Խաղող</w:t>
            </w:r>
          </w:p>
        </w:tc>
        <w:tc>
          <w:tcPr>
            <w:tcW w:w="1416" w:type="dxa"/>
            <w:vAlign w:val="center"/>
          </w:tcPr>
          <w:p w14:paraId="46288ABB" w14:textId="6053F997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106.4</w:t>
            </w:r>
          </w:p>
        </w:tc>
        <w:tc>
          <w:tcPr>
            <w:tcW w:w="1416" w:type="dxa"/>
            <w:vAlign w:val="center"/>
          </w:tcPr>
          <w:p w14:paraId="1C5F055F" w14:textId="2ED06A48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104.8</w:t>
            </w:r>
          </w:p>
        </w:tc>
        <w:tc>
          <w:tcPr>
            <w:tcW w:w="1416" w:type="dxa"/>
            <w:vAlign w:val="center"/>
          </w:tcPr>
          <w:p w14:paraId="045DD466" w14:textId="68F79F79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103.6</w:t>
            </w:r>
          </w:p>
        </w:tc>
        <w:tc>
          <w:tcPr>
            <w:tcW w:w="1416" w:type="dxa"/>
            <w:vAlign w:val="center"/>
          </w:tcPr>
          <w:p w14:paraId="1EA9FA17" w14:textId="44ACA8F8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  <w:lang w:val="hy-AM"/>
              </w:rPr>
            </w:pPr>
            <w:r w:rsidRPr="00206820">
              <w:rPr>
                <w:rFonts w:eastAsia="Calibri" w:cs="Times New Roman"/>
                <w:sz w:val="22"/>
                <w:lang w:val="hy-AM"/>
              </w:rPr>
              <w:t>108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Pr="00206820">
              <w:rPr>
                <w:rFonts w:eastAsia="Calibri" w:cs="Times New Roman"/>
                <w:sz w:val="22"/>
                <w:lang w:val="hy-AM"/>
              </w:rPr>
              <w:t>0</w:t>
            </w:r>
          </w:p>
        </w:tc>
        <w:tc>
          <w:tcPr>
            <w:tcW w:w="1417" w:type="dxa"/>
            <w:vAlign w:val="center"/>
          </w:tcPr>
          <w:p w14:paraId="79EBFE32" w14:textId="1D39D03E" w:rsidR="00F21CE6" w:rsidRPr="00206820" w:rsidRDefault="00F21CE6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10</w:t>
            </w:r>
            <w:r w:rsidR="00826F55">
              <w:rPr>
                <w:rFonts w:eastAsia="Calibri" w:cs="Times New Roman"/>
                <w:sz w:val="22"/>
              </w:rPr>
              <w:t>6</w:t>
            </w:r>
            <w:r w:rsidRPr="00206820">
              <w:rPr>
                <w:rFonts w:eastAsia="Calibri" w:cs="Times New Roman"/>
                <w:sz w:val="22"/>
              </w:rPr>
              <w:t>.</w:t>
            </w:r>
            <w:r w:rsidR="00826F55">
              <w:rPr>
                <w:rFonts w:eastAsia="Calibri" w:cs="Times New Roman"/>
                <w:sz w:val="22"/>
              </w:rPr>
              <w:t>7</w:t>
            </w:r>
          </w:p>
        </w:tc>
      </w:tr>
      <w:tr w:rsidR="00F21CE6" w:rsidRPr="00206820" w14:paraId="098E80A1" w14:textId="77777777" w:rsidTr="00F21CE6">
        <w:trPr>
          <w:trHeight w:val="227"/>
        </w:trPr>
        <w:tc>
          <w:tcPr>
            <w:tcW w:w="2547" w:type="dxa"/>
            <w:vAlign w:val="center"/>
          </w:tcPr>
          <w:p w14:paraId="745E8CE4" w14:textId="77777777" w:rsidR="00F21CE6" w:rsidRPr="00206820" w:rsidRDefault="00F21CE6" w:rsidP="00F21CE6">
            <w:pPr>
              <w:spacing w:line="240" w:lineRule="auto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Ձուկ</w:t>
            </w:r>
          </w:p>
        </w:tc>
        <w:tc>
          <w:tcPr>
            <w:tcW w:w="1416" w:type="dxa"/>
            <w:vAlign w:val="center"/>
          </w:tcPr>
          <w:p w14:paraId="6A4FFBF0" w14:textId="109AF28C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101.8</w:t>
            </w:r>
          </w:p>
        </w:tc>
        <w:tc>
          <w:tcPr>
            <w:tcW w:w="1416" w:type="dxa"/>
            <w:vAlign w:val="center"/>
          </w:tcPr>
          <w:p w14:paraId="198122CC" w14:textId="0C8A1EE1" w:rsidR="00F21CE6" w:rsidRPr="00206820" w:rsidRDefault="00F21CE6" w:rsidP="00F21CE6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206820">
              <w:rPr>
                <w:rFonts w:cs="Times New Roman"/>
                <w:sz w:val="22"/>
              </w:rPr>
              <w:t>109.0</w:t>
            </w:r>
          </w:p>
        </w:tc>
        <w:tc>
          <w:tcPr>
            <w:tcW w:w="1416" w:type="dxa"/>
            <w:vAlign w:val="center"/>
          </w:tcPr>
          <w:p w14:paraId="0A20A236" w14:textId="7EADD0A0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113.1</w:t>
            </w:r>
          </w:p>
        </w:tc>
        <w:tc>
          <w:tcPr>
            <w:tcW w:w="1416" w:type="dxa"/>
            <w:vAlign w:val="center"/>
          </w:tcPr>
          <w:p w14:paraId="20FBAAA4" w14:textId="2EDAFD40" w:rsidR="00F21CE6" w:rsidRPr="00206820" w:rsidRDefault="00F21CE6" w:rsidP="00F21CE6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148.4</w:t>
            </w:r>
          </w:p>
        </w:tc>
        <w:tc>
          <w:tcPr>
            <w:tcW w:w="1417" w:type="dxa"/>
            <w:vAlign w:val="center"/>
          </w:tcPr>
          <w:p w14:paraId="71CE11D1" w14:textId="436AEC4C" w:rsidR="00F21CE6" w:rsidRPr="00206820" w:rsidRDefault="00F21CE6" w:rsidP="00826F55">
            <w:pPr>
              <w:spacing w:line="240" w:lineRule="auto"/>
              <w:jc w:val="right"/>
              <w:rPr>
                <w:rFonts w:eastAsia="Calibri" w:cs="Times New Roman"/>
                <w:sz w:val="22"/>
              </w:rPr>
            </w:pPr>
            <w:r w:rsidRPr="00206820">
              <w:rPr>
                <w:rFonts w:eastAsia="Calibri" w:cs="Times New Roman"/>
                <w:sz w:val="22"/>
              </w:rPr>
              <w:t>1</w:t>
            </w:r>
            <w:r w:rsidR="00826F55">
              <w:rPr>
                <w:rFonts w:eastAsia="Calibri" w:cs="Times New Roman"/>
                <w:sz w:val="22"/>
              </w:rPr>
              <w:t>43</w:t>
            </w:r>
            <w:r w:rsidRPr="00206820">
              <w:rPr>
                <w:rFonts w:eastAsia="Calibri" w:cs="Times New Roman"/>
                <w:sz w:val="22"/>
              </w:rPr>
              <w:t>.7</w:t>
            </w:r>
          </w:p>
        </w:tc>
      </w:tr>
    </w:tbl>
    <w:p w14:paraId="3AE96426" w14:textId="77777777" w:rsidR="00F21CE6" w:rsidRPr="00206820" w:rsidRDefault="00F21CE6" w:rsidP="00F21CE6">
      <w:pPr>
        <w:rPr>
          <w:lang w:val="hy-AM"/>
        </w:rPr>
      </w:pPr>
    </w:p>
    <w:p w14:paraId="26B3E078" w14:textId="733A6D7F" w:rsidR="00F21CE6" w:rsidRPr="00206820" w:rsidRDefault="00F21CE6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>Ինչպես փաստում են տվյալները, ՀՀ-ում ինքնաբավության բարձր մակարդակ է ապահովվում կարտոֆիլի, բանջարաբոստանային մշակաբույսերի, պտղի, խաղողի, ոչխարի և այծի մսի, ձվի, ձկան ուղղությամբ</w:t>
      </w:r>
      <w:r w:rsidR="00B76874" w:rsidRPr="00206820">
        <w:rPr>
          <w:lang w:val="hy-AM"/>
        </w:rPr>
        <w:t>։</w:t>
      </w:r>
      <w:r w:rsidRPr="00206820">
        <w:rPr>
          <w:lang w:val="hy-AM"/>
        </w:rPr>
        <w:t xml:space="preserve"> </w:t>
      </w:r>
      <w:r w:rsidR="00B76874" w:rsidRPr="00206820">
        <w:rPr>
          <w:lang w:val="hy-AM"/>
        </w:rPr>
        <w:t>Մ</w:t>
      </w:r>
      <w:r w:rsidRPr="00206820">
        <w:rPr>
          <w:lang w:val="hy-AM"/>
        </w:rPr>
        <w:t>իջինից բարձր ինքնաբավության մակարդակ է ապահովվում տավարի և խոզի մսի, կաթի համար</w:t>
      </w:r>
      <w:r w:rsidR="00B76874" w:rsidRPr="00206820">
        <w:rPr>
          <w:lang w:val="hy-AM"/>
        </w:rPr>
        <w:t>։ Անհանգստացնող է հա</w:t>
      </w:r>
      <w:r w:rsidR="00C77370">
        <w:rPr>
          <w:lang w:val="hy-AM"/>
        </w:rPr>
        <w:t>տ</w:t>
      </w:r>
      <w:r w:rsidR="00B76874" w:rsidRPr="00206820">
        <w:rPr>
          <w:lang w:val="hy-AM"/>
        </w:rPr>
        <w:t>կապես կենսական կարևոր նշանակություն ունեցող սննդատեսակների գծով ինքնաբավության ցածր մակարդակը</w:t>
      </w:r>
      <w:r w:rsidR="00C77370">
        <w:rPr>
          <w:rFonts w:ascii="Cambria Math" w:hAnsi="Cambria Math"/>
          <w:lang w:val="hy-AM"/>
        </w:rPr>
        <w:t xml:space="preserve">․ </w:t>
      </w:r>
      <w:r w:rsidR="00C77370">
        <w:rPr>
          <w:lang w:val="hy-AM"/>
        </w:rPr>
        <w:t>ց</w:t>
      </w:r>
      <w:r w:rsidRPr="00206820">
        <w:rPr>
          <w:lang w:val="hy-AM"/>
        </w:rPr>
        <w:t>որենի, հատիկաընդեղեն մշակաբույսերի, բուսական յուղի, թռչնի մսի</w:t>
      </w:r>
      <w:r w:rsidR="002F70DB" w:rsidRPr="00206820">
        <w:rPr>
          <w:lang w:val="hy-AM"/>
        </w:rPr>
        <w:t>, շաքարի</w:t>
      </w:r>
      <w:r w:rsidR="00AE6F80">
        <w:rPr>
          <w:lang w:val="hy-AM"/>
        </w:rPr>
        <w:t>, որոնց</w:t>
      </w:r>
      <w:r w:rsidRPr="00206820">
        <w:rPr>
          <w:lang w:val="hy-AM"/>
        </w:rPr>
        <w:t xml:space="preserve"> ինքնաբավության մակարդակը շարունակում է մնալ</w:t>
      </w:r>
      <w:r w:rsidR="00B76874" w:rsidRPr="00206820">
        <w:rPr>
          <w:lang w:val="hy-AM"/>
        </w:rPr>
        <w:t xml:space="preserve"> ծայրահեղ</w:t>
      </w:r>
      <w:r w:rsidRPr="00206820">
        <w:rPr>
          <w:lang w:val="hy-AM"/>
        </w:rPr>
        <w:t xml:space="preserve"> ցածր:</w:t>
      </w:r>
      <w:r w:rsidR="00B76874" w:rsidRPr="00206820">
        <w:rPr>
          <w:lang w:val="hy-AM"/>
        </w:rPr>
        <w:t xml:space="preserve"> Անհրաժեշտ է անհապաղ միջոցառումներ ձեռնարկել բոլոր այս մթերքների մասով ինքնաբավության մակարդակի կտրուկ բարձրացման ուղղությամբ։</w:t>
      </w:r>
    </w:p>
    <w:p w14:paraId="073B6143" w14:textId="135570A7" w:rsidR="007532CC" w:rsidRPr="00206820" w:rsidRDefault="007532CC" w:rsidP="00F21CE6">
      <w:pPr>
        <w:rPr>
          <w:lang w:val="hy-AM"/>
        </w:rPr>
      </w:pPr>
    </w:p>
    <w:p w14:paraId="1841A2B5" w14:textId="4573C3B0" w:rsidR="000071B8" w:rsidRPr="00206820" w:rsidRDefault="00B76874" w:rsidP="004A329A">
      <w:pPr>
        <w:pStyle w:val="Heading2"/>
      </w:pPr>
      <w:bookmarkStart w:id="12" w:name="_Toc117261747"/>
      <w:r w:rsidRPr="00206820">
        <w:t xml:space="preserve">Պարենային անվտանգության </w:t>
      </w:r>
      <w:r w:rsidR="00167D0B">
        <w:t xml:space="preserve">գործող </w:t>
      </w:r>
      <w:r w:rsidRPr="00206820">
        <w:t>համակարգ</w:t>
      </w:r>
      <w:r w:rsidR="00167D0B">
        <w:t>ի արդյունավետությունը</w:t>
      </w:r>
      <w:bookmarkEnd w:id="12"/>
      <w:r w:rsidRPr="00206820">
        <w:t xml:space="preserve"> </w:t>
      </w:r>
    </w:p>
    <w:p w14:paraId="5355E1B0" w14:textId="5FD47591" w:rsidR="002224AE" w:rsidRPr="00E93312" w:rsidRDefault="002224AE" w:rsidP="002224AE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E93312">
        <w:rPr>
          <w:lang w:val="hy-AM"/>
        </w:rPr>
        <w:t>2020 թվականի սկզբից ի վեր Հայաստանի առջև ծառացել են բազմաթիվ</w:t>
      </w:r>
      <w:r w:rsidR="00C54085" w:rsidRPr="00E93312">
        <w:rPr>
          <w:lang w:val="hy-AM"/>
        </w:rPr>
        <w:t xml:space="preserve"> և</w:t>
      </w:r>
      <w:r w:rsidRPr="00E93312">
        <w:rPr>
          <w:lang w:val="hy-AM"/>
        </w:rPr>
        <w:t xml:space="preserve"> տարաբնույթ մարտահրավերներ, </w:t>
      </w:r>
      <w:r w:rsidR="00167D0B">
        <w:rPr>
          <w:lang w:val="hy-AM"/>
        </w:rPr>
        <w:t xml:space="preserve">պարբերաբար </w:t>
      </w:r>
      <w:r w:rsidRPr="00E93312">
        <w:rPr>
          <w:lang w:val="hy-AM"/>
        </w:rPr>
        <w:t xml:space="preserve">ի հայտ են </w:t>
      </w:r>
      <w:r w:rsidR="00167D0B">
        <w:rPr>
          <w:lang w:val="hy-AM"/>
        </w:rPr>
        <w:t>գալիս արտակարգ և շոկային իրավիճակներ և դրանցից բխող</w:t>
      </w:r>
      <w:r w:rsidRPr="00E93312">
        <w:rPr>
          <w:lang w:val="hy-AM"/>
        </w:rPr>
        <w:t xml:space="preserve"> անհապաղ լուծում</w:t>
      </w:r>
      <w:r w:rsidR="00167D0B">
        <w:rPr>
          <w:lang w:val="hy-AM"/>
        </w:rPr>
        <w:t>ներ</w:t>
      </w:r>
      <w:r w:rsidRPr="00E93312">
        <w:rPr>
          <w:lang w:val="hy-AM"/>
        </w:rPr>
        <w:t xml:space="preserve"> պահանջող խնդիրներ</w:t>
      </w:r>
      <w:r w:rsidR="00E93312">
        <w:rPr>
          <w:lang w:val="hy-AM"/>
        </w:rPr>
        <w:t>, որոնց արագ արձագանքելու և լուծումներ առաջադրելու</w:t>
      </w:r>
      <w:r w:rsidRPr="00E93312">
        <w:rPr>
          <w:lang w:val="hy-AM"/>
        </w:rPr>
        <w:t xml:space="preserve"> </w:t>
      </w:r>
      <w:r w:rsidR="00E93312">
        <w:rPr>
          <w:lang w:val="hy-AM"/>
        </w:rPr>
        <w:t xml:space="preserve">համար </w:t>
      </w:r>
      <w:r w:rsidRPr="00E93312">
        <w:rPr>
          <w:lang w:val="hy-AM"/>
        </w:rPr>
        <w:t>ներկայիս մոդել</w:t>
      </w:r>
      <w:r w:rsidR="00E93312">
        <w:rPr>
          <w:lang w:val="hy-AM"/>
        </w:rPr>
        <w:t>ն</w:t>
      </w:r>
      <w:r w:rsidRPr="00E93312">
        <w:rPr>
          <w:lang w:val="hy-AM"/>
        </w:rPr>
        <w:t xml:space="preserve"> </w:t>
      </w:r>
      <w:r w:rsidR="00E93312">
        <w:rPr>
          <w:lang w:val="hy-AM"/>
        </w:rPr>
        <w:t>լիարժեք չի գործում</w:t>
      </w:r>
      <w:r w:rsidR="003374CA" w:rsidRPr="00E93312">
        <w:rPr>
          <w:lang w:val="hy-AM"/>
        </w:rPr>
        <w:t>։</w:t>
      </w:r>
      <w:r w:rsidR="00167D0B">
        <w:rPr>
          <w:lang w:val="hy-AM"/>
        </w:rPr>
        <w:t xml:space="preserve"> Գործող համակարգի անարդյունավետությունը պայմանավորված է համակարգող մարմնի գործառույթների շրջանակի հստակության բացակայությամբ, մոնիթորինգի և վերահսկողության համակարգի բացակայությամբ, արտակարգ և շոկային իրավիճակների գնահատման և առաջարկությունների մշակման  մասնագիտական ներուժի և կարողությունների ցածր մակարդակով</w:t>
      </w:r>
      <w:r w:rsidR="00266B6E">
        <w:rPr>
          <w:lang w:val="hy-AM"/>
        </w:rPr>
        <w:t>, ռիսկերի կանխարգելման համար անհրաժեշտ պահուստների անբավարար մակարդակով, ֆինանսական ռեսուրսների հատկացման  և այլ գործոններով պայմանավորված։</w:t>
      </w:r>
      <w:r w:rsidR="00167D0B">
        <w:rPr>
          <w:lang w:val="hy-AM"/>
        </w:rPr>
        <w:t xml:space="preserve">  </w:t>
      </w:r>
    </w:p>
    <w:p w14:paraId="258C8D18" w14:textId="203D91D1" w:rsidR="00DE58FD" w:rsidRPr="00206820" w:rsidRDefault="00DE58FD" w:rsidP="00F21CE6">
      <w:pPr>
        <w:rPr>
          <w:lang w:val="hy-AM"/>
        </w:rPr>
      </w:pPr>
    </w:p>
    <w:p w14:paraId="161DB130" w14:textId="3408B562" w:rsidR="00F7366B" w:rsidRPr="00206820" w:rsidRDefault="00F7366B" w:rsidP="004A329A">
      <w:pPr>
        <w:pStyle w:val="Heading2"/>
      </w:pPr>
      <w:bookmarkStart w:id="13" w:name="_Toc117261748"/>
      <w:r w:rsidRPr="00206820">
        <w:t>Պարենային անվտանգության ռազմավարության կապը մյուս ոլոր</w:t>
      </w:r>
      <w:r w:rsidR="008F6D76">
        <w:t>տային փաստաթղթերի</w:t>
      </w:r>
      <w:r w:rsidRPr="00206820">
        <w:t xml:space="preserve"> հետ</w:t>
      </w:r>
      <w:bookmarkEnd w:id="13"/>
    </w:p>
    <w:p w14:paraId="40DABD2A" w14:textId="1DC68AC1" w:rsidR="00F7366B" w:rsidRPr="00AF3D5A" w:rsidRDefault="00F7366B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 xml:space="preserve">Պարենային անվտանգության ապահովումը հանդիսանում է երկրի կարևորագույն մարտահրավերներից մեկը, հատկապես ներկա քաղաքական և սոցիալ-տնտեսական անկայուն պայմաններում։ Միաժամանակ պարենային անվտանգությունը </w:t>
      </w:r>
      <w:r w:rsidR="008F6D76">
        <w:rPr>
          <w:lang w:val="hy-AM"/>
        </w:rPr>
        <w:t>մեկուսի</w:t>
      </w:r>
      <w:r w:rsidR="008F6D76" w:rsidRPr="00206820">
        <w:rPr>
          <w:lang w:val="hy-AM"/>
        </w:rPr>
        <w:t xml:space="preserve"> </w:t>
      </w:r>
      <w:r w:rsidRPr="00206820">
        <w:rPr>
          <w:lang w:val="hy-AM"/>
        </w:rPr>
        <w:t xml:space="preserve">խնդիր չէ, այն համակարգային է և արդի սահմանմամբ </w:t>
      </w:r>
      <w:r w:rsidRPr="00206820">
        <w:rPr>
          <w:lang w:val="hy-AM"/>
        </w:rPr>
        <w:lastRenderedPageBreak/>
        <w:t xml:space="preserve">ընդգրկում է երկրի կենսագործունեության գրեթե բոլոր </w:t>
      </w:r>
      <w:r w:rsidR="008F6D76">
        <w:rPr>
          <w:lang w:val="hy-AM"/>
        </w:rPr>
        <w:t>ուղղությունները</w:t>
      </w:r>
      <w:r w:rsidRPr="00206820">
        <w:rPr>
          <w:lang w:val="hy-AM"/>
        </w:rPr>
        <w:t xml:space="preserve">՝ գյուղատնտեսությունից մինչև առողջապահություն, կրթություն, բնապահպանություն և այլն։ </w:t>
      </w:r>
      <w:r w:rsidRPr="00AF3D5A">
        <w:rPr>
          <w:lang w:val="hy-AM"/>
        </w:rPr>
        <w:t>Այդ առումով շատ կարևոր է ընդգծել, որ սույն ռազմավարությունը և դրա իրականացումը համահունչ են լինելու բոլոր մյուս ոլորտների ռազմավարություններին</w:t>
      </w:r>
      <w:r w:rsidR="00AF3D5A" w:rsidRPr="00AF3D5A">
        <w:rPr>
          <w:lang w:val="hy-AM"/>
        </w:rPr>
        <w:t>`</w:t>
      </w:r>
      <w:r w:rsidRPr="00AF3D5A">
        <w:rPr>
          <w:lang w:val="hy-AM"/>
        </w:rPr>
        <w:t xml:space="preserve"> ապահովվելու կապն ու փոխլրացումը տարբեր բնագավառների միջև։ </w:t>
      </w:r>
      <w:r w:rsidR="00C10CBA" w:rsidRPr="00AF3D5A">
        <w:rPr>
          <w:lang w:val="hy-AM"/>
        </w:rPr>
        <w:t>Պարենային անվտանգության համակարգի բարելավմանն ուղղված գործող ռազմավարություններից</w:t>
      </w:r>
      <w:r w:rsidRPr="00AF3D5A">
        <w:rPr>
          <w:lang w:val="hy-AM"/>
        </w:rPr>
        <w:t xml:space="preserve"> </w:t>
      </w:r>
      <w:r w:rsidR="00064732" w:rsidRPr="00AF3D5A">
        <w:rPr>
          <w:lang w:val="hy-AM"/>
        </w:rPr>
        <w:t>և ծրագրերի</w:t>
      </w:r>
      <w:r w:rsidR="00C10CBA" w:rsidRPr="00AF3D5A">
        <w:rPr>
          <w:lang w:val="hy-AM"/>
        </w:rPr>
        <w:t>ց են մ</w:t>
      </w:r>
      <w:r w:rsidR="00A7744C" w:rsidRPr="00AF3D5A">
        <w:rPr>
          <w:lang w:val="hy-AM"/>
        </w:rPr>
        <w:t>ասնավորապես</w:t>
      </w:r>
      <w:r w:rsidR="00EB2476" w:rsidRPr="00AF3D5A">
        <w:rPr>
          <w:rFonts w:ascii="Cambria Math" w:hAnsi="Cambria Math"/>
          <w:lang w:val="hy-AM"/>
        </w:rPr>
        <w:t>՝</w:t>
      </w:r>
      <w:r w:rsidR="00A7744C" w:rsidRPr="00AF3D5A">
        <w:rPr>
          <w:rFonts w:ascii="Cambria Math" w:hAnsi="Cambria Math"/>
          <w:lang w:val="hy-AM"/>
        </w:rPr>
        <w:t xml:space="preserve"> </w:t>
      </w:r>
    </w:p>
    <w:p w14:paraId="3CF61D88" w14:textId="07789148" w:rsidR="00B545D6" w:rsidRPr="00206820" w:rsidRDefault="00B545D6" w:rsidP="00187327">
      <w:pPr>
        <w:pStyle w:val="ListParagraph"/>
        <w:numPr>
          <w:ilvl w:val="0"/>
          <w:numId w:val="13"/>
        </w:numPr>
        <w:ind w:left="709" w:hanging="284"/>
        <w:rPr>
          <w:lang w:val="hy-AM"/>
        </w:rPr>
      </w:pPr>
      <w:r w:rsidRPr="00206820">
        <w:t>Հ</w:t>
      </w:r>
      <w:r w:rsidRPr="00206820">
        <w:rPr>
          <w:lang w:val="hy-AM"/>
        </w:rPr>
        <w:t>Հ</w:t>
      </w:r>
      <w:r w:rsidRPr="00206820">
        <w:t xml:space="preserve"> կառավարության</w:t>
      </w:r>
      <w:r w:rsidRPr="00206820">
        <w:rPr>
          <w:lang w:val="hy-AM"/>
        </w:rPr>
        <w:t xml:space="preserve"> 2021-2026թթ. </w:t>
      </w:r>
      <w:r w:rsidR="00EB2476">
        <w:rPr>
          <w:lang w:val="hy-AM"/>
        </w:rPr>
        <w:t>ծ</w:t>
      </w:r>
      <w:r w:rsidRPr="00206820">
        <w:rPr>
          <w:lang w:val="hy-AM"/>
        </w:rPr>
        <w:t>րագիրը</w:t>
      </w:r>
      <w:r w:rsidR="003D7841" w:rsidRPr="00206820">
        <w:rPr>
          <w:lang w:val="hy-AM"/>
        </w:rPr>
        <w:t>,</w:t>
      </w:r>
    </w:p>
    <w:p w14:paraId="3F07076A" w14:textId="1BEEF79E" w:rsidR="00A2549D" w:rsidRPr="00206820" w:rsidRDefault="00B061DE" w:rsidP="00187327">
      <w:pPr>
        <w:pStyle w:val="ListParagraph"/>
        <w:numPr>
          <w:ilvl w:val="0"/>
          <w:numId w:val="13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ՀՀ գյուղատնտեսության ոլորտի տնտեսական </w:t>
      </w:r>
      <w:r w:rsidR="004E07E5" w:rsidRPr="00206820">
        <w:rPr>
          <w:lang w:val="hy-AM"/>
        </w:rPr>
        <w:t xml:space="preserve">զարգացումն ապահովող հիմնական </w:t>
      </w:r>
      <w:r w:rsidR="00CB2B8B">
        <w:rPr>
          <w:lang w:val="hy-AM"/>
        </w:rPr>
        <w:t>ուղղություն</w:t>
      </w:r>
      <w:r w:rsidR="004E07E5" w:rsidRPr="00206820">
        <w:rPr>
          <w:lang w:val="hy-AM"/>
        </w:rPr>
        <w:t>ն</w:t>
      </w:r>
      <w:r w:rsidR="00CB2B8B">
        <w:rPr>
          <w:lang w:val="hy-AM"/>
        </w:rPr>
        <w:t>ե</w:t>
      </w:r>
      <w:r w:rsidR="004E07E5" w:rsidRPr="00206820">
        <w:rPr>
          <w:lang w:val="hy-AM"/>
        </w:rPr>
        <w:t xml:space="preserve">րի 2020-2030թթ. </w:t>
      </w:r>
      <w:r w:rsidR="00C10CBA" w:rsidRPr="00206820">
        <w:rPr>
          <w:lang w:val="hy-AM"/>
        </w:rPr>
        <w:t>ռ</w:t>
      </w:r>
      <w:r w:rsidR="004E07E5" w:rsidRPr="00206820">
        <w:rPr>
          <w:lang w:val="hy-AM"/>
        </w:rPr>
        <w:t>ազմավարություն</w:t>
      </w:r>
      <w:r w:rsidR="003D7841" w:rsidRPr="00206820">
        <w:rPr>
          <w:lang w:val="hy-AM"/>
        </w:rPr>
        <w:t>ը,</w:t>
      </w:r>
    </w:p>
    <w:p w14:paraId="386DF5C7" w14:textId="39B2C305" w:rsidR="004E07E5" w:rsidRPr="00206820" w:rsidRDefault="00547EB3" w:rsidP="00187327">
      <w:pPr>
        <w:pStyle w:val="ListParagraph"/>
        <w:numPr>
          <w:ilvl w:val="0"/>
          <w:numId w:val="13"/>
        </w:numPr>
        <w:ind w:left="709" w:hanging="284"/>
        <w:rPr>
          <w:lang w:val="hy-AM"/>
        </w:rPr>
      </w:pPr>
      <w:r w:rsidRPr="00206820">
        <w:rPr>
          <w:lang w:val="hy-AM"/>
        </w:rPr>
        <w:t>ՀՀ տարածքային զարգացման 2016-2025թթ. ռազմավարությունը</w:t>
      </w:r>
      <w:r w:rsidR="003D7841" w:rsidRPr="00206820">
        <w:rPr>
          <w:lang w:val="hy-AM"/>
        </w:rPr>
        <w:t>,</w:t>
      </w:r>
      <w:r w:rsidRPr="00206820">
        <w:rPr>
          <w:lang w:val="hy-AM"/>
        </w:rPr>
        <w:t xml:space="preserve"> </w:t>
      </w:r>
    </w:p>
    <w:p w14:paraId="18E211D8" w14:textId="1B75BA63" w:rsidR="00583FB9" w:rsidRPr="00206820" w:rsidRDefault="003727EE" w:rsidP="00187327">
      <w:pPr>
        <w:pStyle w:val="ListParagraph"/>
        <w:numPr>
          <w:ilvl w:val="0"/>
          <w:numId w:val="13"/>
        </w:numPr>
        <w:ind w:left="709" w:hanging="284"/>
        <w:rPr>
          <w:lang w:val="hy-AM"/>
        </w:rPr>
      </w:pPr>
      <w:r w:rsidRPr="00206820">
        <w:rPr>
          <w:lang w:val="hy-AM"/>
        </w:rPr>
        <w:t>Կլիմայի փոփոխության հարմարվողականության ազգային գործողությունների ծրագիրը և 2021-2025թթ. միջոցառումները</w:t>
      </w:r>
      <w:r w:rsidR="003D7841" w:rsidRPr="00206820">
        <w:rPr>
          <w:lang w:val="hy-AM"/>
        </w:rPr>
        <w:t>,</w:t>
      </w:r>
    </w:p>
    <w:p w14:paraId="6A7443D2" w14:textId="7D48EDA9" w:rsidR="00CF1976" w:rsidRPr="00206820" w:rsidRDefault="00CF1976" w:rsidP="00187327">
      <w:pPr>
        <w:pStyle w:val="ListParagraph"/>
        <w:numPr>
          <w:ilvl w:val="0"/>
          <w:numId w:val="13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Երեխաների սնուցման </w:t>
      </w:r>
      <w:r w:rsidR="001B6CBF" w:rsidRPr="00206820">
        <w:rPr>
          <w:lang w:val="hy-AM"/>
        </w:rPr>
        <w:t>հայեցակարգ</w:t>
      </w:r>
      <w:r w:rsidR="00EB2476">
        <w:rPr>
          <w:lang w:val="hy-AM"/>
        </w:rPr>
        <w:t>ը</w:t>
      </w:r>
      <w:r w:rsidR="00EB2476">
        <w:rPr>
          <w:lang w:val="ru-RU"/>
        </w:rPr>
        <w:t>(</w:t>
      </w:r>
      <w:r w:rsidR="001B6CBF" w:rsidRPr="00206820">
        <w:rPr>
          <w:lang w:val="hy-AM"/>
        </w:rPr>
        <w:t>2014թ.</w:t>
      </w:r>
      <w:r w:rsidR="00EB2476">
        <w:rPr>
          <w:lang w:val="ru-RU"/>
        </w:rPr>
        <w:t>)</w:t>
      </w:r>
      <w:r w:rsidR="00EB2476">
        <w:rPr>
          <w:lang w:val="hy-AM"/>
        </w:rPr>
        <w:t>,</w:t>
      </w:r>
    </w:p>
    <w:p w14:paraId="6B7E647F" w14:textId="42FCB613" w:rsidR="003D7841" w:rsidRPr="00206820" w:rsidRDefault="003D7841" w:rsidP="00187327">
      <w:pPr>
        <w:pStyle w:val="ListParagraph"/>
        <w:numPr>
          <w:ilvl w:val="0"/>
          <w:numId w:val="13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Հայաստանի 2020-2050թթ. վերափոխման </w:t>
      </w:r>
      <w:r w:rsidR="00C10CBA" w:rsidRPr="00206820">
        <w:rPr>
          <w:lang w:val="hy-AM"/>
        </w:rPr>
        <w:t>ռ</w:t>
      </w:r>
      <w:r w:rsidRPr="00206820">
        <w:rPr>
          <w:lang w:val="hy-AM"/>
        </w:rPr>
        <w:t>ազմավարություն</w:t>
      </w:r>
      <w:r w:rsidR="00EB2476">
        <w:rPr>
          <w:lang w:val="hy-AM"/>
        </w:rPr>
        <w:t>ը</w:t>
      </w:r>
      <w:r w:rsidRPr="00206820">
        <w:rPr>
          <w:lang w:val="hy-AM"/>
        </w:rPr>
        <w:t xml:space="preserve">, </w:t>
      </w:r>
    </w:p>
    <w:p w14:paraId="69B027CE" w14:textId="686BD5D4" w:rsidR="003D7841" w:rsidRPr="00206820" w:rsidRDefault="003D7841" w:rsidP="00187327">
      <w:pPr>
        <w:pStyle w:val="ListParagraph"/>
        <w:numPr>
          <w:ilvl w:val="0"/>
          <w:numId w:val="13"/>
        </w:numPr>
        <w:ind w:left="709" w:hanging="284"/>
        <w:rPr>
          <w:lang w:val="hy-AM"/>
        </w:rPr>
      </w:pPr>
      <w:r w:rsidRPr="00206820">
        <w:rPr>
          <w:lang w:val="hy-AM"/>
        </w:rPr>
        <w:t>Այլ ռազմավարական փաստաթղթեր։</w:t>
      </w:r>
    </w:p>
    <w:p w14:paraId="5E64F689" w14:textId="77777777" w:rsidR="001B6CBF" w:rsidRPr="00206820" w:rsidRDefault="001B6CBF" w:rsidP="003727EE">
      <w:pPr>
        <w:rPr>
          <w:lang w:val="hy-AM"/>
        </w:rPr>
      </w:pPr>
    </w:p>
    <w:p w14:paraId="6301F092" w14:textId="4B770722" w:rsidR="00856D1D" w:rsidRPr="00AF3D5A" w:rsidRDefault="006317C7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>Ներկայացված բոլոր ռազմավարությունների</w:t>
      </w:r>
      <w:r w:rsidR="00D11A39" w:rsidRPr="00206820">
        <w:rPr>
          <w:lang w:val="hy-AM"/>
        </w:rPr>
        <w:t xml:space="preserve"> և ծրագրերի</w:t>
      </w:r>
      <w:r w:rsidRPr="00206820">
        <w:rPr>
          <w:lang w:val="hy-AM"/>
        </w:rPr>
        <w:t xml:space="preserve"> իրականացումը</w:t>
      </w:r>
      <w:r w:rsidR="001D01B5" w:rsidRPr="00206820">
        <w:rPr>
          <w:lang w:val="hy-AM"/>
        </w:rPr>
        <w:t>,</w:t>
      </w:r>
      <w:r w:rsidRPr="00206820">
        <w:rPr>
          <w:lang w:val="hy-AM"/>
        </w:rPr>
        <w:t xml:space="preserve"> դրանցով սահմանված </w:t>
      </w:r>
      <w:r w:rsidR="001D01B5" w:rsidRPr="00206820">
        <w:rPr>
          <w:lang w:val="hy-AM"/>
        </w:rPr>
        <w:t xml:space="preserve">արդյունքների ապահովումը և գործողությունների ծրագրերով պլանավորված միջոցառումների համապարփակ իրականացումը շատ կարևոր են Հայաստանի պարենային </w:t>
      </w:r>
      <w:r w:rsidR="00D11A39" w:rsidRPr="00206820">
        <w:rPr>
          <w:lang w:val="hy-AM"/>
        </w:rPr>
        <w:t xml:space="preserve">անվտանգության զարգացման </w:t>
      </w:r>
      <w:r w:rsidR="001D01B5" w:rsidRPr="00206820">
        <w:rPr>
          <w:lang w:val="hy-AM"/>
        </w:rPr>
        <w:t xml:space="preserve">ռազմավարության իրագործման տեսանկյունից։ </w:t>
      </w:r>
      <w:r w:rsidR="001D01B5" w:rsidRPr="00AF3D5A">
        <w:rPr>
          <w:lang w:val="hy-AM"/>
        </w:rPr>
        <w:t xml:space="preserve">Սույն ռազմավարության ներքո </w:t>
      </w:r>
      <w:r w:rsidR="00DF5C5F" w:rsidRPr="00AF3D5A">
        <w:rPr>
          <w:lang w:val="hy-AM"/>
        </w:rPr>
        <w:t>վերոնշյալ փաստաթղթերում ամրագրված</w:t>
      </w:r>
      <w:r w:rsidR="00BC0EE1" w:rsidRPr="00AF3D5A">
        <w:rPr>
          <w:lang w:val="hy-AM"/>
        </w:rPr>
        <w:t xml:space="preserve"> </w:t>
      </w:r>
      <w:r w:rsidR="001D01B5" w:rsidRPr="00AF3D5A">
        <w:rPr>
          <w:lang w:val="hy-AM"/>
        </w:rPr>
        <w:t xml:space="preserve">նպատակներին և արդյունքներին </w:t>
      </w:r>
      <w:r w:rsidR="00AF3D5A" w:rsidRPr="00AF3D5A">
        <w:rPr>
          <w:lang w:val="hy-AM"/>
        </w:rPr>
        <w:t xml:space="preserve">ամբողջական </w:t>
      </w:r>
      <w:r w:rsidR="001D01B5" w:rsidRPr="00AF3D5A">
        <w:rPr>
          <w:lang w:val="hy-AM"/>
        </w:rPr>
        <w:t xml:space="preserve">անդրադարձ չի կատարվի։  </w:t>
      </w:r>
    </w:p>
    <w:p w14:paraId="5EA61A14" w14:textId="5D509F96" w:rsidR="00820460" w:rsidRPr="00206820" w:rsidRDefault="00820460" w:rsidP="00820460">
      <w:pPr>
        <w:rPr>
          <w:lang w:val="hy-AM"/>
        </w:rPr>
      </w:pPr>
    </w:p>
    <w:p w14:paraId="7B265545" w14:textId="77777777" w:rsidR="00D50A78" w:rsidRPr="00206820" w:rsidRDefault="00D50A78" w:rsidP="004A329A">
      <w:pPr>
        <w:pStyle w:val="Heading2"/>
      </w:pPr>
      <w:bookmarkStart w:id="14" w:name="_Toc117261749"/>
      <w:r w:rsidRPr="00206820">
        <w:t>Այլ ընդհանրական ասպեկտներ</w:t>
      </w:r>
      <w:bookmarkEnd w:id="14"/>
    </w:p>
    <w:p w14:paraId="109AFD03" w14:textId="2F31D071" w:rsidR="005E19F2" w:rsidRPr="005E19F2" w:rsidRDefault="005E19F2" w:rsidP="00B6342B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5E19F2">
        <w:rPr>
          <w:lang w:val="hy-AM"/>
        </w:rPr>
        <w:t>Պարենային անվտանգության ռազմավարությունն իրականացնելու կարևորագույն պայմաններից է լինելու ներառականությունը։ Ռազմավարությունը</w:t>
      </w:r>
      <w:r w:rsidR="00BC0EE1">
        <w:rPr>
          <w:lang w:val="hy-AM"/>
        </w:rPr>
        <w:t>,</w:t>
      </w:r>
      <w:r w:rsidRPr="005E19F2">
        <w:rPr>
          <w:lang w:val="hy-AM"/>
        </w:rPr>
        <w:t xml:space="preserve"> որպես ընդհանուր պահանջ</w:t>
      </w:r>
      <w:r w:rsidR="00BC0EE1">
        <w:rPr>
          <w:lang w:val="hy-AM"/>
        </w:rPr>
        <w:t>,</w:t>
      </w:r>
      <w:r w:rsidRPr="005E19F2">
        <w:rPr>
          <w:lang w:val="hy-AM"/>
        </w:rPr>
        <w:t xml:space="preserve"> հաշվի է առնելու սոցիալական ներառականության՝ մասնավորապես խոցելի խմբերի (կանայք, երիտասարդներ, անապահովներ և աղքատներ, ֆունկցիոնալության սահմանափակումներ ունեցող անձինք, ազգային փոքրամասնություններ և այլն) ներգրավումը, ինչպես նաև բնապահպանական կայունության ապահովումը և այլն։ </w:t>
      </w:r>
    </w:p>
    <w:p w14:paraId="43308B45" w14:textId="41BB57C9" w:rsidR="00DE34F0" w:rsidRPr="00206820" w:rsidRDefault="005068CF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 xml:space="preserve">Հայաստանում պարենային անվտանգությունը սերտորեն կապված է գյուղատնտեսության ոլորտի </w:t>
      </w:r>
      <w:r w:rsidR="00A01A24" w:rsidRPr="00206820">
        <w:rPr>
          <w:lang w:val="hy-AM"/>
        </w:rPr>
        <w:t xml:space="preserve">գործունեության </w:t>
      </w:r>
      <w:r w:rsidRPr="00206820">
        <w:rPr>
          <w:lang w:val="hy-AM"/>
        </w:rPr>
        <w:t>հետ</w:t>
      </w:r>
      <w:r w:rsidR="00A01A24" w:rsidRPr="00206820">
        <w:rPr>
          <w:lang w:val="hy-AM"/>
        </w:rPr>
        <w:t xml:space="preserve">։ </w:t>
      </w:r>
      <w:r w:rsidRPr="00206820">
        <w:rPr>
          <w:lang w:val="hy-AM"/>
        </w:rPr>
        <w:t xml:space="preserve">Գյուղատնտեսությունը գյուղական բնակավայրերի տնտեսական գործունեության </w:t>
      </w:r>
      <w:r w:rsidR="00C779FB" w:rsidRPr="00206820">
        <w:rPr>
          <w:lang w:val="hy-AM"/>
        </w:rPr>
        <w:t xml:space="preserve">հիմնական և </w:t>
      </w:r>
      <w:r w:rsidRPr="00206820">
        <w:rPr>
          <w:lang w:val="hy-AM"/>
        </w:rPr>
        <w:t xml:space="preserve">առաջնային աղբյուրն է։ </w:t>
      </w:r>
      <w:r w:rsidR="00C779FB" w:rsidRPr="00206820">
        <w:rPr>
          <w:lang w:val="hy-AM"/>
        </w:rPr>
        <w:t>2022</w:t>
      </w:r>
      <w:r w:rsidR="004A329A">
        <w:rPr>
          <w:lang w:val="hy-AM"/>
        </w:rPr>
        <w:t xml:space="preserve"> </w:t>
      </w:r>
      <w:r w:rsidR="00C779FB" w:rsidRPr="00206820">
        <w:rPr>
          <w:lang w:val="hy-AM"/>
        </w:rPr>
        <w:t>թ</w:t>
      </w:r>
      <w:r w:rsidR="004A329A">
        <w:rPr>
          <w:lang w:val="hy-AM"/>
        </w:rPr>
        <w:t>վականի</w:t>
      </w:r>
      <w:r w:rsidR="00C779FB" w:rsidRPr="00206820">
        <w:rPr>
          <w:lang w:val="hy-AM"/>
        </w:rPr>
        <w:t xml:space="preserve"> հունվարի 1-ի դրությամբ Հայաստանի գյուղական բնակչությունը կազմել է 1,069,200 մարդ, որոնց մեջ կանանց մասնաբաժինը </w:t>
      </w:r>
      <w:r w:rsidR="00C779FB" w:rsidRPr="00206820">
        <w:rPr>
          <w:lang w:val="hy-AM"/>
        </w:rPr>
        <w:lastRenderedPageBreak/>
        <w:t xml:space="preserve">կազմում է </w:t>
      </w:r>
      <w:r w:rsidR="00EA051F" w:rsidRPr="00206820">
        <w:rPr>
          <w:lang w:val="hy-AM"/>
        </w:rPr>
        <w:t>51.1</w:t>
      </w:r>
      <w:r w:rsidR="00C779FB" w:rsidRPr="00206820">
        <w:rPr>
          <w:lang w:val="hy-AM"/>
        </w:rPr>
        <w:t xml:space="preserve">%։ </w:t>
      </w:r>
      <w:r w:rsidR="00DE34F0" w:rsidRPr="00206820">
        <w:rPr>
          <w:lang w:val="hy-AM"/>
        </w:rPr>
        <w:t xml:space="preserve">Գյուղատնտեսության ոլորտում զբաղվածությունը հիմնականում ոչ ֆորմալ բնույթ է կրում և գրեթե չի վերահսկվում պետական մարմինների կողմից։ Սա հանգեցնում է բազմաթիվ խնդիրների՝ աշխատողների իրավունքների պաշտպանությունից մինչև սոցիալական ապահովության համակարգերում ներգրավվելու հնարավորությունների սահմանափակում։ </w:t>
      </w:r>
    </w:p>
    <w:p w14:paraId="31BA1A78" w14:textId="77777777" w:rsidR="00DE34F0" w:rsidRPr="00206820" w:rsidRDefault="00DE34F0" w:rsidP="005068CF">
      <w:pPr>
        <w:rPr>
          <w:lang w:val="hy-AM"/>
        </w:rPr>
      </w:pPr>
    </w:p>
    <w:p w14:paraId="028809F1" w14:textId="3622E5C8" w:rsidR="00C529B0" w:rsidRPr="00206820" w:rsidRDefault="005F4ED6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>
        <w:rPr>
          <w:lang w:val="hy-AM"/>
        </w:rPr>
        <w:t xml:space="preserve">Պարենային անվտանգության ապահովման </w:t>
      </w:r>
      <w:r w:rsidR="004956DA">
        <w:rPr>
          <w:lang w:val="hy-AM"/>
        </w:rPr>
        <w:t>խնդիրները</w:t>
      </w:r>
      <w:r w:rsidR="00DE34F0" w:rsidRPr="00206820">
        <w:rPr>
          <w:lang w:val="hy-AM"/>
        </w:rPr>
        <w:t xml:space="preserve"> </w:t>
      </w:r>
      <w:r>
        <w:rPr>
          <w:lang w:val="hy-AM"/>
        </w:rPr>
        <w:t>հատկապես ընդգծված են</w:t>
      </w:r>
      <w:r w:rsidR="00DE34F0" w:rsidRPr="00206820">
        <w:rPr>
          <w:lang w:val="hy-AM"/>
        </w:rPr>
        <w:t xml:space="preserve"> խոցելի խմբերի համար։ </w:t>
      </w:r>
      <w:r>
        <w:rPr>
          <w:lang w:val="hy-AM"/>
        </w:rPr>
        <w:t>Հ</w:t>
      </w:r>
      <w:r w:rsidR="00DE34F0" w:rsidRPr="00206820">
        <w:rPr>
          <w:lang w:val="hy-AM"/>
        </w:rPr>
        <w:t>աճախ հանդիպում են կանանց իրավունքների սահմանափակման դեպքեր (նաև հողի և գյուղատնտեսական այլ ակտիվների անբավարար հասանելիության առումով), սահմանափակ հնարավորություններով անձանց զբաղվածության հնարավորությունները խիստ սահմանափակ են, փոքրամասնությունների նկատմամբ</w:t>
      </w:r>
      <w:r w:rsidR="00C529B0" w:rsidRPr="00206820">
        <w:rPr>
          <w:lang w:val="hy-AM"/>
        </w:rPr>
        <w:t xml:space="preserve"> </w:t>
      </w:r>
      <w:r w:rsidR="00DE34F0" w:rsidRPr="00206820">
        <w:rPr>
          <w:lang w:val="hy-AM"/>
        </w:rPr>
        <w:t>կարծրատիպերը դեռևս ամբողջովին հաղթահարված չեն և այլն</w:t>
      </w:r>
      <w:r w:rsidR="005068CF" w:rsidRPr="00206820">
        <w:rPr>
          <w:lang w:val="hy-AM"/>
        </w:rPr>
        <w:t xml:space="preserve">: </w:t>
      </w:r>
    </w:p>
    <w:p w14:paraId="5A9A9ADE" w14:textId="77777777" w:rsidR="00C529B0" w:rsidRPr="00206820" w:rsidRDefault="00C529B0" w:rsidP="00740B10">
      <w:pPr>
        <w:rPr>
          <w:lang w:val="hy-AM"/>
        </w:rPr>
      </w:pPr>
    </w:p>
    <w:p w14:paraId="294FF0F9" w14:textId="365F1B5A" w:rsidR="00D50A78" w:rsidRPr="00F31EFD" w:rsidRDefault="00740B10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F31EFD">
        <w:rPr>
          <w:lang w:val="hy-AM"/>
        </w:rPr>
        <w:t>Միաժամանակ հարկ է նշել, որ անընդհատ զարգացման և իրավիճակի բարելավման անհրաժեշտությ</w:t>
      </w:r>
      <w:r w:rsidR="00FD6DD4">
        <w:rPr>
          <w:lang w:val="hy-AM"/>
        </w:rPr>
        <w:t>ունից ելնելով</w:t>
      </w:r>
      <w:r w:rsidR="002F7B09">
        <w:rPr>
          <w:lang w:val="hy-AM"/>
        </w:rPr>
        <w:t>՝</w:t>
      </w:r>
      <w:r w:rsidRPr="00F31EFD">
        <w:rPr>
          <w:lang w:val="hy-AM"/>
        </w:rPr>
        <w:t xml:space="preserve"> կանա</w:t>
      </w:r>
      <w:r w:rsidR="008C47CD" w:rsidRPr="00F31EFD">
        <w:rPr>
          <w:lang w:val="hy-AM"/>
        </w:rPr>
        <w:t>ն</w:t>
      </w:r>
      <w:r w:rsidRPr="00F31EFD">
        <w:rPr>
          <w:lang w:val="hy-AM"/>
        </w:rPr>
        <w:t>ց</w:t>
      </w:r>
      <w:r w:rsidR="00193C3D">
        <w:rPr>
          <w:lang w:val="hy-AM"/>
        </w:rPr>
        <w:t xml:space="preserve"> նկատմամբ</w:t>
      </w:r>
      <w:r w:rsidRPr="00F31EFD">
        <w:rPr>
          <w:lang w:val="hy-AM"/>
        </w:rPr>
        <w:t xml:space="preserve"> զբաղվածության</w:t>
      </w:r>
      <w:r w:rsidR="00193C3D">
        <w:rPr>
          <w:lang w:val="hy-AM"/>
        </w:rPr>
        <w:t xml:space="preserve"> առումով</w:t>
      </w:r>
      <w:r w:rsidRPr="00F31EFD">
        <w:rPr>
          <w:lang w:val="hy-AM"/>
        </w:rPr>
        <w:t xml:space="preserve"> խտրականության դրսևորումները</w:t>
      </w:r>
      <w:r w:rsidR="00FD6DD4">
        <w:rPr>
          <w:lang w:val="hy-AM"/>
        </w:rPr>
        <w:t xml:space="preserve"> բացառելու</w:t>
      </w:r>
      <w:r w:rsidR="000B4857">
        <w:rPr>
          <w:lang w:val="hy-AM"/>
        </w:rPr>
        <w:t xml:space="preserve">, </w:t>
      </w:r>
      <w:r w:rsidR="00FD6DD4">
        <w:rPr>
          <w:lang w:val="hy-AM"/>
        </w:rPr>
        <w:t xml:space="preserve"> </w:t>
      </w:r>
      <w:r w:rsidR="000B4857" w:rsidRPr="00F31EFD">
        <w:rPr>
          <w:lang w:val="hy-AM"/>
        </w:rPr>
        <w:t>սահմանափակ հնարավորություններով անձանց</w:t>
      </w:r>
      <w:r w:rsidR="000B4857">
        <w:rPr>
          <w:lang w:val="hy-AM"/>
        </w:rPr>
        <w:t xml:space="preserve"> և ազգային փոքրամասնությունների կարիքների բավարարման նպատակով</w:t>
      </w:r>
      <w:r w:rsidR="00FD6DD4">
        <w:rPr>
          <w:lang w:val="hy-AM"/>
        </w:rPr>
        <w:t xml:space="preserve"> </w:t>
      </w:r>
      <w:r w:rsidRPr="00F31EFD">
        <w:rPr>
          <w:lang w:val="hy-AM"/>
        </w:rPr>
        <w:t xml:space="preserve">Հայաստանում </w:t>
      </w:r>
      <w:r w:rsidR="00FD6DD4">
        <w:rPr>
          <w:lang w:val="hy-AM"/>
        </w:rPr>
        <w:t xml:space="preserve">իրականացվում են </w:t>
      </w:r>
      <w:r w:rsidR="000B4857" w:rsidRPr="00F31EFD">
        <w:rPr>
          <w:lang w:val="hy-AM"/>
        </w:rPr>
        <w:t>բազմաթիվ պետական և միջազգային զարգացման ծրագրեր</w:t>
      </w:r>
      <w:r w:rsidR="00BC0EE1">
        <w:rPr>
          <w:lang w:val="hy-AM"/>
        </w:rPr>
        <w:t>, որոնք</w:t>
      </w:r>
      <w:r w:rsidRPr="00F31EFD">
        <w:rPr>
          <w:lang w:val="hy-AM"/>
        </w:rPr>
        <w:t xml:space="preserve"> գտնվում են ՀՀ կառավարության ուշադրության կենտրոնում։ Պարենային անվտանգության տեսանկյունից հանրության այս հատուկ խմբերի ռիսկերը ավելին չեն</w:t>
      </w:r>
      <w:r w:rsidR="00193C3D">
        <w:rPr>
          <w:lang w:val="hy-AM"/>
        </w:rPr>
        <w:t>,</w:t>
      </w:r>
      <w:r w:rsidR="00F31EFD" w:rsidRPr="00F31EFD">
        <w:rPr>
          <w:lang w:val="hy-AM"/>
        </w:rPr>
        <w:t xml:space="preserve"> </w:t>
      </w:r>
      <w:r w:rsidR="00C529B0" w:rsidRPr="00F31EFD">
        <w:rPr>
          <w:lang w:val="hy-AM"/>
        </w:rPr>
        <w:t xml:space="preserve">քան ամբողջ բնակչությանը՝ բացառությամբ աղքատության </w:t>
      </w:r>
      <w:r w:rsidR="005F4ED6">
        <w:rPr>
          <w:lang w:val="hy-AM"/>
        </w:rPr>
        <w:t xml:space="preserve">վերին </w:t>
      </w:r>
      <w:r w:rsidR="00C529B0" w:rsidRPr="00F31EFD">
        <w:rPr>
          <w:lang w:val="hy-AM"/>
        </w:rPr>
        <w:t>շեմից ցածր գտնվողների։</w:t>
      </w:r>
      <w:r w:rsidR="00F26390" w:rsidRPr="00F31EFD">
        <w:rPr>
          <w:lang w:val="hy-AM"/>
        </w:rPr>
        <w:t xml:space="preserve"> Այս խմբի համար անհրաժեշտ է իրականացնել առանձնահատուկ միջոցառումների  համախումբ, որը  թույլ կտա նվազագույնի հասցնել պարենային անվտանգությանն առնչվող նրանց ռիսկերը։</w:t>
      </w:r>
    </w:p>
    <w:p w14:paraId="07630C27" w14:textId="7DD5F820" w:rsidR="000071B8" w:rsidRPr="00206820" w:rsidRDefault="000071B8" w:rsidP="00D50A78">
      <w:pPr>
        <w:rPr>
          <w:lang w:val="hy-AM"/>
        </w:rPr>
      </w:pPr>
    </w:p>
    <w:p w14:paraId="3A0FB85E" w14:textId="6DA322E4" w:rsidR="000071B8" w:rsidRPr="000B4857" w:rsidRDefault="000071B8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0B4857">
        <w:rPr>
          <w:lang w:val="hy-AM"/>
        </w:rPr>
        <w:t xml:space="preserve">Ներկա պահին Հայաստանում պաշտոնապես </w:t>
      </w:r>
      <w:r w:rsidRPr="000B4857">
        <w:rPr>
          <w:b/>
          <w:lang w:val="hy-AM"/>
        </w:rPr>
        <w:t>սահմանված չեն սպառողական և պարենային զամբյուղների</w:t>
      </w:r>
      <w:r w:rsidRPr="000B4857">
        <w:rPr>
          <w:lang w:val="hy-AM"/>
        </w:rPr>
        <w:t xml:space="preserve"> հասկացություններն ու մեծությունները։ Անհրաժեշտ է իրավական (ցանկալի է՝ օրենսդրական) սահմանում տալ այս զամբյուղներին, նրանց մեծությանը և հաշվարկման կարգին։ Ներկայիս պաշտոնական հիմքը հնացած է, հաշվարկման մեթոդաբանությունը վերանայման կարիք ունի։ </w:t>
      </w:r>
      <w:r w:rsidR="00804B6D" w:rsidRPr="000B4857">
        <w:rPr>
          <w:lang w:val="hy-AM"/>
        </w:rPr>
        <w:t>Ն</w:t>
      </w:r>
      <w:r w:rsidR="00E84CF8" w:rsidRPr="000B4857">
        <w:rPr>
          <w:lang w:val="hy-AM"/>
        </w:rPr>
        <w:t xml:space="preserve">վազագույն եկամուտների </w:t>
      </w:r>
      <w:r w:rsidR="00804B6D" w:rsidRPr="000B4857">
        <w:rPr>
          <w:lang w:val="hy-AM"/>
        </w:rPr>
        <w:t>ի</w:t>
      </w:r>
      <w:r w:rsidRPr="000B4857">
        <w:rPr>
          <w:lang w:val="hy-AM"/>
        </w:rPr>
        <w:t xml:space="preserve">րավական ամուր հենքի ապահովումը հատկապես կարևոր է, քանի </w:t>
      </w:r>
      <w:r w:rsidR="00E84CF8" w:rsidRPr="000B4857">
        <w:rPr>
          <w:lang w:val="hy-AM"/>
        </w:rPr>
        <w:t xml:space="preserve">որ </w:t>
      </w:r>
      <w:r w:rsidRPr="000B4857">
        <w:rPr>
          <w:lang w:val="hy-AM"/>
        </w:rPr>
        <w:t>այն պետք է դրվի նվազագույն եկամուտների և կենսաթոշակների մեծության սահմանման հիմքում</w:t>
      </w:r>
      <w:r w:rsidR="00E84CF8" w:rsidRPr="000B4857">
        <w:rPr>
          <w:lang w:val="hy-AM"/>
        </w:rPr>
        <w:t>՝ հնարավորություն ընձեռելով հաղթահարել</w:t>
      </w:r>
      <w:r w:rsidR="00804B6D" w:rsidRPr="000B4857">
        <w:rPr>
          <w:lang w:val="hy-AM"/>
        </w:rPr>
        <w:t>ու</w:t>
      </w:r>
      <w:r w:rsidR="00E84CF8" w:rsidRPr="000B4857">
        <w:rPr>
          <w:lang w:val="hy-AM"/>
        </w:rPr>
        <w:t xml:space="preserve"> պարենային անապահովությունը</w:t>
      </w:r>
      <w:r w:rsidRPr="000B4857">
        <w:rPr>
          <w:lang w:val="hy-AM"/>
        </w:rPr>
        <w:t>։</w:t>
      </w:r>
    </w:p>
    <w:p w14:paraId="48E3B75E" w14:textId="77777777" w:rsidR="000420F8" w:rsidRPr="00206820" w:rsidRDefault="000420F8" w:rsidP="000071B8">
      <w:pPr>
        <w:rPr>
          <w:lang w:val="hy-AM"/>
        </w:rPr>
      </w:pPr>
    </w:p>
    <w:p w14:paraId="54D143CA" w14:textId="77777777" w:rsidR="000420F8" w:rsidRPr="00206820" w:rsidRDefault="000420F8" w:rsidP="00D50A78">
      <w:pPr>
        <w:rPr>
          <w:lang w:val="hy-AM"/>
        </w:rPr>
        <w:sectPr w:rsidR="000420F8" w:rsidRPr="00206820" w:rsidSect="00E16CE2">
          <w:headerReference w:type="default" r:id="rId13"/>
          <w:pgSz w:w="11907" w:h="16840" w:code="9"/>
          <w:pgMar w:top="851" w:right="851" w:bottom="851" w:left="1418" w:header="680" w:footer="680" w:gutter="0"/>
          <w:cols w:space="720"/>
          <w:docGrid w:linePitch="360"/>
        </w:sectPr>
      </w:pPr>
    </w:p>
    <w:p w14:paraId="244AD22A" w14:textId="53970EA4" w:rsidR="00820460" w:rsidRPr="003F444E" w:rsidRDefault="005F4ED6" w:rsidP="00DF7777">
      <w:pPr>
        <w:pStyle w:val="Heading1"/>
        <w:rPr>
          <w:rStyle w:val="Strong"/>
          <w:rFonts w:cs="Arial"/>
          <w:b/>
          <w:bCs w:val="0"/>
          <w:lang w:val="hy-AM"/>
        </w:rPr>
      </w:pPr>
      <w:bookmarkStart w:id="15" w:name="_Toc117261750"/>
      <w:r>
        <w:rPr>
          <w:lang w:val="hy-AM"/>
        </w:rPr>
        <w:lastRenderedPageBreak/>
        <w:t>Պարենային Անվտանգության Համակարգի Հենասյուներ</w:t>
      </w:r>
      <w:bookmarkEnd w:id="15"/>
      <w:r>
        <w:rPr>
          <w:lang w:val="hy-AM"/>
        </w:rPr>
        <w:t xml:space="preserve"> </w:t>
      </w:r>
    </w:p>
    <w:p w14:paraId="7A22BF14" w14:textId="2157C9D5" w:rsidR="001D01B5" w:rsidRPr="00206820" w:rsidRDefault="001D01B5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 xml:space="preserve">Պարենային անվտանգության ապահովման գնահատման համար օգտագործվում են պարենի </w:t>
      </w:r>
      <w:r w:rsidR="00D7784F" w:rsidRPr="00206820">
        <w:rPr>
          <w:lang w:val="hy-AM"/>
        </w:rPr>
        <w:t>(ֆիզիկական</w:t>
      </w:r>
      <w:r w:rsidR="00D7784F" w:rsidRPr="003F444E">
        <w:rPr>
          <w:lang w:val="hy-AM"/>
        </w:rPr>
        <w:t>)</w:t>
      </w:r>
      <w:r w:rsidR="00D7784F" w:rsidRPr="00206820">
        <w:rPr>
          <w:lang w:val="hy-AM"/>
        </w:rPr>
        <w:t xml:space="preserve"> </w:t>
      </w:r>
      <w:r w:rsidRPr="00206820">
        <w:rPr>
          <w:lang w:val="hy-AM"/>
        </w:rPr>
        <w:t>առկայության, (տնտեսական) մատչելիության, օգտագործելիության (յուրացվելիության) և կայունության ցուցանիշների շեմային արժեքները</w:t>
      </w:r>
      <w:r w:rsidRPr="00206820">
        <w:rPr>
          <w:rStyle w:val="FootnoteReference"/>
          <w:lang w:val="hy-AM"/>
        </w:rPr>
        <w:footnoteReference w:id="6"/>
      </w:r>
      <w:r w:rsidRPr="00206820">
        <w:rPr>
          <w:lang w:val="hy-AM"/>
        </w:rPr>
        <w:t xml:space="preserve">: </w:t>
      </w:r>
    </w:p>
    <w:p w14:paraId="669F4713" w14:textId="77777777" w:rsidR="001D01B5" w:rsidRPr="00206820" w:rsidRDefault="001D01B5" w:rsidP="001D01B5">
      <w:pPr>
        <w:rPr>
          <w:lang w:val="hy-AM"/>
        </w:rPr>
      </w:pPr>
    </w:p>
    <w:p w14:paraId="42B02987" w14:textId="4533F3F3" w:rsidR="002610F4" w:rsidRPr="00206820" w:rsidRDefault="002610F4" w:rsidP="004A329A">
      <w:pPr>
        <w:pStyle w:val="Heading2"/>
      </w:pPr>
      <w:bookmarkStart w:id="16" w:name="_Toc117261751"/>
      <w:r w:rsidRPr="00206820">
        <w:t>Պարենի</w:t>
      </w:r>
      <w:r w:rsidR="002356B8">
        <w:t xml:space="preserve"> </w:t>
      </w:r>
      <w:r w:rsidR="002356B8">
        <w:rPr>
          <w:lang w:val="en-US"/>
        </w:rPr>
        <w:t>(</w:t>
      </w:r>
      <w:r w:rsidR="002356B8">
        <w:t>ֆիզիկական</w:t>
      </w:r>
      <w:r w:rsidR="002356B8">
        <w:rPr>
          <w:lang w:val="en-US"/>
        </w:rPr>
        <w:t>)</w:t>
      </w:r>
      <w:r w:rsidRPr="00206820">
        <w:t xml:space="preserve"> առկայություն</w:t>
      </w:r>
      <w:bookmarkEnd w:id="16"/>
    </w:p>
    <w:p w14:paraId="21C8974D" w14:textId="7BEB530F" w:rsidR="001D01B5" w:rsidRPr="00206820" w:rsidRDefault="001D01B5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>Պարենի առկայությունը բնորոշում է պարենի ֆիզիկական առկայությունը երկրում</w:t>
      </w:r>
      <w:r w:rsidR="00D17818" w:rsidRPr="00D17818">
        <w:rPr>
          <w:lang w:val="hy-AM"/>
        </w:rPr>
        <w:t>`</w:t>
      </w:r>
      <w:r w:rsidRPr="00206820">
        <w:rPr>
          <w:lang w:val="hy-AM"/>
        </w:rPr>
        <w:t xml:space="preserve"> անկախ այն բանից, թե դրանք ստացվել են արտադրության, պահուստների փոփոխության</w:t>
      </w:r>
      <w:r w:rsidR="00D17818" w:rsidRPr="00D17818">
        <w:rPr>
          <w:lang w:val="hy-AM"/>
        </w:rPr>
        <w:t>,</w:t>
      </w:r>
      <w:r w:rsidR="00634970">
        <w:rPr>
          <w:lang w:val="hy-AM"/>
        </w:rPr>
        <w:t xml:space="preserve"> </w:t>
      </w:r>
      <w:r w:rsidRPr="00206820">
        <w:rPr>
          <w:lang w:val="hy-AM"/>
        </w:rPr>
        <w:t>արտահանման</w:t>
      </w:r>
      <w:r w:rsidR="00D17818" w:rsidRPr="00D17818">
        <w:rPr>
          <w:lang w:val="hy-AM"/>
        </w:rPr>
        <w:t xml:space="preserve">, </w:t>
      </w:r>
      <w:r w:rsidRPr="00206820">
        <w:rPr>
          <w:lang w:val="hy-AM"/>
        </w:rPr>
        <w:t>ներմուծման</w:t>
      </w:r>
      <w:r w:rsidR="00D17818" w:rsidRPr="00D17818">
        <w:rPr>
          <w:lang w:val="hy-AM"/>
        </w:rPr>
        <w:t>,</w:t>
      </w:r>
      <w:r w:rsidRPr="00206820">
        <w:rPr>
          <w:lang w:val="hy-AM"/>
        </w:rPr>
        <w:t xml:space="preserve"> </w:t>
      </w:r>
      <w:r w:rsidR="00D17818">
        <w:rPr>
          <w:lang w:val="hy-AM"/>
        </w:rPr>
        <w:t>թե</w:t>
      </w:r>
      <w:r w:rsidRPr="00206820">
        <w:rPr>
          <w:lang w:val="hy-AM"/>
        </w:rPr>
        <w:t xml:space="preserve"> մարդասիրական օգնության միջոցով: Պարենի առկայության վրա ազդող հիմնական գործոններ են գները, արտադրության և առևտրի </w:t>
      </w:r>
      <w:r w:rsidR="007D222D">
        <w:rPr>
          <w:lang w:val="hy-AM"/>
        </w:rPr>
        <w:t xml:space="preserve">պայմանները, դրանց բարելավումն ու </w:t>
      </w:r>
      <w:r w:rsidRPr="00206820">
        <w:rPr>
          <w:lang w:val="hy-AM"/>
        </w:rPr>
        <w:t>խթանումը, արտադրական ենթակառուցվածքն</w:t>
      </w:r>
      <w:r w:rsidR="007D222D">
        <w:rPr>
          <w:lang w:val="hy-AM"/>
        </w:rPr>
        <w:t>երն</w:t>
      </w:r>
      <w:r w:rsidRPr="00206820">
        <w:rPr>
          <w:lang w:val="hy-AM"/>
        </w:rPr>
        <w:t xml:space="preserve"> ու բնակլիմայական պայմանները</w:t>
      </w:r>
      <w:r w:rsidR="007D222D">
        <w:rPr>
          <w:lang w:val="hy-AM"/>
        </w:rPr>
        <w:t xml:space="preserve"> և այլն</w:t>
      </w:r>
      <w:r w:rsidRPr="00206820">
        <w:rPr>
          <w:lang w:val="hy-AM"/>
        </w:rPr>
        <w:t>։</w:t>
      </w:r>
      <w:r w:rsidRPr="00206820">
        <w:rPr>
          <w:b/>
          <w:lang w:val="hy-AM"/>
        </w:rPr>
        <w:t xml:space="preserve"> </w:t>
      </w:r>
      <w:r w:rsidRPr="00206820">
        <w:rPr>
          <w:lang w:val="hy-AM"/>
        </w:rPr>
        <w:t>Պարենի առկայության տեսանկյունից կարևոր</w:t>
      </w:r>
      <w:r w:rsidR="00D17818">
        <w:rPr>
          <w:lang w:val="hy-AM"/>
        </w:rPr>
        <w:t>վ</w:t>
      </w:r>
      <w:r w:rsidRPr="00206820">
        <w:rPr>
          <w:lang w:val="hy-AM"/>
        </w:rPr>
        <w:t xml:space="preserve">ում են գյուղատնտեսական </w:t>
      </w:r>
      <w:r w:rsidR="007D222D">
        <w:rPr>
          <w:lang w:val="hy-AM"/>
        </w:rPr>
        <w:t xml:space="preserve">հիմնական մշակաբույսերի մշակության և կարևորագույն պարենային ապրանքների արտադրության ծավալների ավելացումը, </w:t>
      </w:r>
      <w:r w:rsidRPr="00206820">
        <w:rPr>
          <w:lang w:val="hy-AM"/>
        </w:rPr>
        <w:t xml:space="preserve">առավել բարձրարժեք մշակաբույսերի մշակությունը, </w:t>
      </w:r>
      <w:r w:rsidR="007D222D">
        <w:rPr>
          <w:lang w:val="hy-AM"/>
        </w:rPr>
        <w:t xml:space="preserve">արտադրանքի </w:t>
      </w:r>
      <w:r w:rsidRPr="00206820">
        <w:rPr>
          <w:lang w:val="hy-AM"/>
        </w:rPr>
        <w:t xml:space="preserve">ապրանքայնության մակարդակի </w:t>
      </w:r>
      <w:r w:rsidR="00221595">
        <w:rPr>
          <w:lang w:val="hy-AM"/>
        </w:rPr>
        <w:t>բարձրացում</w:t>
      </w:r>
      <w:r w:rsidRPr="00206820">
        <w:rPr>
          <w:lang w:val="hy-AM"/>
        </w:rPr>
        <w:t xml:space="preserve">ը, արտահանման ծավալների ավելացումը, </w:t>
      </w:r>
      <w:r w:rsidR="007D222D">
        <w:rPr>
          <w:lang w:val="hy-AM"/>
        </w:rPr>
        <w:t>հիմնական կարևոր նշանակությ</w:t>
      </w:r>
      <w:r w:rsidR="00D17818">
        <w:rPr>
          <w:lang w:val="hy-AM"/>
        </w:rPr>
        <w:t>ան</w:t>
      </w:r>
      <w:r w:rsidR="007D222D">
        <w:rPr>
          <w:lang w:val="hy-AM"/>
        </w:rPr>
        <w:t xml:space="preserve"> և ինքնաբավության ցածր մասնաբաժնով պարենային ապրանքների անհրաժեշտ ծավալներով ներմուծման ապահովումը  և այլն</w:t>
      </w:r>
      <w:r w:rsidRPr="00206820">
        <w:rPr>
          <w:lang w:val="hy-AM"/>
        </w:rPr>
        <w:t>:</w:t>
      </w:r>
    </w:p>
    <w:p w14:paraId="508BE477" w14:textId="77777777" w:rsidR="001D01B5" w:rsidRPr="00206820" w:rsidRDefault="001D01B5" w:rsidP="001D01B5">
      <w:pPr>
        <w:rPr>
          <w:lang w:val="hy-AM"/>
        </w:rPr>
      </w:pPr>
    </w:p>
    <w:p w14:paraId="425DAF7B" w14:textId="16252244" w:rsidR="00C20BB6" w:rsidRPr="00206820" w:rsidRDefault="00FF5884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>Հիմնական պարենային ապրանքների (</w:t>
      </w:r>
      <w:r w:rsidR="00890E12" w:rsidRPr="00206820">
        <w:rPr>
          <w:lang w:val="hy-AM"/>
        </w:rPr>
        <w:t>ինչ</w:t>
      </w:r>
      <w:r w:rsidRPr="00206820">
        <w:rPr>
          <w:lang w:val="hy-AM"/>
        </w:rPr>
        <w:t xml:space="preserve">պիսիք են ցորենը, եգիպտացորենը, շաքարավազը, ձեթը, թռչնամիսը և </w:t>
      </w:r>
      <w:r w:rsidR="00890E12" w:rsidRPr="00206820">
        <w:rPr>
          <w:lang w:val="hy-AM"/>
        </w:rPr>
        <w:t>հատիկաընդեղենը</w:t>
      </w:r>
      <w:r w:rsidRPr="00206820">
        <w:rPr>
          <w:lang w:val="hy-AM"/>
        </w:rPr>
        <w:t xml:space="preserve">) կարիքը </w:t>
      </w:r>
      <w:r w:rsidR="007D222D">
        <w:rPr>
          <w:lang w:val="hy-AM"/>
        </w:rPr>
        <w:t>Հայաստանը</w:t>
      </w:r>
      <w:r w:rsidR="00221595">
        <w:rPr>
          <w:lang w:val="hy-AM"/>
        </w:rPr>
        <w:t xml:space="preserve"> գրեթե ամբողջությամբ</w:t>
      </w:r>
      <w:r w:rsidR="007D222D">
        <w:rPr>
          <w:lang w:val="hy-AM"/>
        </w:rPr>
        <w:t xml:space="preserve"> </w:t>
      </w:r>
      <w:r w:rsidRPr="00206820">
        <w:rPr>
          <w:lang w:val="hy-AM"/>
        </w:rPr>
        <w:t>բավարարու</w:t>
      </w:r>
      <w:r w:rsidR="007D222D">
        <w:rPr>
          <w:lang w:val="hy-AM"/>
        </w:rPr>
        <w:t xml:space="preserve">մ է </w:t>
      </w:r>
      <w:r w:rsidRPr="00206820">
        <w:rPr>
          <w:lang w:val="hy-AM"/>
        </w:rPr>
        <w:t xml:space="preserve">ներմուծման </w:t>
      </w:r>
      <w:r w:rsidR="007D222D">
        <w:rPr>
          <w:lang w:val="hy-AM"/>
        </w:rPr>
        <w:t>միջոցով</w:t>
      </w:r>
      <w:r w:rsidRPr="00206820">
        <w:rPr>
          <w:lang w:val="hy-AM"/>
        </w:rPr>
        <w:t xml:space="preserve">։ </w:t>
      </w:r>
      <w:r w:rsidR="00C20BB6" w:rsidRPr="00206820">
        <w:rPr>
          <w:lang w:val="hy-AM"/>
        </w:rPr>
        <w:t>Մի շարք կարևոր մթերքների ը</w:t>
      </w:r>
      <w:r w:rsidRPr="00206820">
        <w:rPr>
          <w:lang w:val="hy-AM"/>
        </w:rPr>
        <w:t>նդհան</w:t>
      </w:r>
      <w:r w:rsidR="00C20BB6" w:rsidRPr="00206820">
        <w:rPr>
          <w:lang w:val="hy-AM"/>
        </w:rPr>
        <w:t>ո</w:t>
      </w:r>
      <w:r w:rsidRPr="00206820">
        <w:rPr>
          <w:lang w:val="hy-AM"/>
        </w:rPr>
        <w:t xml:space="preserve">ւր արտադրության ցուցանիշները վերջին տարիներին նվազել են։ Դա հատկապես նկատելի է այնպիսի կարևոր ապրանքների համար, ինչպիսիք են ցորենը, գարին և </w:t>
      </w:r>
      <w:r w:rsidR="00890E12" w:rsidRPr="00206820">
        <w:rPr>
          <w:lang w:val="hy-AM"/>
        </w:rPr>
        <w:t>հատիկաընդեղենը</w:t>
      </w:r>
      <w:r w:rsidRPr="00206820">
        <w:rPr>
          <w:lang w:val="hy-AM"/>
        </w:rPr>
        <w:t>: Այս միտումն ամենայն հավանականությամբ կտարածվի նաև 202</w:t>
      </w:r>
      <w:r w:rsidR="00890E12" w:rsidRPr="00206820">
        <w:rPr>
          <w:lang w:val="hy-AM"/>
        </w:rPr>
        <w:t>2</w:t>
      </w:r>
      <w:r w:rsidR="00080757">
        <w:rPr>
          <w:lang w:val="hy-AM"/>
        </w:rPr>
        <w:t xml:space="preserve"> </w:t>
      </w:r>
      <w:r w:rsidRPr="00206820">
        <w:rPr>
          <w:lang w:val="hy-AM"/>
        </w:rPr>
        <w:t>թ</w:t>
      </w:r>
      <w:r w:rsidR="00080757">
        <w:rPr>
          <w:lang w:val="hy-AM"/>
        </w:rPr>
        <w:t>վականի</w:t>
      </w:r>
      <w:r w:rsidRPr="00206820">
        <w:rPr>
          <w:lang w:val="hy-AM"/>
        </w:rPr>
        <w:t xml:space="preserve"> վրա՝ պայմանավորված կլիմայական պայմանների վատթարացմամբ, ՀՀ Սյունիքի, Գեղարքունիքի</w:t>
      </w:r>
      <w:r w:rsidR="00E763C9">
        <w:rPr>
          <w:lang w:val="hy-AM"/>
        </w:rPr>
        <w:t>, Վայոց ձորի</w:t>
      </w:r>
      <w:r w:rsidRPr="00206820">
        <w:rPr>
          <w:lang w:val="hy-AM"/>
        </w:rPr>
        <w:t xml:space="preserve"> և Տավուշի մարզերում (սահմանամերձ տարածքներում պատերազմական իրավիճակի պատճառով) մշակության և արածեցման մեծ տարածքների սահմանափակ հասանելիությամբ։ </w:t>
      </w:r>
    </w:p>
    <w:p w14:paraId="72960256" w14:textId="77777777" w:rsidR="00C20BB6" w:rsidRPr="00206820" w:rsidRDefault="00C20BB6" w:rsidP="00FF5884">
      <w:pPr>
        <w:rPr>
          <w:lang w:val="hy-AM"/>
        </w:rPr>
      </w:pPr>
    </w:p>
    <w:p w14:paraId="5C6ED0E4" w14:textId="395FC0F6" w:rsidR="00FF5884" w:rsidRDefault="00890E12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>Մյուս կողմից</w:t>
      </w:r>
      <w:r w:rsidR="00FF5884" w:rsidRPr="00206820">
        <w:rPr>
          <w:lang w:val="hy-AM"/>
        </w:rPr>
        <w:t xml:space="preserve"> </w:t>
      </w:r>
      <w:r w:rsidRPr="00206820">
        <w:rPr>
          <w:lang w:val="hy-AM"/>
        </w:rPr>
        <w:t>առանձին արտադրանքների և մշակաբույսերի մասով</w:t>
      </w:r>
      <w:r w:rsidR="00D17C18" w:rsidRPr="00206820">
        <w:rPr>
          <w:lang w:val="hy-AM"/>
        </w:rPr>
        <w:t xml:space="preserve"> պահպանվել են կամ որոշակիորեն աճել են արտադրության ծավալները</w:t>
      </w:r>
      <w:r w:rsidR="007D222D">
        <w:rPr>
          <w:lang w:val="hy-AM"/>
        </w:rPr>
        <w:t xml:space="preserve">։ Այդ ապրանքներից են </w:t>
      </w:r>
      <w:r w:rsidR="00FF5884" w:rsidRPr="00206820">
        <w:rPr>
          <w:lang w:val="hy-AM"/>
        </w:rPr>
        <w:lastRenderedPageBreak/>
        <w:t>կարտոֆիլ</w:t>
      </w:r>
      <w:r w:rsidRPr="00206820">
        <w:rPr>
          <w:lang w:val="hy-AM"/>
        </w:rPr>
        <w:t>ը</w:t>
      </w:r>
      <w:r w:rsidR="00FF5884" w:rsidRPr="00206820">
        <w:rPr>
          <w:lang w:val="hy-AM"/>
        </w:rPr>
        <w:t>, բանջարեղեն</w:t>
      </w:r>
      <w:r w:rsidRPr="00206820">
        <w:rPr>
          <w:lang w:val="hy-AM"/>
        </w:rPr>
        <w:t>ը</w:t>
      </w:r>
      <w:r w:rsidR="00C20BB6" w:rsidRPr="00206820">
        <w:rPr>
          <w:lang w:val="hy-AM"/>
        </w:rPr>
        <w:t>, բոստանային մշակաբույսեր</w:t>
      </w:r>
      <w:r w:rsidRPr="00206820">
        <w:rPr>
          <w:lang w:val="hy-AM"/>
        </w:rPr>
        <w:t>ը, պտուղները և հատապտուղները,</w:t>
      </w:r>
      <w:r w:rsidR="00C20BB6" w:rsidRPr="00206820">
        <w:rPr>
          <w:lang w:val="hy-AM"/>
        </w:rPr>
        <w:t xml:space="preserve"> </w:t>
      </w:r>
      <w:r w:rsidR="00FF5884" w:rsidRPr="00206820">
        <w:rPr>
          <w:lang w:val="hy-AM"/>
        </w:rPr>
        <w:t>խաղող</w:t>
      </w:r>
      <w:r w:rsidRPr="00206820">
        <w:rPr>
          <w:lang w:val="hy-AM"/>
        </w:rPr>
        <w:t>ը, տավարի</w:t>
      </w:r>
      <w:r w:rsidR="007D222D">
        <w:rPr>
          <w:lang w:val="hy-AM"/>
        </w:rPr>
        <w:t xml:space="preserve"> և</w:t>
      </w:r>
      <w:r w:rsidRPr="00206820">
        <w:rPr>
          <w:lang w:val="hy-AM"/>
        </w:rPr>
        <w:t xml:space="preserve"> թռչնի մ</w:t>
      </w:r>
      <w:r w:rsidR="00D17C18" w:rsidRPr="00206820">
        <w:rPr>
          <w:lang w:val="hy-AM"/>
        </w:rPr>
        <w:t>ի</w:t>
      </w:r>
      <w:r w:rsidRPr="00206820">
        <w:rPr>
          <w:lang w:val="hy-AM"/>
        </w:rPr>
        <w:t>ս</w:t>
      </w:r>
      <w:r w:rsidR="00D17C18" w:rsidRPr="00206820">
        <w:rPr>
          <w:lang w:val="hy-AM"/>
        </w:rPr>
        <w:t>ը</w:t>
      </w:r>
      <w:r w:rsidRPr="00206820">
        <w:rPr>
          <w:lang w:val="hy-AM"/>
        </w:rPr>
        <w:t>։</w:t>
      </w:r>
      <w:r w:rsidR="00FF5884" w:rsidRPr="00206820">
        <w:rPr>
          <w:lang w:val="hy-AM"/>
        </w:rPr>
        <w:t xml:space="preserve"> </w:t>
      </w:r>
    </w:p>
    <w:p w14:paraId="283B5F9A" w14:textId="377A5854" w:rsidR="007D222D" w:rsidRDefault="007D222D" w:rsidP="007D222D">
      <w:pPr>
        <w:rPr>
          <w:lang w:val="hy-AM"/>
        </w:rPr>
      </w:pPr>
    </w:p>
    <w:p w14:paraId="63870232" w14:textId="1B8B582C" w:rsidR="00C20BB6" w:rsidRPr="00206820" w:rsidRDefault="00C20BB6" w:rsidP="00D11EF0">
      <w:pPr>
        <w:pStyle w:val="Caption"/>
        <w:rPr>
          <w:lang w:val="hy-AM"/>
        </w:rPr>
      </w:pPr>
      <w:r w:rsidRPr="00206820">
        <w:rPr>
          <w:lang w:val="hy-AM"/>
        </w:rPr>
        <w:t xml:space="preserve">Աղյուսակ </w:t>
      </w:r>
      <w:r w:rsidR="00B57C87" w:rsidRPr="00206820">
        <w:rPr>
          <w:noProof/>
        </w:rPr>
        <w:fldChar w:fldCharType="begin"/>
      </w:r>
      <w:r w:rsidR="00B57C87" w:rsidRPr="00206820">
        <w:rPr>
          <w:noProof/>
          <w:lang w:val="hy-AM"/>
        </w:rPr>
        <w:instrText xml:space="preserve"> SEQ Աղյուսակ \* ARABIC </w:instrText>
      </w:r>
      <w:r w:rsidR="00B57C87" w:rsidRPr="00206820">
        <w:rPr>
          <w:noProof/>
        </w:rPr>
        <w:fldChar w:fldCharType="separate"/>
      </w:r>
      <w:r w:rsidR="00562141">
        <w:rPr>
          <w:noProof/>
          <w:lang w:val="hy-AM"/>
        </w:rPr>
        <w:t>3</w:t>
      </w:r>
      <w:r w:rsidR="00B57C87" w:rsidRPr="00206820">
        <w:rPr>
          <w:noProof/>
        </w:rPr>
        <w:fldChar w:fldCharType="end"/>
      </w:r>
      <w:r w:rsidRPr="00206820">
        <w:rPr>
          <w:lang w:val="hy-AM"/>
        </w:rPr>
        <w:t xml:space="preserve"> - </w:t>
      </w:r>
      <w:r w:rsidR="00290845" w:rsidRPr="00206820">
        <w:rPr>
          <w:lang w:val="hy-AM"/>
        </w:rPr>
        <w:t>Հայաստանում պարենի առկայության հիմնական ցուցանիշները</w:t>
      </w:r>
      <w:r w:rsidR="005F4ED6">
        <w:rPr>
          <w:rStyle w:val="FootnoteReference"/>
          <w:lang w:val="hy-AM"/>
        </w:rPr>
        <w:footnoteReference w:id="7"/>
      </w:r>
    </w:p>
    <w:tbl>
      <w:tblPr>
        <w:tblW w:w="95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8"/>
        <w:gridCol w:w="823"/>
        <w:gridCol w:w="823"/>
        <w:gridCol w:w="824"/>
        <w:gridCol w:w="823"/>
        <w:gridCol w:w="1018"/>
        <w:gridCol w:w="815"/>
        <w:gridCol w:w="814"/>
        <w:gridCol w:w="896"/>
        <w:gridCol w:w="896"/>
      </w:tblGrid>
      <w:tr w:rsidR="00206820" w:rsidRPr="00206820" w14:paraId="19D080FD" w14:textId="77777777" w:rsidTr="005438C5">
        <w:trPr>
          <w:trHeight w:val="2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5403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  <w:lang w:val="hy-AM"/>
              </w:rPr>
              <w:t>Պարենի</w:t>
            </w:r>
            <w:r w:rsidRPr="00206820">
              <w:rPr>
                <w:rFonts w:eastAsia="Times New Roman"/>
                <w:sz w:val="22"/>
              </w:rPr>
              <w:t xml:space="preserve"> </w:t>
            </w:r>
            <w:r w:rsidRPr="00206820">
              <w:rPr>
                <w:rFonts w:eastAsia="Times New Roman"/>
                <w:sz w:val="22"/>
                <w:lang w:val="hy-AM"/>
              </w:rPr>
              <w:t>մատչելիության</w:t>
            </w:r>
            <w:r w:rsidRPr="00206820">
              <w:rPr>
                <w:rFonts w:eastAsia="Times New Roman"/>
                <w:sz w:val="22"/>
              </w:rPr>
              <w:t xml:space="preserve"> բաղադրիչները </w:t>
            </w:r>
            <w:r w:rsidRPr="00206820">
              <w:rPr>
                <w:rFonts w:eastAsia="Times New Roman"/>
                <w:b/>
                <w:bCs/>
                <w:sz w:val="22"/>
              </w:rPr>
              <w:sym w:font="Wingdings" w:char="F0E0"/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98D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Արտադրություն, հազար տոննա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0347C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Ներմուծում, հազար տոննա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FDA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lang w:val="hy-AM"/>
              </w:rPr>
            </w:pPr>
            <w:r w:rsidRPr="00206820">
              <w:rPr>
                <w:rFonts w:eastAsia="Times New Roman"/>
                <w:b/>
                <w:bCs/>
                <w:sz w:val="22"/>
                <w:lang w:val="hy-AM"/>
              </w:rPr>
              <w:t>Կախվածությունը ներմուծումից</w:t>
            </w:r>
          </w:p>
        </w:tc>
      </w:tr>
      <w:tr w:rsidR="00206820" w:rsidRPr="00206820" w14:paraId="71909DAD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27E0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 xml:space="preserve">Պարենամթերք </w:t>
            </w:r>
            <w:r w:rsidRPr="00206820">
              <w:rPr>
                <w:rFonts w:eastAsia="Times New Roman"/>
                <w:b/>
                <w:bCs/>
                <w:sz w:val="22"/>
              </w:rPr>
              <w:sym w:font="Wingdings" w:char="F0E2"/>
            </w:r>
            <w:r w:rsidRPr="00206820">
              <w:rPr>
                <w:rFonts w:eastAsia="Times New Roman"/>
                <w:b/>
                <w:bCs/>
                <w:sz w:val="22"/>
              </w:rPr>
              <w:t xml:space="preserve"> Տարիներ </w:t>
            </w:r>
            <w:r w:rsidRPr="00206820">
              <w:rPr>
                <w:rFonts w:eastAsia="Times New Roman"/>
                <w:b/>
                <w:bCs/>
                <w:sz w:val="22"/>
              </w:rPr>
              <w:sym w:font="Wingdings" w:char="F0E0"/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9E88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lang w:val="hy-AM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9F73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C2AA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2021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62BCF6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F814F6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91B46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3A94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F3D8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622A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>2021</w:t>
            </w:r>
          </w:p>
        </w:tc>
      </w:tr>
      <w:tr w:rsidR="00206820" w:rsidRPr="00206820" w14:paraId="27029FDA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ED6F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Ցորեն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9144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112.6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C4A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132.0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2A89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97.2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88AAE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347.2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103CCD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354.2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F94DC1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271.3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B152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75.5%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3FDA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75.6%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565A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73.6%</w:t>
            </w:r>
          </w:p>
        </w:tc>
      </w:tr>
      <w:tr w:rsidR="00206820" w:rsidRPr="00206820" w14:paraId="4E8A9D0F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29EA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Գարի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C6EE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68.3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78E4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90.0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BA44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43.4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438AB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23.9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2D30F4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24.7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BBA30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33.6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520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25.9%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CF5C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25.6%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C1F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44.2%</w:t>
            </w:r>
          </w:p>
        </w:tc>
      </w:tr>
      <w:tr w:rsidR="00206820" w:rsidRPr="00206820" w14:paraId="1626BE8B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261C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Եգիպտացորեն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DBF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4.7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3366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B163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BEFAE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  <w:highlight w:val="yellow"/>
              </w:rPr>
            </w:pPr>
            <w:r w:rsidRPr="00206820">
              <w:rPr>
                <w:rFonts w:eastAsia="Times New Roman"/>
                <w:sz w:val="22"/>
              </w:rPr>
              <w:t>65.8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AD5FBE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71.8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3EC959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66.6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468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93.3%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8CBA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92.0%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EEE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93.8%</w:t>
            </w:r>
          </w:p>
        </w:tc>
      </w:tr>
      <w:tr w:rsidR="00206820" w:rsidRPr="00206820" w14:paraId="54368016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A92B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Կարտոֆիլ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CC2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404.1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00B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437.2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4311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364.6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80C8EE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A91F9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2.7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2CADA1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DCEB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FEB6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4FB4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</w:tr>
      <w:tr w:rsidR="00206820" w:rsidRPr="00206820" w14:paraId="62111F04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A1B6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  <w:lang w:val="hy-AM"/>
              </w:rPr>
            </w:pPr>
            <w:r w:rsidRPr="00206820">
              <w:rPr>
                <w:rFonts w:eastAsia="Times New Roman"/>
                <w:sz w:val="22"/>
              </w:rPr>
              <w:t>Բանջարեղեն և բոստան</w:t>
            </w:r>
            <w:r w:rsidRPr="00206820">
              <w:rPr>
                <w:rFonts w:eastAsia="Times New Roman"/>
                <w:sz w:val="22"/>
                <w:lang w:val="hy-AM"/>
              </w:rPr>
              <w:t>ային մշակաբույսեր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952A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749.5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422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819.4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A59C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619.4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C21F5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  <w:highlight w:val="yellow"/>
              </w:rPr>
            </w:pPr>
            <w:r w:rsidRPr="00206820">
              <w:rPr>
                <w:rFonts w:eastAsia="Times New Roman"/>
                <w:sz w:val="22"/>
              </w:rPr>
              <w:t>22.9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3A6737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21.6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966B72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26.3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AC4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3FD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1A7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</w:tr>
      <w:tr w:rsidR="00206820" w:rsidRPr="00206820" w14:paraId="3839D848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BE9C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Պտուղ և հատապտուղ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3E9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290.6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F6A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274.3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2993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322.9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EDB0E4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66.4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A7CF0E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93.6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BF16B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98.4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4106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5527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8811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</w:tr>
      <w:tr w:rsidR="00206820" w:rsidRPr="00206820" w14:paraId="21AA1752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0F69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  <w:lang w:val="hy-AM"/>
              </w:rPr>
            </w:pPr>
            <w:r w:rsidRPr="00206820">
              <w:rPr>
                <w:rFonts w:eastAsia="Times New Roman"/>
                <w:sz w:val="22"/>
                <w:lang w:val="hy-AM"/>
              </w:rPr>
              <w:t>Հատիկընդեղեն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ED0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3.7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4D7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5D96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2.7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9F4CC3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50A5B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6.6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F12A67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869D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60.6%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FCAB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62.7%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F87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72.2%</w:t>
            </w:r>
          </w:p>
        </w:tc>
      </w:tr>
      <w:tr w:rsidR="00206820" w:rsidRPr="00206820" w14:paraId="423773E9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64DB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Բուսական յուղ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E4A6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8BE6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B6FE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0A103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  <w:highlight w:val="yellow"/>
              </w:rPr>
            </w:pPr>
            <w:r w:rsidRPr="00206820">
              <w:rPr>
                <w:rFonts w:eastAsia="Times New Roman"/>
                <w:sz w:val="22"/>
              </w:rPr>
              <w:t>25.2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1C843E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28.4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0A00D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25.1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E211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98.4%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7539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99.1%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FDC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99.1%</w:t>
            </w:r>
          </w:p>
        </w:tc>
      </w:tr>
      <w:tr w:rsidR="00206820" w:rsidRPr="00206820" w14:paraId="2A81F45F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E38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Շաքար</w:t>
            </w:r>
            <w:r w:rsidRPr="00206820">
              <w:rPr>
                <w:rStyle w:val="FootnoteReference"/>
                <w:rFonts w:eastAsia="Times New Roman"/>
                <w:sz w:val="22"/>
              </w:rPr>
              <w:footnoteReference w:id="8"/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1C9C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60.0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6697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28.8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6121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25.8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762AA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  <w:highlight w:val="yellow"/>
              </w:rPr>
            </w:pPr>
            <w:r w:rsidRPr="00206820">
              <w:rPr>
                <w:rFonts w:eastAsia="Times New Roman"/>
                <w:sz w:val="22"/>
              </w:rPr>
              <w:t>54.1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4DE45C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52.9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3E8C03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73.9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533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47.4%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3B4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62.0%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9006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63.2%</w:t>
            </w:r>
          </w:p>
        </w:tc>
      </w:tr>
      <w:tr w:rsidR="00206820" w:rsidRPr="00206820" w14:paraId="66BF1D2E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B135" w14:textId="534F466B" w:rsidR="0076248D" w:rsidRPr="00206820" w:rsidRDefault="0076248D" w:rsidP="0076248D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Ձու /մլն հատ/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3025" w14:textId="7771120E" w:rsidR="0076248D" w:rsidRPr="00206820" w:rsidRDefault="0076248D" w:rsidP="0076248D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cs="Calibri"/>
                <w:sz w:val="22"/>
              </w:rPr>
              <w:t>720.6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D8E0" w14:textId="47CEA683" w:rsidR="0076248D" w:rsidRPr="00206820" w:rsidRDefault="0076248D" w:rsidP="0076248D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cs="Calibri"/>
                <w:sz w:val="22"/>
              </w:rPr>
              <w:t>754.6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F6A0" w14:textId="5DD6BA24" w:rsidR="0076248D" w:rsidRPr="00206820" w:rsidRDefault="0076248D" w:rsidP="0076248D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cs="Calibri"/>
              </w:rPr>
              <w:t>701.9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88054F" w14:textId="77777777" w:rsidR="0076248D" w:rsidRPr="00206820" w:rsidRDefault="0076248D" w:rsidP="0076248D">
            <w:pPr>
              <w:spacing w:line="240" w:lineRule="auto"/>
              <w:jc w:val="right"/>
              <w:rPr>
                <w:rFonts w:eastAsia="Times New Roman"/>
                <w:sz w:val="22"/>
                <w:highlight w:val="yellow"/>
              </w:rPr>
            </w:pPr>
            <w:r w:rsidRPr="00206820">
              <w:rPr>
                <w:rFonts w:eastAsia="Times New Roman"/>
                <w:sz w:val="22"/>
              </w:rPr>
              <w:t>0.0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406F7B" w14:textId="77777777" w:rsidR="0076248D" w:rsidRPr="00206820" w:rsidRDefault="0076248D" w:rsidP="0076248D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019BF8" w14:textId="77777777" w:rsidR="0076248D" w:rsidRPr="00206820" w:rsidRDefault="0076248D" w:rsidP="0076248D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7492" w14:textId="77777777" w:rsidR="0076248D" w:rsidRPr="00206820" w:rsidRDefault="0076248D" w:rsidP="0076248D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126D" w14:textId="77777777" w:rsidR="0076248D" w:rsidRPr="00206820" w:rsidRDefault="0076248D" w:rsidP="0076248D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D682" w14:textId="77777777" w:rsidR="0076248D" w:rsidRPr="00206820" w:rsidRDefault="0076248D" w:rsidP="0076248D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</w:tr>
      <w:tr w:rsidR="00206820" w:rsidRPr="00206820" w14:paraId="16FB69A4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5363" w14:textId="7850F258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Կաթ</w:t>
            </w:r>
            <w:r w:rsidR="0068376C" w:rsidRPr="00206820">
              <w:rPr>
                <w:rStyle w:val="FootnoteReference"/>
                <w:rFonts w:eastAsia="Times New Roman"/>
                <w:sz w:val="22"/>
              </w:rPr>
              <w:footnoteReference w:id="9"/>
            </w:r>
            <w:r w:rsidRPr="00206820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E976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667.9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2E4E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654.4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4964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670.6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BC601D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61.1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C009C2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65.1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432D6C" w14:textId="77777777" w:rsidR="00534A3C" w:rsidRPr="00206820" w:rsidRDefault="00534A3C" w:rsidP="005438C5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58.3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48D2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8.4%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9029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18.0%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2FA4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16.0%</w:t>
            </w:r>
          </w:p>
        </w:tc>
      </w:tr>
      <w:tr w:rsidR="00206820" w:rsidRPr="00206820" w14:paraId="7C2309A1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81DC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Տավարի միս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A121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68.1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180D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68.6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72E3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70.0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CB0F82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1ECC0A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3.9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866D61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0299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6.3%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71A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12.7%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3912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8.9%</w:t>
            </w:r>
          </w:p>
        </w:tc>
      </w:tr>
      <w:tr w:rsidR="00206820" w:rsidRPr="00206820" w14:paraId="76B47099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5821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Խոզի միս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CEC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16.1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1AC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15.7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365E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15.3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FA6C5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1B4EA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5.9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A5189C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FE8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26.8%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4892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54.9%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DB3C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38.8%</w:t>
            </w:r>
          </w:p>
        </w:tc>
      </w:tr>
      <w:tr w:rsidR="00206820" w:rsidRPr="00206820" w14:paraId="3188E9C6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9BB1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Ոչխարի և այծի միս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7D63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10.7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1FA1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10.8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13BD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11.0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6838F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  <w:highlight w:val="yellow"/>
              </w:rPr>
            </w:pPr>
            <w:r w:rsidRPr="00206820">
              <w:rPr>
                <w:rFonts w:eastAsia="Times New Roman"/>
                <w:sz w:val="22"/>
              </w:rPr>
              <w:t>0.0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5E269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FB0D93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AC6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AEF9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66F7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</w:tr>
      <w:tr w:rsidR="00206820" w:rsidRPr="00206820" w14:paraId="6D21BEF2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14D0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Թռչնի միս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5F22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12.4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60A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12.6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0DE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13.2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09674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  <w:highlight w:val="yellow"/>
              </w:rPr>
            </w:pPr>
            <w:r w:rsidRPr="00206820">
              <w:rPr>
                <w:rFonts w:eastAsia="Times New Roman"/>
                <w:sz w:val="22"/>
              </w:rPr>
              <w:t>38.5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CCF612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36.6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090F77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38.5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3D0C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75.6%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AFA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76.1%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7FA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74.4%</w:t>
            </w:r>
          </w:p>
        </w:tc>
      </w:tr>
      <w:tr w:rsidR="00206820" w:rsidRPr="00206820" w14:paraId="1791C0C5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3A3B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Ձուկ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CE1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18.3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137B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19.1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1D18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19.7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93D92B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  <w:highlight w:val="yellow"/>
              </w:rPr>
            </w:pPr>
            <w:r w:rsidRPr="00206820">
              <w:rPr>
                <w:rFonts w:eastAsia="Times New Roman"/>
                <w:sz w:val="22"/>
              </w:rPr>
              <w:t>2.4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FF09FA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5.8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2EC756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2767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693F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4CAA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</w:tr>
      <w:tr w:rsidR="00206820" w:rsidRPr="00206820" w14:paraId="3B39BB14" w14:textId="77777777" w:rsidTr="005438C5">
        <w:trPr>
          <w:trHeight w:val="22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0315" w14:textId="77777777" w:rsidR="00534A3C" w:rsidRPr="00206820" w:rsidRDefault="00534A3C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Խաղող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B57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217.5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A2DB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283.2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ABFB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237.0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BFC92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939DB9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2.1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16BEE3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EDE5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4574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5620" w14:textId="77777777" w:rsidR="00534A3C" w:rsidRPr="00206820" w:rsidRDefault="00534A3C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0.0%</w:t>
            </w:r>
          </w:p>
        </w:tc>
      </w:tr>
    </w:tbl>
    <w:p w14:paraId="7DFE31F6" w14:textId="77777777" w:rsidR="00FF5884" w:rsidRPr="00206820" w:rsidRDefault="00FF5884" w:rsidP="00FF5884">
      <w:pPr>
        <w:rPr>
          <w:rFonts w:cs="Sylfaen"/>
        </w:rPr>
      </w:pPr>
    </w:p>
    <w:p w14:paraId="2AC0FE6E" w14:textId="5DAA555F" w:rsidR="00080757" w:rsidRDefault="00080757" w:rsidP="00187327">
      <w:pPr>
        <w:pStyle w:val="ListParagraph"/>
        <w:numPr>
          <w:ilvl w:val="0"/>
          <w:numId w:val="17"/>
        </w:numPr>
        <w:ind w:left="426" w:hanging="426"/>
      </w:pPr>
      <w:r w:rsidRPr="00206820">
        <w:rPr>
          <w:szCs w:val="24"/>
        </w:rPr>
        <w:t>Պարեն</w:t>
      </w:r>
      <w:r w:rsidRPr="00206820">
        <w:rPr>
          <w:szCs w:val="24"/>
          <w:lang w:val="hy-AM"/>
        </w:rPr>
        <w:t>ի առկայությունը</w:t>
      </w:r>
      <w:r w:rsidRPr="00206820">
        <w:rPr>
          <w:szCs w:val="24"/>
        </w:rPr>
        <w:t xml:space="preserve"> </w:t>
      </w:r>
      <w:r w:rsidRPr="00206820">
        <w:rPr>
          <w:szCs w:val="24"/>
          <w:lang w:val="hy-AM"/>
        </w:rPr>
        <w:t xml:space="preserve">նաև սահմանվում </w:t>
      </w:r>
      <w:r w:rsidRPr="00206820">
        <w:rPr>
          <w:szCs w:val="24"/>
        </w:rPr>
        <w:t xml:space="preserve">է որպես մեկ շնչի հաշվով սննդամթերքի </w:t>
      </w:r>
      <w:r w:rsidRPr="00F31EFD">
        <w:t>հիմնական</w:t>
      </w:r>
      <w:r w:rsidRPr="00206820">
        <w:rPr>
          <w:szCs w:val="24"/>
        </w:rPr>
        <w:t xml:space="preserve"> </w:t>
      </w:r>
      <w:r w:rsidRPr="00206820">
        <w:rPr>
          <w:szCs w:val="24"/>
          <w:lang w:val="hy-AM"/>
        </w:rPr>
        <w:t xml:space="preserve">տեսակների </w:t>
      </w:r>
      <w:r w:rsidRPr="00206820">
        <w:rPr>
          <w:szCs w:val="24"/>
        </w:rPr>
        <w:t>փաստացի սպառման և առողջ սննդ</w:t>
      </w:r>
      <w:r w:rsidR="0061669B">
        <w:rPr>
          <w:szCs w:val="24"/>
          <w:lang w:val="hy-AM"/>
        </w:rPr>
        <w:t>ամթերք</w:t>
      </w:r>
      <w:r w:rsidRPr="00206820">
        <w:rPr>
          <w:szCs w:val="24"/>
        </w:rPr>
        <w:t>ի պահանջներ</w:t>
      </w:r>
      <w:r w:rsidRPr="00206820">
        <w:rPr>
          <w:szCs w:val="24"/>
          <w:lang w:val="hy-AM"/>
        </w:rPr>
        <w:t>ին համապատասխան</w:t>
      </w:r>
      <w:r w:rsidRPr="00206820">
        <w:rPr>
          <w:szCs w:val="24"/>
        </w:rPr>
        <w:t xml:space="preserve"> սպառման ռացիոնալ նորմերի հարաբերություն:</w:t>
      </w:r>
      <w:r w:rsidRPr="00206820">
        <w:rPr>
          <w:szCs w:val="24"/>
          <w:lang w:val="hy-AM"/>
        </w:rPr>
        <w:t xml:space="preserve"> </w:t>
      </w:r>
      <w:r w:rsidRPr="00206820">
        <w:t xml:space="preserve">Պարենի ֆիզիկական </w:t>
      </w:r>
      <w:r w:rsidRPr="00206820">
        <w:rPr>
          <w:lang w:val="hy-AM"/>
        </w:rPr>
        <w:t>առկայությունը</w:t>
      </w:r>
      <w:r w:rsidRPr="00206820">
        <w:t xml:space="preserve"> սահմանվում է որպես բնակչության գնողունակ պահանջարկը բավարարող ծավալներով սննդամթերքի առաջարկի ապահովում</w:t>
      </w:r>
      <w:r>
        <w:rPr>
          <w:lang w:val="hy-AM"/>
        </w:rPr>
        <w:t>։</w:t>
      </w:r>
    </w:p>
    <w:p w14:paraId="284BC4A9" w14:textId="6AC88C73" w:rsidR="00290845" w:rsidRPr="00206820" w:rsidRDefault="00FF5884" w:rsidP="00187327">
      <w:pPr>
        <w:pStyle w:val="ListParagraph"/>
        <w:numPr>
          <w:ilvl w:val="0"/>
          <w:numId w:val="17"/>
        </w:numPr>
        <w:ind w:left="426" w:hanging="426"/>
      </w:pPr>
      <w:r w:rsidRPr="00206820">
        <w:lastRenderedPageBreak/>
        <w:t>Ներմուծ</w:t>
      </w:r>
      <w:r w:rsidR="00290845" w:rsidRPr="00206820">
        <w:rPr>
          <w:lang w:val="hy-AM"/>
        </w:rPr>
        <w:t xml:space="preserve">ումից </w:t>
      </w:r>
      <w:r w:rsidRPr="00206820">
        <w:t xml:space="preserve">կախվածության մակարդակը շատ բարձր է մի քանի հիմնական պարենային ապրանքների համար: Համարյա բոլոր հիմնական պարենային ապրանքների </w:t>
      </w:r>
      <w:r w:rsidRPr="00F31EFD">
        <w:rPr>
          <w:lang w:val="hy-AM"/>
        </w:rPr>
        <w:t>ներմուծումը</w:t>
      </w:r>
      <w:r w:rsidRPr="00206820">
        <w:t xml:space="preserve"> վերջին </w:t>
      </w:r>
      <w:r w:rsidR="00D72E47" w:rsidRPr="00206820">
        <w:rPr>
          <w:lang w:val="hy-AM"/>
        </w:rPr>
        <w:t>2-3</w:t>
      </w:r>
      <w:r w:rsidRPr="00206820">
        <w:t xml:space="preserve"> տարիների ընթացքում կայուն աճ</w:t>
      </w:r>
      <w:r w:rsidR="00290845" w:rsidRPr="00206820">
        <w:rPr>
          <w:lang w:val="hy-AM"/>
        </w:rPr>
        <w:t>ել</w:t>
      </w:r>
      <w:r w:rsidRPr="00206820">
        <w:t xml:space="preserve"> է </w:t>
      </w:r>
      <w:r w:rsidR="00290845" w:rsidRPr="00206820">
        <w:t>(</w:t>
      </w:r>
      <w:r w:rsidR="00290845" w:rsidRPr="00206820">
        <w:rPr>
          <w:lang w:val="hy-AM"/>
        </w:rPr>
        <w:t>զ</w:t>
      </w:r>
      <w:r w:rsidRPr="00206820">
        <w:t>գալի նվազել է միայն խաղողի ներմուծումը</w:t>
      </w:r>
      <w:r w:rsidR="00290845" w:rsidRPr="00206820">
        <w:t>)</w:t>
      </w:r>
      <w:r w:rsidRPr="00206820">
        <w:t xml:space="preserve">: </w:t>
      </w:r>
      <w:r w:rsidR="00290845" w:rsidRPr="00206820">
        <w:rPr>
          <w:lang w:val="hy-AM"/>
        </w:rPr>
        <w:t>Ներմուծման ա</w:t>
      </w:r>
      <w:r w:rsidRPr="00206820">
        <w:t>յս աճը մասամբ փոխհատուցե</w:t>
      </w:r>
      <w:r w:rsidR="00290845" w:rsidRPr="00206820">
        <w:rPr>
          <w:lang w:val="hy-AM"/>
        </w:rPr>
        <w:t>լ է</w:t>
      </w:r>
      <w:r w:rsidRPr="00206820">
        <w:t xml:space="preserve"> տեղական արտադրության կրճատումը</w:t>
      </w:r>
      <w:r w:rsidR="00290845" w:rsidRPr="00206820">
        <w:rPr>
          <w:lang w:val="hy-AM"/>
        </w:rPr>
        <w:t xml:space="preserve"> և</w:t>
      </w:r>
      <w:r w:rsidRPr="00206820">
        <w:t xml:space="preserve"> մասամբ բավարարե</w:t>
      </w:r>
      <w:r w:rsidR="00290845" w:rsidRPr="00206820">
        <w:rPr>
          <w:lang w:val="hy-AM"/>
        </w:rPr>
        <w:t xml:space="preserve">լ </w:t>
      </w:r>
      <w:r w:rsidRPr="00206820">
        <w:t>վերջնական սպառման համար պարենային ապրանքների աճող պահանջարկը:</w:t>
      </w:r>
    </w:p>
    <w:p w14:paraId="6D04C3D1" w14:textId="77777777" w:rsidR="00290845" w:rsidRPr="00206820" w:rsidRDefault="00290845" w:rsidP="00290845"/>
    <w:p w14:paraId="1BCFB80F" w14:textId="656F693E" w:rsidR="00FF5884" w:rsidRPr="00206820" w:rsidRDefault="00FF5884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t>Ներմուծ</w:t>
      </w:r>
      <w:r w:rsidR="00290845" w:rsidRPr="00206820">
        <w:rPr>
          <w:lang w:val="hy-AM"/>
        </w:rPr>
        <w:t xml:space="preserve">ումից </w:t>
      </w:r>
      <w:r w:rsidRPr="00206820">
        <w:t xml:space="preserve">կախվածության մակարդակը </w:t>
      </w:r>
      <w:r w:rsidR="00290845" w:rsidRPr="00206820">
        <w:t xml:space="preserve">վերջին շրջանում աճել է </w:t>
      </w:r>
      <w:r w:rsidR="00290845" w:rsidRPr="00206820">
        <w:rPr>
          <w:lang w:val="hy-AM"/>
        </w:rPr>
        <w:t xml:space="preserve">և ներկա պահին </w:t>
      </w:r>
      <w:r w:rsidRPr="00206820">
        <w:t xml:space="preserve">շատ բարձր է </w:t>
      </w:r>
      <w:r w:rsidR="00290845" w:rsidRPr="00206820">
        <w:rPr>
          <w:lang w:val="hy-AM"/>
        </w:rPr>
        <w:t xml:space="preserve">այնպիսի </w:t>
      </w:r>
      <w:r w:rsidR="00290845" w:rsidRPr="00206820">
        <w:t xml:space="preserve">հիմնական պարենային </w:t>
      </w:r>
      <w:r w:rsidRPr="00206820">
        <w:t>ապրանքների</w:t>
      </w:r>
      <w:r w:rsidR="00290845" w:rsidRPr="00206820">
        <w:rPr>
          <w:lang w:val="hy-AM"/>
        </w:rPr>
        <w:t xml:space="preserve"> համար</w:t>
      </w:r>
      <w:r w:rsidRPr="00206820">
        <w:t>, ինչպիսիք են եգիպտացորենը</w:t>
      </w:r>
      <w:r w:rsidR="00290845" w:rsidRPr="00206820">
        <w:rPr>
          <w:lang w:val="hy-AM"/>
        </w:rPr>
        <w:t>՝</w:t>
      </w:r>
      <w:r w:rsidRPr="00206820">
        <w:t xml:space="preserve"> 9</w:t>
      </w:r>
      <w:r w:rsidR="00694D88" w:rsidRPr="00206820">
        <w:t>3.8</w:t>
      </w:r>
      <w:r w:rsidRPr="00206820">
        <w:t>%, շաքարավազը</w:t>
      </w:r>
      <w:r w:rsidR="00290845" w:rsidRPr="00206820">
        <w:rPr>
          <w:lang w:val="hy-AM"/>
        </w:rPr>
        <w:t>՝</w:t>
      </w:r>
      <w:r w:rsidRPr="00206820">
        <w:t xml:space="preserve"> 6</w:t>
      </w:r>
      <w:r w:rsidR="00694D88" w:rsidRPr="00206820">
        <w:t>3.2</w:t>
      </w:r>
      <w:r w:rsidRPr="00206820">
        <w:t>%, բուսական յուղը</w:t>
      </w:r>
      <w:r w:rsidR="00290845" w:rsidRPr="00206820">
        <w:rPr>
          <w:lang w:val="hy-AM"/>
        </w:rPr>
        <w:t>՝</w:t>
      </w:r>
      <w:r w:rsidRPr="00206820">
        <w:t xml:space="preserve"> 99</w:t>
      </w:r>
      <w:r w:rsidR="00694D88" w:rsidRPr="00206820">
        <w:t>.1</w:t>
      </w:r>
      <w:r w:rsidRPr="00206820">
        <w:t>%, թռչնամիսը</w:t>
      </w:r>
      <w:r w:rsidR="00290845" w:rsidRPr="00206820">
        <w:rPr>
          <w:lang w:val="hy-AM"/>
        </w:rPr>
        <w:t>՝</w:t>
      </w:r>
      <w:r w:rsidRPr="00206820">
        <w:t xml:space="preserve"> 7</w:t>
      </w:r>
      <w:r w:rsidR="00694D88" w:rsidRPr="00206820">
        <w:t>4.4</w:t>
      </w:r>
      <w:r w:rsidRPr="00206820">
        <w:t>%</w:t>
      </w:r>
      <w:r w:rsidR="002B1A5B" w:rsidRPr="00206820">
        <w:t>, հատիկաընդեղենը՝ 72.2%</w:t>
      </w:r>
      <w:r w:rsidRPr="00206820">
        <w:t xml:space="preserve"> և ցորենը</w:t>
      </w:r>
      <w:r w:rsidR="00290845" w:rsidRPr="00206820">
        <w:rPr>
          <w:lang w:val="hy-AM"/>
        </w:rPr>
        <w:t>՝</w:t>
      </w:r>
      <w:r w:rsidRPr="00206820">
        <w:t xml:space="preserve"> 7</w:t>
      </w:r>
      <w:r w:rsidR="002B1A5B" w:rsidRPr="00206820">
        <w:t>3.6</w:t>
      </w:r>
      <w:r w:rsidRPr="00206820">
        <w:t>%:</w:t>
      </w:r>
      <w:r w:rsidR="00236EEC">
        <w:rPr>
          <w:lang w:val="hy-AM"/>
        </w:rPr>
        <w:t xml:space="preserve"> Հաշվի առնելով</w:t>
      </w:r>
      <w:r w:rsidR="00634970">
        <w:rPr>
          <w:lang w:val="hy-AM"/>
        </w:rPr>
        <w:t xml:space="preserve"> </w:t>
      </w:r>
      <w:r w:rsidR="00236EEC">
        <w:rPr>
          <w:lang w:val="hy-AM"/>
        </w:rPr>
        <w:t>ն</w:t>
      </w:r>
      <w:r w:rsidRPr="00206820">
        <w:t>երկայացված տեղեկատվությ</w:t>
      </w:r>
      <w:r w:rsidR="00236EEC">
        <w:rPr>
          <w:lang w:val="hy-AM"/>
        </w:rPr>
        <w:t>ունը</w:t>
      </w:r>
      <w:r w:rsidR="00DE499B">
        <w:rPr>
          <w:lang w:val="hy-AM"/>
        </w:rPr>
        <w:t xml:space="preserve"> </w:t>
      </w:r>
      <w:r w:rsidR="00236EEC">
        <w:rPr>
          <w:lang w:val="hy-AM"/>
        </w:rPr>
        <w:t xml:space="preserve">և </w:t>
      </w:r>
      <w:r w:rsidR="00DE499B">
        <w:rPr>
          <w:lang w:val="hy-AM"/>
        </w:rPr>
        <w:t xml:space="preserve">տարածաշրջանում առկա քաղաքական անկայունությունը և Հայաստանի ներքին </w:t>
      </w:r>
      <w:r w:rsidR="00D56CEE">
        <w:rPr>
          <w:lang w:val="hy-AM"/>
        </w:rPr>
        <w:t>սոցիալ</w:t>
      </w:r>
      <w:r w:rsidR="00DE499B">
        <w:rPr>
          <w:lang w:val="hy-AM"/>
        </w:rPr>
        <w:t>-քաղաքական իրավիճակը</w:t>
      </w:r>
      <w:r w:rsidR="00236EEC">
        <w:t>`</w:t>
      </w:r>
      <w:r w:rsidR="00E16CE2" w:rsidRPr="00206820">
        <w:rPr>
          <w:lang w:val="hy-AM"/>
        </w:rPr>
        <w:t xml:space="preserve"> կարելի է երկու եզրահանգում կատարել. </w:t>
      </w:r>
    </w:p>
    <w:p w14:paraId="0AD4DD83" w14:textId="1A4C6786" w:rsidR="00FF5884" w:rsidRPr="00206820" w:rsidRDefault="00FF5884" w:rsidP="00187327">
      <w:pPr>
        <w:pStyle w:val="ListParagraph"/>
        <w:numPr>
          <w:ilvl w:val="0"/>
          <w:numId w:val="4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Հայաստանը պարենային անվտանգության </w:t>
      </w:r>
      <w:r w:rsidR="00DE499B">
        <w:rPr>
          <w:lang w:val="hy-AM"/>
        </w:rPr>
        <w:t xml:space="preserve">առումով </w:t>
      </w:r>
      <w:r w:rsidRPr="00206820">
        <w:rPr>
          <w:lang w:val="hy-AM"/>
        </w:rPr>
        <w:t xml:space="preserve">լուրջ </w:t>
      </w:r>
      <w:r w:rsidR="00DE499B">
        <w:rPr>
          <w:lang w:val="hy-AM"/>
        </w:rPr>
        <w:t>սպառնալիքների</w:t>
      </w:r>
      <w:r w:rsidR="00DE499B" w:rsidRPr="00206820">
        <w:rPr>
          <w:lang w:val="hy-AM"/>
        </w:rPr>
        <w:t xml:space="preserve"> </w:t>
      </w:r>
      <w:r w:rsidRPr="00206820">
        <w:rPr>
          <w:lang w:val="hy-AM"/>
        </w:rPr>
        <w:t>առաջ է կանգն</w:t>
      </w:r>
      <w:r w:rsidR="00DE499B">
        <w:rPr>
          <w:lang w:val="hy-AM"/>
        </w:rPr>
        <w:t>ած՝</w:t>
      </w:r>
      <w:r w:rsidRPr="00206820">
        <w:rPr>
          <w:lang w:val="hy-AM"/>
        </w:rPr>
        <w:t xml:space="preserve"> սննդամթերքի ներմուծումից մեծ կախվածության պատճառով</w:t>
      </w:r>
      <w:r w:rsidR="00D72E47" w:rsidRPr="00206820">
        <w:rPr>
          <w:lang w:val="hy-AM"/>
        </w:rPr>
        <w:t>,</w:t>
      </w:r>
    </w:p>
    <w:p w14:paraId="3F1E5A02" w14:textId="2D54848C" w:rsidR="00895AC4" w:rsidRPr="00206820" w:rsidRDefault="00895AC4" w:rsidP="00876A4F">
      <w:pPr>
        <w:pStyle w:val="ListParagraph"/>
        <w:numPr>
          <w:ilvl w:val="0"/>
          <w:numId w:val="4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Տեղական արտադրության ակտիվացմանն ուղղված ջանքերը պետք է բազմապատկվեն։ Հասկանալի է, որ աճի ներուժը որոշ ապրանքների համար (օրինակ՝ </w:t>
      </w:r>
      <w:r w:rsidR="00E763C9">
        <w:rPr>
          <w:lang w:val="hy-AM"/>
        </w:rPr>
        <w:t>ցորեն</w:t>
      </w:r>
      <w:r w:rsidRPr="00206820">
        <w:rPr>
          <w:lang w:val="hy-AM"/>
        </w:rPr>
        <w:t>,</w:t>
      </w:r>
      <w:r w:rsidR="00E763C9">
        <w:rPr>
          <w:lang w:val="hy-AM"/>
        </w:rPr>
        <w:t xml:space="preserve"> գարի,</w:t>
      </w:r>
      <w:r w:rsidRPr="00206820">
        <w:rPr>
          <w:lang w:val="hy-AM"/>
        </w:rPr>
        <w:t xml:space="preserve"> ձեթ և շաքարավազ) սահմանափակ է: Փոխարենը պարենային ապրանքների ներմուծման փոխարինման զգալի ներուժ կա ցորենի, գարու, հատիկաընդեղենի, կաթի</w:t>
      </w:r>
      <w:r>
        <w:rPr>
          <w:lang w:val="hy-AM"/>
        </w:rPr>
        <w:t>,</w:t>
      </w:r>
      <w:r w:rsidRPr="00206820">
        <w:rPr>
          <w:lang w:val="hy-AM"/>
        </w:rPr>
        <w:t xml:space="preserve"> տավարի, </w:t>
      </w:r>
      <w:r w:rsidRPr="00AD729C">
        <w:rPr>
          <w:lang w:val="hy-AM"/>
        </w:rPr>
        <w:t>թռչնի և խոզի մսի</w:t>
      </w:r>
      <w:r w:rsidRPr="00206820">
        <w:rPr>
          <w:lang w:val="hy-AM"/>
        </w:rPr>
        <w:t xml:space="preserve"> մասով:</w:t>
      </w:r>
    </w:p>
    <w:p w14:paraId="2993CDC7" w14:textId="77777777" w:rsidR="00E16CE2" w:rsidRPr="00206820" w:rsidRDefault="00E16CE2" w:rsidP="00290845">
      <w:pPr>
        <w:rPr>
          <w:lang w:val="hy-AM"/>
        </w:rPr>
      </w:pPr>
    </w:p>
    <w:p w14:paraId="4CC26ED7" w14:textId="7E5835E0" w:rsidR="00FF5884" w:rsidRPr="00206820" w:rsidRDefault="00E16CE2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>Վ</w:t>
      </w:r>
      <w:r w:rsidR="00FF5884" w:rsidRPr="00206820">
        <w:rPr>
          <w:lang w:val="hy-AM"/>
        </w:rPr>
        <w:t>երջին տարիների</w:t>
      </w:r>
      <w:r w:rsidRPr="00206820">
        <w:rPr>
          <w:lang w:val="hy-AM"/>
        </w:rPr>
        <w:t>ն</w:t>
      </w:r>
      <w:r w:rsidR="00FF5884" w:rsidRPr="00206820">
        <w:rPr>
          <w:lang w:val="hy-AM"/>
        </w:rPr>
        <w:t xml:space="preserve"> </w:t>
      </w:r>
      <w:r w:rsidRPr="00206820">
        <w:rPr>
          <w:lang w:val="hy-AM"/>
        </w:rPr>
        <w:t xml:space="preserve">պարենի </w:t>
      </w:r>
      <w:r w:rsidR="00876A4F">
        <w:rPr>
          <w:lang w:val="hy-AM"/>
        </w:rPr>
        <w:t>համախառն առկայությունը</w:t>
      </w:r>
      <w:r w:rsidR="00876A4F" w:rsidRPr="00206820">
        <w:rPr>
          <w:lang w:val="hy-AM"/>
        </w:rPr>
        <w:t xml:space="preserve"> </w:t>
      </w:r>
      <w:r w:rsidR="00FF5884" w:rsidRPr="00206820">
        <w:rPr>
          <w:lang w:val="hy-AM"/>
        </w:rPr>
        <w:t xml:space="preserve">(արտադրությունը գումարած </w:t>
      </w:r>
      <w:r w:rsidR="00FF5884" w:rsidRPr="00CD308E">
        <w:rPr>
          <w:lang w:val="hy-AM"/>
        </w:rPr>
        <w:t>ներմուծում</w:t>
      </w:r>
      <w:r w:rsidR="00FF5884" w:rsidRPr="00206820">
        <w:rPr>
          <w:lang w:val="hy-AM"/>
        </w:rPr>
        <w:t xml:space="preserve"> հանած արտահանումը) փոփոխական</w:t>
      </w:r>
      <w:r w:rsidRPr="00206820">
        <w:rPr>
          <w:lang w:val="hy-AM"/>
        </w:rPr>
        <w:t xml:space="preserve"> է եղել</w:t>
      </w:r>
      <w:r w:rsidR="00FF5884" w:rsidRPr="00206820">
        <w:rPr>
          <w:lang w:val="hy-AM"/>
        </w:rPr>
        <w:t xml:space="preserve">: Կարևոր է, որ մեկ շնչին բաժին ընկնող համախառն </w:t>
      </w:r>
      <w:r w:rsidR="00876A4F">
        <w:rPr>
          <w:lang w:val="hy-AM"/>
        </w:rPr>
        <w:t>առկայությունն</w:t>
      </w:r>
      <w:r w:rsidR="00876A4F" w:rsidRPr="00206820">
        <w:rPr>
          <w:lang w:val="hy-AM"/>
        </w:rPr>
        <w:t xml:space="preserve"> </w:t>
      </w:r>
      <w:r w:rsidR="00FF5884" w:rsidRPr="00206820">
        <w:rPr>
          <w:lang w:val="hy-AM"/>
        </w:rPr>
        <w:t xml:space="preserve">աճել է պարենային ապրանքների մեծ մասի համար: </w:t>
      </w:r>
      <w:r w:rsidR="00D11EF0" w:rsidRPr="00206820">
        <w:rPr>
          <w:lang w:val="hy-AM"/>
        </w:rPr>
        <w:t>Որոշակի</w:t>
      </w:r>
      <w:r w:rsidR="00FF5884" w:rsidRPr="00206820">
        <w:rPr>
          <w:lang w:val="hy-AM"/>
        </w:rPr>
        <w:t xml:space="preserve"> նվազում է գրանցվել</w:t>
      </w:r>
      <w:r w:rsidR="00236EEC" w:rsidRPr="00236EEC">
        <w:rPr>
          <w:lang w:val="hy-AM"/>
        </w:rPr>
        <w:t>,</w:t>
      </w:r>
      <w:r w:rsidR="00FF5884" w:rsidRPr="00206820">
        <w:rPr>
          <w:lang w:val="hy-AM"/>
        </w:rPr>
        <w:t xml:space="preserve"> </w:t>
      </w:r>
      <w:r w:rsidR="00D11EF0" w:rsidRPr="00206820">
        <w:rPr>
          <w:lang w:val="hy-AM"/>
        </w:rPr>
        <w:t>սակայն</w:t>
      </w:r>
      <w:r w:rsidR="00236EEC" w:rsidRPr="005F4ED6">
        <w:rPr>
          <w:lang w:val="hy-AM"/>
        </w:rPr>
        <w:t>,</w:t>
      </w:r>
      <w:r w:rsidR="00D11EF0" w:rsidRPr="00206820">
        <w:rPr>
          <w:lang w:val="hy-AM"/>
        </w:rPr>
        <w:t xml:space="preserve"> </w:t>
      </w:r>
      <w:r w:rsidR="00FF5884" w:rsidRPr="00206820">
        <w:rPr>
          <w:lang w:val="hy-AM"/>
        </w:rPr>
        <w:t>մի</w:t>
      </w:r>
      <w:r w:rsidR="00D11EF0" w:rsidRPr="00206820">
        <w:rPr>
          <w:lang w:val="hy-AM"/>
        </w:rPr>
        <w:t xml:space="preserve"> քանի կարևոր ապրանքների՝ </w:t>
      </w:r>
      <w:r w:rsidR="00FF5884" w:rsidRPr="00206820">
        <w:rPr>
          <w:lang w:val="hy-AM"/>
        </w:rPr>
        <w:t xml:space="preserve">շաքարավազի, </w:t>
      </w:r>
      <w:r w:rsidR="00D11EF0" w:rsidRPr="00206820">
        <w:rPr>
          <w:lang w:val="hy-AM"/>
        </w:rPr>
        <w:t xml:space="preserve">հատիկընդեղենի, </w:t>
      </w:r>
      <w:r w:rsidR="00FF5884" w:rsidRPr="00206820">
        <w:rPr>
          <w:lang w:val="hy-AM"/>
        </w:rPr>
        <w:t>ցորենի</w:t>
      </w:r>
      <w:r w:rsidR="00173DA9" w:rsidRPr="00206820">
        <w:rPr>
          <w:lang w:val="hy-AM"/>
        </w:rPr>
        <w:t>,</w:t>
      </w:r>
      <w:r w:rsidR="00FF5884" w:rsidRPr="00206820">
        <w:rPr>
          <w:lang w:val="hy-AM"/>
        </w:rPr>
        <w:t xml:space="preserve"> գարու</w:t>
      </w:r>
      <w:r w:rsidR="00D11EF0" w:rsidRPr="00206820">
        <w:rPr>
          <w:lang w:val="hy-AM"/>
        </w:rPr>
        <w:t>,</w:t>
      </w:r>
      <w:r w:rsidR="00FF5884" w:rsidRPr="00206820">
        <w:rPr>
          <w:lang w:val="hy-AM"/>
        </w:rPr>
        <w:t xml:space="preserve"> </w:t>
      </w:r>
      <w:r w:rsidR="00173DA9" w:rsidRPr="00206820">
        <w:rPr>
          <w:lang w:val="hy-AM"/>
        </w:rPr>
        <w:t xml:space="preserve">կարտոֆիլի </w:t>
      </w:r>
      <w:r w:rsidR="00D11EF0" w:rsidRPr="00206820">
        <w:rPr>
          <w:lang w:val="hy-AM"/>
        </w:rPr>
        <w:t xml:space="preserve">և բանջարեղենի </w:t>
      </w:r>
      <w:r w:rsidR="00FF5884" w:rsidRPr="00206820">
        <w:rPr>
          <w:lang w:val="hy-AM"/>
        </w:rPr>
        <w:t>դեպքում։</w:t>
      </w:r>
    </w:p>
    <w:p w14:paraId="5A230C84" w14:textId="77777777" w:rsidR="00FF5884" w:rsidRPr="00206820" w:rsidRDefault="00FF5884" w:rsidP="00FF5884">
      <w:pPr>
        <w:rPr>
          <w:rFonts w:cs="Sylfaen"/>
          <w:lang w:val="hy-AM"/>
        </w:rPr>
      </w:pPr>
    </w:p>
    <w:p w14:paraId="18F8216D" w14:textId="2D3E5BCD" w:rsidR="002B1A5B" w:rsidRPr="00206820" w:rsidRDefault="00DA60A1" w:rsidP="00D11EF0">
      <w:pPr>
        <w:pStyle w:val="Caption"/>
        <w:rPr>
          <w:lang w:val="hy-AM"/>
        </w:rPr>
      </w:pPr>
      <w:r w:rsidRPr="00206820">
        <w:rPr>
          <w:lang w:val="hy-AM"/>
        </w:rPr>
        <w:t xml:space="preserve">Աղյուսակ </w:t>
      </w:r>
      <w:r w:rsidR="002B4631" w:rsidRPr="00206820">
        <w:fldChar w:fldCharType="begin"/>
      </w:r>
      <w:r w:rsidR="002B4631" w:rsidRPr="00206820">
        <w:rPr>
          <w:lang w:val="hy-AM"/>
        </w:rPr>
        <w:instrText xml:space="preserve"> SEQ Աղյուսակ \* ARABIC </w:instrText>
      </w:r>
      <w:r w:rsidR="002B4631" w:rsidRPr="00206820">
        <w:fldChar w:fldCharType="separate"/>
      </w:r>
      <w:r w:rsidR="00562141">
        <w:rPr>
          <w:noProof/>
          <w:lang w:val="hy-AM"/>
        </w:rPr>
        <w:t>4</w:t>
      </w:r>
      <w:r w:rsidR="002B4631" w:rsidRPr="00206820">
        <w:rPr>
          <w:noProof/>
        </w:rPr>
        <w:fldChar w:fldCharType="end"/>
      </w:r>
      <w:r w:rsidRPr="00206820">
        <w:rPr>
          <w:lang w:val="hy-AM"/>
        </w:rPr>
        <w:t xml:space="preserve"> -</w:t>
      </w:r>
      <w:r w:rsidR="00003AA8" w:rsidRPr="00206820">
        <w:rPr>
          <w:lang w:val="hy-AM"/>
        </w:rPr>
        <w:t xml:space="preserve"> Պարենի հասանելիությունը</w:t>
      </w:r>
      <w:r w:rsidR="00D11EF0" w:rsidRPr="00206820">
        <w:rPr>
          <w:lang w:val="hy-AM"/>
        </w:rPr>
        <w:t xml:space="preserve"> Հայաստանում</w:t>
      </w:r>
      <w:r w:rsidR="00895AC4">
        <w:rPr>
          <w:lang w:val="hy-AM"/>
        </w:rPr>
        <w:t>, 20</w:t>
      </w:r>
      <w:r w:rsidR="00D11EF0" w:rsidRPr="00206820">
        <w:rPr>
          <w:lang w:val="hy-AM"/>
        </w:rPr>
        <w:t>19-2021թթ.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1109"/>
        <w:gridCol w:w="1109"/>
        <w:gridCol w:w="1110"/>
        <w:gridCol w:w="1109"/>
        <w:gridCol w:w="1109"/>
        <w:gridCol w:w="1110"/>
      </w:tblGrid>
      <w:tr w:rsidR="00206820" w:rsidRPr="00206820" w14:paraId="6967D5C8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1E22D49" w14:textId="27C5E2D9" w:rsidR="002B1A5B" w:rsidRPr="00206820" w:rsidRDefault="002B1A5B" w:rsidP="005438C5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 xml:space="preserve">Պարենամթերքի </w:t>
            </w:r>
            <w:r w:rsidR="00876A4F">
              <w:rPr>
                <w:rFonts w:eastAsia="Times New Roman"/>
                <w:sz w:val="22"/>
                <w:lang w:val="hy-AM"/>
              </w:rPr>
              <w:t>առկայության</w:t>
            </w:r>
            <w:r w:rsidR="00876A4F" w:rsidRPr="00206820">
              <w:rPr>
                <w:rFonts w:eastAsia="Times New Roman"/>
                <w:sz w:val="22"/>
              </w:rPr>
              <w:t xml:space="preserve"> </w:t>
            </w:r>
            <w:r w:rsidRPr="00206820">
              <w:rPr>
                <w:rFonts w:eastAsia="Times New Roman"/>
                <w:sz w:val="22"/>
              </w:rPr>
              <w:t xml:space="preserve">բաղադրիչները </w:t>
            </w:r>
            <w:r w:rsidRPr="00206820">
              <w:rPr>
                <w:rFonts w:eastAsia="Times New Roman"/>
                <w:b/>
                <w:bCs/>
                <w:sz w:val="22"/>
              </w:rPr>
              <w:sym w:font="Wingdings" w:char="F0E0"/>
            </w:r>
          </w:p>
        </w:tc>
        <w:tc>
          <w:tcPr>
            <w:tcW w:w="3328" w:type="dxa"/>
            <w:gridSpan w:val="3"/>
            <w:shd w:val="clear" w:color="auto" w:fill="auto"/>
            <w:vAlign w:val="center"/>
            <w:hideMark/>
          </w:tcPr>
          <w:p w14:paraId="2CF00C48" w14:textId="46CC1513" w:rsidR="002B1A5B" w:rsidRPr="00206820" w:rsidRDefault="002B1A5B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 xml:space="preserve">Համախառն </w:t>
            </w:r>
            <w:r w:rsidR="00876A4F">
              <w:rPr>
                <w:rFonts w:eastAsia="Times New Roman"/>
                <w:b/>
                <w:bCs/>
                <w:sz w:val="22"/>
                <w:lang w:val="hy-AM"/>
              </w:rPr>
              <w:t>առկայ</w:t>
            </w:r>
            <w:r w:rsidR="00876A4F" w:rsidRPr="00206820">
              <w:rPr>
                <w:rFonts w:eastAsia="Times New Roman"/>
                <w:b/>
                <w:bCs/>
                <w:sz w:val="22"/>
              </w:rPr>
              <w:t>ություն</w:t>
            </w:r>
            <w:r w:rsidRPr="00206820">
              <w:rPr>
                <w:rFonts w:eastAsia="Times New Roman"/>
                <w:b/>
                <w:bCs/>
                <w:sz w:val="22"/>
              </w:rPr>
              <w:t>, հազ</w:t>
            </w:r>
            <w:r w:rsidRPr="00206820">
              <w:rPr>
                <w:rFonts w:eastAsia="Times New Roman"/>
                <w:b/>
                <w:bCs/>
                <w:sz w:val="22"/>
                <w:lang w:val="hy-AM"/>
              </w:rPr>
              <w:t>ար</w:t>
            </w:r>
            <w:r w:rsidRPr="00206820">
              <w:rPr>
                <w:rFonts w:eastAsia="Times New Roman"/>
                <w:b/>
                <w:bCs/>
                <w:sz w:val="22"/>
              </w:rPr>
              <w:t xml:space="preserve"> տոննա</w:t>
            </w:r>
          </w:p>
        </w:tc>
        <w:tc>
          <w:tcPr>
            <w:tcW w:w="3328" w:type="dxa"/>
            <w:gridSpan w:val="3"/>
            <w:shd w:val="clear" w:color="000000" w:fill="D9D9D9"/>
            <w:vAlign w:val="center"/>
            <w:hideMark/>
          </w:tcPr>
          <w:p w14:paraId="1013F9EE" w14:textId="2244FECA" w:rsidR="002B1A5B" w:rsidRPr="00206820" w:rsidRDefault="002B1A5B" w:rsidP="005438C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206820">
              <w:rPr>
                <w:rFonts w:eastAsia="Times New Roman"/>
                <w:b/>
                <w:bCs/>
                <w:sz w:val="22"/>
              </w:rPr>
              <w:t xml:space="preserve">1 շնչի հաշվով համախառն </w:t>
            </w:r>
            <w:r w:rsidR="00876A4F">
              <w:rPr>
                <w:rFonts w:eastAsia="Times New Roman"/>
                <w:b/>
                <w:bCs/>
                <w:sz w:val="22"/>
                <w:lang w:val="hy-AM"/>
              </w:rPr>
              <w:t>առկայություն</w:t>
            </w:r>
            <w:r w:rsidRPr="00206820">
              <w:rPr>
                <w:rFonts w:eastAsia="Times New Roman"/>
                <w:b/>
                <w:bCs/>
                <w:sz w:val="22"/>
              </w:rPr>
              <w:t>, տոննա</w:t>
            </w:r>
          </w:p>
        </w:tc>
      </w:tr>
      <w:tr w:rsidR="00206820" w:rsidRPr="00206820" w14:paraId="558B09D4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F814DF2" w14:textId="77777777" w:rsidR="002B1A5B" w:rsidRPr="00206820" w:rsidRDefault="002B1A5B" w:rsidP="005438C5">
            <w:pPr>
              <w:spacing w:line="240" w:lineRule="auto"/>
              <w:jc w:val="center"/>
              <w:rPr>
                <w:rFonts w:eastAsia="Times New Roman"/>
                <w:bCs/>
                <w:sz w:val="21"/>
                <w:szCs w:val="21"/>
                <w:lang w:val="hy-AM"/>
              </w:rPr>
            </w:pPr>
            <w:r w:rsidRPr="00206820">
              <w:rPr>
                <w:rFonts w:eastAsia="Times New Roman"/>
                <w:bCs/>
                <w:sz w:val="21"/>
                <w:szCs w:val="21"/>
                <w:lang w:val="hy-AM"/>
              </w:rPr>
              <w:t>Մթերք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E981328" w14:textId="77777777" w:rsidR="002B1A5B" w:rsidRPr="00206820" w:rsidRDefault="002B1A5B" w:rsidP="005438C5">
            <w:pPr>
              <w:spacing w:line="240" w:lineRule="auto"/>
              <w:jc w:val="center"/>
              <w:rPr>
                <w:rFonts w:eastAsia="Times New Roman"/>
                <w:bCs/>
                <w:sz w:val="22"/>
              </w:rPr>
            </w:pPr>
            <w:r w:rsidRPr="00206820">
              <w:rPr>
                <w:rFonts w:eastAsia="Times New Roman"/>
                <w:bCs/>
                <w:sz w:val="21"/>
                <w:szCs w:val="21"/>
              </w:rPr>
              <w:t>2019</w:t>
            </w:r>
            <w:r w:rsidRPr="00206820">
              <w:rPr>
                <w:rFonts w:eastAsia="Times New Roman"/>
                <w:bCs/>
                <w:sz w:val="21"/>
                <w:szCs w:val="21"/>
                <w:lang w:val="hy-AM"/>
              </w:rPr>
              <w:t>թ.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B23C1FF" w14:textId="77777777" w:rsidR="002B1A5B" w:rsidRPr="00206820" w:rsidRDefault="002B1A5B" w:rsidP="005438C5">
            <w:pPr>
              <w:spacing w:line="240" w:lineRule="auto"/>
              <w:jc w:val="center"/>
              <w:rPr>
                <w:rFonts w:eastAsia="Times New Roman"/>
                <w:bCs/>
                <w:sz w:val="22"/>
              </w:rPr>
            </w:pPr>
            <w:r w:rsidRPr="00206820">
              <w:rPr>
                <w:rFonts w:eastAsia="Times New Roman"/>
                <w:bCs/>
                <w:sz w:val="21"/>
                <w:szCs w:val="21"/>
              </w:rPr>
              <w:t>2020</w:t>
            </w:r>
            <w:r w:rsidRPr="00206820">
              <w:rPr>
                <w:rFonts w:eastAsia="Times New Roman"/>
                <w:bCs/>
                <w:sz w:val="21"/>
                <w:szCs w:val="21"/>
                <w:lang w:val="hy-AM"/>
              </w:rPr>
              <w:t>թ.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5D60CA8" w14:textId="77777777" w:rsidR="002B1A5B" w:rsidRPr="00206820" w:rsidRDefault="002B1A5B" w:rsidP="005438C5">
            <w:pPr>
              <w:spacing w:line="240" w:lineRule="auto"/>
              <w:jc w:val="center"/>
              <w:rPr>
                <w:rFonts w:eastAsia="Times New Roman"/>
                <w:bCs/>
                <w:sz w:val="22"/>
              </w:rPr>
            </w:pPr>
            <w:r w:rsidRPr="00206820">
              <w:rPr>
                <w:rFonts w:eastAsia="Times New Roman"/>
                <w:bCs/>
                <w:sz w:val="22"/>
              </w:rPr>
              <w:t>2021թ.</w:t>
            </w:r>
          </w:p>
        </w:tc>
        <w:tc>
          <w:tcPr>
            <w:tcW w:w="1109" w:type="dxa"/>
            <w:shd w:val="clear" w:color="000000" w:fill="D9D9D9"/>
            <w:noWrap/>
            <w:vAlign w:val="center"/>
          </w:tcPr>
          <w:p w14:paraId="3FB06BA3" w14:textId="77777777" w:rsidR="002B1A5B" w:rsidRPr="00206820" w:rsidRDefault="002B1A5B" w:rsidP="005438C5">
            <w:pPr>
              <w:spacing w:line="240" w:lineRule="auto"/>
              <w:jc w:val="center"/>
              <w:rPr>
                <w:rFonts w:eastAsia="Times New Roman"/>
                <w:bCs/>
                <w:sz w:val="22"/>
              </w:rPr>
            </w:pPr>
            <w:r w:rsidRPr="00206820">
              <w:rPr>
                <w:rFonts w:eastAsia="Times New Roman"/>
                <w:bCs/>
                <w:sz w:val="21"/>
                <w:szCs w:val="21"/>
              </w:rPr>
              <w:t>2019</w:t>
            </w:r>
            <w:r w:rsidRPr="00206820">
              <w:rPr>
                <w:rFonts w:eastAsia="Times New Roman"/>
                <w:bCs/>
                <w:sz w:val="21"/>
                <w:szCs w:val="21"/>
                <w:lang w:val="hy-AM"/>
              </w:rPr>
              <w:t>թ.</w:t>
            </w:r>
          </w:p>
        </w:tc>
        <w:tc>
          <w:tcPr>
            <w:tcW w:w="1109" w:type="dxa"/>
            <w:shd w:val="clear" w:color="000000" w:fill="D9D9D9"/>
            <w:noWrap/>
            <w:vAlign w:val="center"/>
          </w:tcPr>
          <w:p w14:paraId="6E1E278D" w14:textId="77777777" w:rsidR="002B1A5B" w:rsidRPr="00206820" w:rsidRDefault="002B1A5B" w:rsidP="005438C5">
            <w:pPr>
              <w:spacing w:line="240" w:lineRule="auto"/>
              <w:jc w:val="center"/>
              <w:rPr>
                <w:rFonts w:eastAsia="Times New Roman"/>
                <w:bCs/>
                <w:sz w:val="22"/>
              </w:rPr>
            </w:pPr>
            <w:r w:rsidRPr="00206820">
              <w:rPr>
                <w:rFonts w:eastAsia="Times New Roman"/>
                <w:bCs/>
                <w:sz w:val="21"/>
                <w:szCs w:val="21"/>
              </w:rPr>
              <w:t>2020</w:t>
            </w:r>
            <w:r w:rsidRPr="00206820">
              <w:rPr>
                <w:rFonts w:eastAsia="Times New Roman"/>
                <w:bCs/>
                <w:sz w:val="21"/>
                <w:szCs w:val="21"/>
                <w:lang w:val="hy-AM"/>
              </w:rPr>
              <w:t>թ.</w:t>
            </w:r>
          </w:p>
        </w:tc>
        <w:tc>
          <w:tcPr>
            <w:tcW w:w="1110" w:type="dxa"/>
            <w:shd w:val="clear" w:color="000000" w:fill="D9D9D9"/>
            <w:noWrap/>
            <w:vAlign w:val="center"/>
          </w:tcPr>
          <w:p w14:paraId="15E0362D" w14:textId="77777777" w:rsidR="002B1A5B" w:rsidRPr="00206820" w:rsidRDefault="002B1A5B" w:rsidP="005438C5">
            <w:pPr>
              <w:spacing w:line="240" w:lineRule="auto"/>
              <w:jc w:val="center"/>
              <w:rPr>
                <w:rFonts w:eastAsia="Times New Roman"/>
                <w:bCs/>
                <w:sz w:val="22"/>
              </w:rPr>
            </w:pPr>
            <w:r w:rsidRPr="00206820">
              <w:rPr>
                <w:rFonts w:eastAsia="Times New Roman"/>
                <w:bCs/>
                <w:sz w:val="22"/>
              </w:rPr>
              <w:t>2021թ.</w:t>
            </w:r>
          </w:p>
        </w:tc>
      </w:tr>
      <w:tr w:rsidR="00206820" w:rsidRPr="00206820" w14:paraId="002CF04D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204EDAB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Ցորեն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221EA94A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459.8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0D515281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486.1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03D6D172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366.1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632DA6D4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0.155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6965F77E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0.164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07D48CDF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0.124</w:t>
            </w:r>
          </w:p>
        </w:tc>
      </w:tr>
      <w:tr w:rsidR="00206820" w:rsidRPr="00206820" w14:paraId="117ADE93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70B70AB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Գարի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6CEE40E3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92.2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0B3C3ADB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114.7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20AA96BD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77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4B658675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0.031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10E42061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0.039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1ABAF5F8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0.026</w:t>
            </w:r>
          </w:p>
        </w:tc>
      </w:tr>
      <w:tr w:rsidR="00206820" w:rsidRPr="00206820" w14:paraId="2A2A3E73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1B958B6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Եգիպտացորեն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2E8D1782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70.5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75CBA473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78.3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2070C1E5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71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20CB3A3F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0.024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2F864460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0.026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4CF9E746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0.024</w:t>
            </w:r>
          </w:p>
        </w:tc>
      </w:tr>
      <w:tr w:rsidR="00206820" w:rsidRPr="00206820" w14:paraId="2BA4B9A6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1AA8956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Կարտոֆիլ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76636D9F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407.5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F71749B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429.3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1E93444A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319.7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12AF8687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0.137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72C8B2FF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0.145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1887C531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0.108</w:t>
            </w:r>
          </w:p>
        </w:tc>
      </w:tr>
      <w:tr w:rsidR="00206820" w:rsidRPr="00206820" w14:paraId="71EE8FEB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972EEC4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  <w:lang w:val="hy-AM"/>
              </w:rPr>
            </w:pPr>
            <w:r w:rsidRPr="00206820">
              <w:rPr>
                <w:rFonts w:eastAsia="Times New Roman"/>
                <w:sz w:val="22"/>
              </w:rPr>
              <w:lastRenderedPageBreak/>
              <w:t>Բանջարեղեն և բոստան</w:t>
            </w:r>
            <w:r w:rsidRPr="00206820">
              <w:rPr>
                <w:rFonts w:eastAsia="Times New Roman"/>
                <w:sz w:val="22"/>
                <w:lang w:val="hy-AM"/>
              </w:rPr>
              <w:t>ային մշակաբույսեր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793ED0C2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727.0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79DB9078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795.2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77423E4E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595.9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435D3A23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0.245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6A8C17AB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0.269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1B74FBDA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0.201</w:t>
            </w:r>
          </w:p>
        </w:tc>
      </w:tr>
      <w:tr w:rsidR="00206820" w:rsidRPr="00206820" w14:paraId="4C4CCB67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8140D46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Պտուղ և հատապտուղ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644E2DA4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290.6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2639C60B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279.1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116F6931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316.1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7A23446E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0.098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360522AD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0.094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7E102448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0.107</w:t>
            </w:r>
          </w:p>
        </w:tc>
      </w:tr>
      <w:tr w:rsidR="00206820" w:rsidRPr="00206820" w14:paraId="2895C50B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92401F7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  <w:lang w:val="hy-AM"/>
              </w:rPr>
            </w:pPr>
            <w:r w:rsidRPr="00206820">
              <w:rPr>
                <w:rFonts w:eastAsia="Times New Roman"/>
                <w:sz w:val="22"/>
                <w:lang w:val="hy-AM"/>
              </w:rPr>
              <w:t>Հատիկընդեղեն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356C2883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9.4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115B03E2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10.65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6BB0A3DB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8.36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728AEF95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0.003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57161E0A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0.004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068B49AA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0.003</w:t>
            </w:r>
          </w:p>
        </w:tc>
      </w:tr>
      <w:tr w:rsidR="00206820" w:rsidRPr="00206820" w14:paraId="6A971B14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4B4F903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Բուսական յուղ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7DC19C89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25.2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079F39AC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28.7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02741F61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25.28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3BE47FF0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0.008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480D00C4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0.010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35E3433C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0.009</w:t>
            </w:r>
          </w:p>
        </w:tc>
      </w:tr>
      <w:tr w:rsidR="00206820" w:rsidRPr="00206820" w14:paraId="236D57B4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1F6B6A4" w14:textId="65FBF3C7" w:rsidR="002B1A5B" w:rsidRPr="007A1C39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  <w:lang w:val="hy-AM"/>
              </w:rPr>
            </w:pPr>
            <w:r w:rsidRPr="00206820">
              <w:rPr>
                <w:rFonts w:eastAsia="Times New Roman"/>
                <w:sz w:val="22"/>
              </w:rPr>
              <w:t>Շաքար</w:t>
            </w:r>
            <w:r w:rsidR="007A1C39">
              <w:rPr>
                <w:rFonts w:eastAsia="Times New Roman"/>
                <w:sz w:val="22"/>
                <w:lang w:val="hy-AM"/>
              </w:rPr>
              <w:t>ավազ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30C98C64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114.1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3F1BB7DD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81.6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25696377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99.5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57199F53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0.038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0D021DDB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0.028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254000D9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0.034</w:t>
            </w:r>
          </w:p>
        </w:tc>
      </w:tr>
      <w:tr w:rsidR="00206820" w:rsidRPr="00206820" w14:paraId="50075D4A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34CA6A2F" w14:textId="3A2E2EA3" w:rsidR="00033B6E" w:rsidRPr="00206820" w:rsidRDefault="00033B6E" w:rsidP="00033B6E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Ձու /մլն հատ/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4586617" w14:textId="293C77AA" w:rsidR="00033B6E" w:rsidRPr="00206820" w:rsidRDefault="00033B6E" w:rsidP="00033B6E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714.5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E51521A" w14:textId="7388AE57" w:rsidR="00033B6E" w:rsidRPr="00206820" w:rsidRDefault="00033B6E" w:rsidP="00033B6E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752.8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70C78FCD" w14:textId="40C0C554" w:rsidR="00033B6E" w:rsidRPr="00206820" w:rsidRDefault="00033B6E" w:rsidP="00033B6E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701.9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32E49BF1" w14:textId="286BB50E" w:rsidR="00033B6E" w:rsidRPr="00206820" w:rsidRDefault="00033B6E" w:rsidP="00033B6E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0.241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073F38C2" w14:textId="7304650B" w:rsidR="00033B6E" w:rsidRPr="00206820" w:rsidRDefault="00033B6E" w:rsidP="00033B6E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0.254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1F71138A" w14:textId="0345DA55" w:rsidR="00033B6E" w:rsidRPr="00206820" w:rsidRDefault="00033B6E" w:rsidP="00033B6E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0.237</w:t>
            </w:r>
          </w:p>
        </w:tc>
      </w:tr>
      <w:tr w:rsidR="00206820" w:rsidRPr="00206820" w14:paraId="4E46CEBC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4592B6A6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Կաթ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2875E52F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729.0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DE5FE9C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719.5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0B658BE7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728.9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51B4DF9A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0.246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22F30A1D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0.243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60D7B4FA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0.246</w:t>
            </w:r>
          </w:p>
        </w:tc>
      </w:tr>
      <w:tr w:rsidR="00206820" w:rsidRPr="00206820" w14:paraId="34FA5C5B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0D75DC10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Տավարի միս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7D881C83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72.7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69BAD176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72.5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3F029015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74.6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605E44E7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0.025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1B863281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0.024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064C3783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0.025</w:t>
            </w:r>
          </w:p>
        </w:tc>
      </w:tr>
      <w:tr w:rsidR="00206820" w:rsidRPr="00206820" w14:paraId="4FFE81BE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03B5D8A4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Խոզի միս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7244CD4A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22.0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484752F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21.6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78907C17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24.9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59F56D66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0.007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3772C363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0.007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48BE84EE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0.008</w:t>
            </w:r>
          </w:p>
        </w:tc>
      </w:tr>
      <w:tr w:rsidR="00206820" w:rsidRPr="00206820" w14:paraId="4CC02C2C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71C42359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Ոչխարի և այծի միս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0C8CF88F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9.4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172836BB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10.79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7CC860EC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10.6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2E3B3865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0.003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30EF3B81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0.004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64CAA245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0.004</w:t>
            </w:r>
          </w:p>
        </w:tc>
      </w:tr>
      <w:tr w:rsidR="00206820" w:rsidRPr="00206820" w14:paraId="63183EC4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036B7E89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Թռչնի միս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DE20C7C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50.9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7405CC28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49.2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1D7615F1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51.7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56347852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0.017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35F8BD5A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0.017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2284FE30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0.017</w:t>
            </w:r>
          </w:p>
        </w:tc>
      </w:tr>
      <w:tr w:rsidR="00206820" w:rsidRPr="00206820" w14:paraId="1DF71204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42CE269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Ձուկ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38F69DA0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15.6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6809E7E7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15.4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5F126E85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12.6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6126C9D8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0.005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281A4208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0.005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1263E93A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0.004</w:t>
            </w:r>
          </w:p>
        </w:tc>
      </w:tr>
      <w:tr w:rsidR="00206820" w:rsidRPr="00206820" w14:paraId="3F4AB1D1" w14:textId="77777777" w:rsidTr="005438C5">
        <w:trPr>
          <w:trHeight w:val="227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A7AE2EB" w14:textId="77777777" w:rsidR="002B1A5B" w:rsidRPr="00206820" w:rsidRDefault="002B1A5B" w:rsidP="005438C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Խաղող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7602571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206.4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E89323F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261.2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00597EB2" w14:textId="77777777" w:rsidR="002B1A5B" w:rsidRPr="00206820" w:rsidRDefault="002B1A5B" w:rsidP="005438C5">
            <w:pPr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219.8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045E240C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0.070</w:t>
            </w:r>
          </w:p>
        </w:tc>
        <w:tc>
          <w:tcPr>
            <w:tcW w:w="1109" w:type="dxa"/>
            <w:shd w:val="clear" w:color="000000" w:fill="D9D9D9"/>
            <w:noWrap/>
            <w:vAlign w:val="bottom"/>
          </w:tcPr>
          <w:p w14:paraId="2A998860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0.088</w:t>
            </w:r>
          </w:p>
        </w:tc>
        <w:tc>
          <w:tcPr>
            <w:tcW w:w="1110" w:type="dxa"/>
            <w:shd w:val="clear" w:color="000000" w:fill="D9D9D9"/>
            <w:noWrap/>
            <w:vAlign w:val="bottom"/>
          </w:tcPr>
          <w:p w14:paraId="5F118C92" w14:textId="77777777" w:rsidR="002B1A5B" w:rsidRPr="00206820" w:rsidRDefault="002B1A5B" w:rsidP="005438C5">
            <w:pPr>
              <w:spacing w:line="240" w:lineRule="auto"/>
              <w:jc w:val="right"/>
              <w:rPr>
                <w:rFonts w:eastAsia="Times New Roman"/>
                <w:sz w:val="22"/>
              </w:rPr>
            </w:pPr>
            <w:r w:rsidRPr="00206820">
              <w:rPr>
                <w:rFonts w:eastAsia="Times New Roman"/>
                <w:sz w:val="22"/>
              </w:rPr>
              <w:t>0.074</w:t>
            </w:r>
          </w:p>
        </w:tc>
      </w:tr>
    </w:tbl>
    <w:p w14:paraId="1D478039" w14:textId="2E9AE895" w:rsidR="00FF5884" w:rsidRPr="003F444E" w:rsidRDefault="00FF5884" w:rsidP="00E16CE2">
      <w:pPr>
        <w:rPr>
          <w:lang w:val="hy-AM"/>
        </w:rPr>
      </w:pPr>
    </w:p>
    <w:p w14:paraId="4BA0059F" w14:textId="25122245" w:rsidR="00BF5711" w:rsidRPr="001C0086" w:rsidRDefault="00E16CE2" w:rsidP="00187327">
      <w:pPr>
        <w:pStyle w:val="ListParagraph"/>
        <w:numPr>
          <w:ilvl w:val="0"/>
          <w:numId w:val="17"/>
        </w:numPr>
        <w:ind w:left="426" w:hanging="426"/>
        <w:rPr>
          <w:szCs w:val="24"/>
          <w:lang w:val="hy-AM"/>
        </w:rPr>
      </w:pPr>
      <w:r w:rsidRPr="001C0086">
        <w:rPr>
          <w:szCs w:val="24"/>
          <w:lang w:val="hy-AM"/>
        </w:rPr>
        <w:t>201</w:t>
      </w:r>
      <w:r w:rsidR="00AC1ADD" w:rsidRPr="00206820">
        <w:rPr>
          <w:szCs w:val="24"/>
          <w:lang w:val="hy-AM"/>
        </w:rPr>
        <w:t>9</w:t>
      </w:r>
      <w:r w:rsidRPr="001C0086">
        <w:rPr>
          <w:szCs w:val="24"/>
          <w:lang w:val="hy-AM"/>
        </w:rPr>
        <w:t>-20</w:t>
      </w:r>
      <w:r w:rsidR="00AC1ADD" w:rsidRPr="00206820">
        <w:rPr>
          <w:szCs w:val="24"/>
          <w:lang w:val="hy-AM"/>
        </w:rPr>
        <w:t>2</w:t>
      </w:r>
      <w:r w:rsidRPr="001C0086">
        <w:rPr>
          <w:szCs w:val="24"/>
          <w:lang w:val="hy-AM"/>
        </w:rPr>
        <w:t>1</w:t>
      </w:r>
      <w:r w:rsidRPr="00206820">
        <w:rPr>
          <w:szCs w:val="24"/>
          <w:lang w:val="hy-AM"/>
        </w:rPr>
        <w:t>թթ.</w:t>
      </w:r>
      <w:r w:rsidRPr="001C0086">
        <w:rPr>
          <w:szCs w:val="24"/>
          <w:lang w:val="hy-AM"/>
        </w:rPr>
        <w:t xml:space="preserve"> ժամանակահատվածում </w:t>
      </w:r>
      <w:r w:rsidRPr="00206820">
        <w:rPr>
          <w:szCs w:val="24"/>
          <w:lang w:val="hy-AM"/>
        </w:rPr>
        <w:t>մ</w:t>
      </w:r>
      <w:r w:rsidR="00FF5884" w:rsidRPr="001C0086">
        <w:rPr>
          <w:szCs w:val="24"/>
          <w:lang w:val="hy-AM"/>
        </w:rPr>
        <w:t xml:space="preserve">եկ շնչին ընկնող համախառն </w:t>
      </w:r>
      <w:r w:rsidR="003302F8">
        <w:rPr>
          <w:szCs w:val="24"/>
          <w:lang w:val="hy-AM"/>
        </w:rPr>
        <w:t>առկայության</w:t>
      </w:r>
      <w:r w:rsidR="003302F8" w:rsidRPr="001C0086">
        <w:rPr>
          <w:szCs w:val="24"/>
          <w:lang w:val="hy-AM"/>
        </w:rPr>
        <w:t xml:space="preserve"> </w:t>
      </w:r>
      <w:r w:rsidR="00FF5884" w:rsidRPr="001C0086">
        <w:rPr>
          <w:szCs w:val="24"/>
          <w:lang w:val="hy-AM"/>
        </w:rPr>
        <w:t>որոշակի անկում նկատվում է մի քանի ապրանքատեսակների գծով</w:t>
      </w:r>
      <w:r w:rsidRPr="00206820">
        <w:rPr>
          <w:szCs w:val="24"/>
          <w:lang w:val="hy-AM"/>
        </w:rPr>
        <w:t>։</w:t>
      </w:r>
      <w:r w:rsidR="00FF5884" w:rsidRPr="001C0086">
        <w:rPr>
          <w:szCs w:val="24"/>
          <w:lang w:val="hy-AM"/>
        </w:rPr>
        <w:t xml:space="preserve"> </w:t>
      </w:r>
      <w:r w:rsidRPr="00206820">
        <w:rPr>
          <w:szCs w:val="24"/>
          <w:lang w:val="hy-AM"/>
        </w:rPr>
        <w:t>Ա</w:t>
      </w:r>
      <w:r w:rsidR="00FF5884" w:rsidRPr="001C0086">
        <w:rPr>
          <w:szCs w:val="24"/>
          <w:lang w:val="hy-AM"/>
        </w:rPr>
        <w:t xml:space="preserve">ռավել տեսանելի նվազումը </w:t>
      </w:r>
      <w:r w:rsidR="00FF5884" w:rsidRPr="001C0086">
        <w:rPr>
          <w:lang w:val="hy-AM"/>
        </w:rPr>
        <w:t>տեղի</w:t>
      </w:r>
      <w:r w:rsidR="00FF5884" w:rsidRPr="001C0086">
        <w:rPr>
          <w:szCs w:val="24"/>
          <w:lang w:val="hy-AM"/>
        </w:rPr>
        <w:t xml:space="preserve"> է ունեցել </w:t>
      </w:r>
      <w:r w:rsidR="00AC1ADD" w:rsidRPr="00206820">
        <w:rPr>
          <w:szCs w:val="24"/>
          <w:lang w:val="hy-AM"/>
        </w:rPr>
        <w:t xml:space="preserve">վերը ներկայացված նույն </w:t>
      </w:r>
      <w:r w:rsidR="007A1C39">
        <w:rPr>
          <w:szCs w:val="24"/>
          <w:lang w:val="hy-AM"/>
        </w:rPr>
        <w:t xml:space="preserve">կարևոր </w:t>
      </w:r>
      <w:r w:rsidR="00AC1ADD" w:rsidRPr="00206820">
        <w:rPr>
          <w:szCs w:val="24"/>
          <w:lang w:val="hy-AM"/>
        </w:rPr>
        <w:t>պարենային ապրանքների մասով</w:t>
      </w:r>
      <w:r w:rsidR="00FF5884" w:rsidRPr="001C0086">
        <w:rPr>
          <w:szCs w:val="24"/>
          <w:lang w:val="hy-AM"/>
        </w:rPr>
        <w:t xml:space="preserve">։ </w:t>
      </w:r>
      <w:r w:rsidR="00BF5711" w:rsidRPr="00206820">
        <w:rPr>
          <w:szCs w:val="24"/>
          <w:lang w:val="hy-AM"/>
        </w:rPr>
        <w:t>Պայմա</w:t>
      </w:r>
      <w:r w:rsidR="00FF5884" w:rsidRPr="001C0086">
        <w:rPr>
          <w:szCs w:val="24"/>
          <w:lang w:val="hy-AM"/>
        </w:rPr>
        <w:t xml:space="preserve">նականորեն կարելի է ենթադրել, որ այդ փոփոխությունները պայմանավորված են եղել Հայաստանում այդ ժամանակահատվածում </w:t>
      </w:r>
      <w:r w:rsidR="007A1C39">
        <w:rPr>
          <w:szCs w:val="24"/>
          <w:lang w:val="hy-AM"/>
        </w:rPr>
        <w:t>տեղի ունեցող արտակարգ իրադարձություններով։</w:t>
      </w:r>
      <w:r w:rsidR="00FF5884" w:rsidRPr="001C0086">
        <w:rPr>
          <w:szCs w:val="24"/>
          <w:lang w:val="hy-AM"/>
        </w:rPr>
        <w:t xml:space="preserve"> </w:t>
      </w:r>
    </w:p>
    <w:p w14:paraId="2AA192CA" w14:textId="77777777" w:rsidR="00BF5711" w:rsidRPr="001C0086" w:rsidRDefault="00BF5711" w:rsidP="00E16CE2">
      <w:pPr>
        <w:rPr>
          <w:szCs w:val="24"/>
          <w:lang w:val="hy-AM"/>
        </w:rPr>
      </w:pPr>
    </w:p>
    <w:p w14:paraId="1BCD5F7B" w14:textId="784D1614" w:rsidR="00FF5884" w:rsidRPr="003E41F7" w:rsidRDefault="00FF5884" w:rsidP="00080757">
      <w:pPr>
        <w:pStyle w:val="ListParagraph"/>
        <w:numPr>
          <w:ilvl w:val="0"/>
          <w:numId w:val="17"/>
        </w:numPr>
        <w:ind w:left="426" w:hanging="426"/>
        <w:rPr>
          <w:szCs w:val="24"/>
          <w:lang w:val="hy-AM"/>
        </w:rPr>
      </w:pPr>
      <w:r w:rsidRPr="003E41F7">
        <w:rPr>
          <w:szCs w:val="24"/>
          <w:lang w:val="hy-AM"/>
        </w:rPr>
        <w:t xml:space="preserve">Նման անկումները սովորաբար փոխհատուցվում են ներքին պաշարների </w:t>
      </w:r>
      <w:r w:rsidRPr="003E41F7">
        <w:rPr>
          <w:lang w:val="hy-AM"/>
        </w:rPr>
        <w:t>օգտագործմամբ</w:t>
      </w:r>
      <w:r w:rsidRPr="003E41F7">
        <w:rPr>
          <w:szCs w:val="24"/>
          <w:lang w:val="hy-AM"/>
        </w:rPr>
        <w:t xml:space="preserve"> և որոշ ապրանքների փոխարինմամբ: Մակրոտնտեսական մակարդակում դա կարող է և ազդում է գների </w:t>
      </w:r>
      <w:r w:rsidR="00080757">
        <w:rPr>
          <w:szCs w:val="24"/>
          <w:lang w:val="hy-AM"/>
        </w:rPr>
        <w:t xml:space="preserve">փոփոխության </w:t>
      </w:r>
      <w:r w:rsidRPr="003E41F7">
        <w:rPr>
          <w:szCs w:val="24"/>
          <w:lang w:val="hy-AM"/>
        </w:rPr>
        <w:t>վրա</w:t>
      </w:r>
      <w:r w:rsidR="00BF5711" w:rsidRPr="00206820">
        <w:rPr>
          <w:szCs w:val="24"/>
          <w:lang w:val="hy-AM"/>
        </w:rPr>
        <w:t>։</w:t>
      </w:r>
      <w:r w:rsidRPr="003E41F7">
        <w:rPr>
          <w:szCs w:val="24"/>
          <w:lang w:val="hy-AM"/>
        </w:rPr>
        <w:t xml:space="preserve"> </w:t>
      </w:r>
      <w:r w:rsidR="00BF5711" w:rsidRPr="00206820">
        <w:rPr>
          <w:szCs w:val="24"/>
          <w:lang w:val="hy-AM"/>
        </w:rPr>
        <w:t>Ս</w:t>
      </w:r>
      <w:r w:rsidRPr="003E41F7">
        <w:rPr>
          <w:szCs w:val="24"/>
          <w:lang w:val="hy-AM"/>
        </w:rPr>
        <w:t>պառողական գների ինդեքսն աճում է</w:t>
      </w:r>
      <w:r w:rsidR="003B3529">
        <w:rPr>
          <w:szCs w:val="24"/>
          <w:lang w:val="hy-AM"/>
        </w:rPr>
        <w:t>,</w:t>
      </w:r>
      <w:r w:rsidRPr="003E41F7">
        <w:rPr>
          <w:szCs w:val="24"/>
          <w:lang w:val="hy-AM"/>
        </w:rPr>
        <w:t xml:space="preserve"> </w:t>
      </w:r>
      <w:r w:rsidR="00BF5711" w:rsidRPr="00206820">
        <w:rPr>
          <w:szCs w:val="24"/>
          <w:lang w:val="hy-AM"/>
        </w:rPr>
        <w:t>չն</w:t>
      </w:r>
      <w:r w:rsidR="00AC1ADD" w:rsidRPr="00206820">
        <w:rPr>
          <w:szCs w:val="24"/>
          <w:lang w:val="hy-AM"/>
        </w:rPr>
        <w:t>ա</w:t>
      </w:r>
      <w:r w:rsidR="00BF5711" w:rsidRPr="00206820">
        <w:rPr>
          <w:szCs w:val="24"/>
          <w:lang w:val="hy-AM"/>
        </w:rPr>
        <w:t xml:space="preserve">յած </w:t>
      </w:r>
      <w:r w:rsidRPr="003E41F7">
        <w:rPr>
          <w:szCs w:val="24"/>
          <w:lang w:val="hy-AM"/>
        </w:rPr>
        <w:t>այդ ցուցանիշի վրա ազդում են նաև այլ գործոններ</w:t>
      </w:r>
      <w:r w:rsidR="0034560F" w:rsidRPr="00206820">
        <w:rPr>
          <w:szCs w:val="24"/>
          <w:lang w:val="hy-AM"/>
        </w:rPr>
        <w:t xml:space="preserve">, </w:t>
      </w:r>
      <w:r w:rsidR="00080757">
        <w:rPr>
          <w:szCs w:val="24"/>
          <w:lang w:val="hy-AM"/>
        </w:rPr>
        <w:t>ինպիսիք են՝ լոգիստիկ ծառայությունների թանկացումները, ներմուծվող համարժեք ապրանքների բարձր գները, պարենամթերքի դեֆիցիտը և այլն։</w:t>
      </w:r>
    </w:p>
    <w:p w14:paraId="4EC64134" w14:textId="33DA758D" w:rsidR="002610F4" w:rsidRPr="003E41F7" w:rsidRDefault="002610F4" w:rsidP="00E16CE2">
      <w:pPr>
        <w:rPr>
          <w:lang w:val="hy-AM"/>
        </w:rPr>
      </w:pPr>
    </w:p>
    <w:p w14:paraId="3AFF3994" w14:textId="5C82584C" w:rsidR="002610F4" w:rsidRPr="00206820" w:rsidRDefault="002610F4" w:rsidP="004A329A">
      <w:pPr>
        <w:pStyle w:val="Heading2"/>
      </w:pPr>
      <w:bookmarkStart w:id="17" w:name="_Toc117261752"/>
      <w:r w:rsidRPr="00206820">
        <w:t>Պարենի մատչելիությունը</w:t>
      </w:r>
      <w:bookmarkEnd w:id="17"/>
      <w:r w:rsidR="00C12C4F">
        <w:t xml:space="preserve"> </w:t>
      </w:r>
    </w:p>
    <w:p w14:paraId="7AA6B405" w14:textId="527F1DE3" w:rsidR="001D01B5" w:rsidRPr="00206820" w:rsidRDefault="001D01B5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>Պարենի մատչելիությունը</w:t>
      </w:r>
      <w:r w:rsidRPr="00206820">
        <w:rPr>
          <w:lang w:val="hy-AM"/>
        </w:rPr>
        <w:t xml:space="preserve"> բնորոշում է պարենային ապահովության և աղքատության փոխկապակցվածությունը, մասնավորապես` տնային տնտեսությունների և դրանց անդամների մոտ </w:t>
      </w:r>
      <w:r w:rsidRPr="00CD308E">
        <w:rPr>
          <w:lang w:val="hy-AM"/>
        </w:rPr>
        <w:t>բավարար</w:t>
      </w:r>
      <w:r w:rsidRPr="00206820">
        <w:rPr>
          <w:lang w:val="hy-AM"/>
        </w:rPr>
        <w:t xml:space="preserve"> քանակությամբ ռեսուրսների</w:t>
      </w:r>
      <w:r w:rsidR="003302F8" w:rsidRPr="00862445">
        <w:rPr>
          <w:lang w:val="hy-AM"/>
        </w:rPr>
        <w:t xml:space="preserve"> (</w:t>
      </w:r>
      <w:r w:rsidR="003302F8">
        <w:rPr>
          <w:lang w:val="hy-AM"/>
        </w:rPr>
        <w:t>ներառյալ եկամուտների</w:t>
      </w:r>
      <w:r w:rsidR="003302F8" w:rsidRPr="00862445">
        <w:rPr>
          <w:lang w:val="hy-AM"/>
        </w:rPr>
        <w:t>)</w:t>
      </w:r>
      <w:r w:rsidRPr="00206820">
        <w:rPr>
          <w:lang w:val="hy-AM"/>
        </w:rPr>
        <w:t xml:space="preserve"> առկայությունը, օգտագործվող պարենամթերքի կառուցվածքի համապատասխանությունը լիարժեք սնուցման պահանջներին և այլն: </w:t>
      </w:r>
      <w:r w:rsidR="003302F8">
        <w:rPr>
          <w:lang w:val="hy-AM"/>
        </w:rPr>
        <w:t>Եկամուտներից զատ</w:t>
      </w:r>
      <w:r w:rsidR="00812F76">
        <w:rPr>
          <w:lang w:val="hy-AM"/>
        </w:rPr>
        <w:t>՝</w:t>
      </w:r>
      <w:r w:rsidR="003302F8">
        <w:rPr>
          <w:lang w:val="hy-AM"/>
        </w:rPr>
        <w:t xml:space="preserve"> պ</w:t>
      </w:r>
      <w:r w:rsidR="003302F8" w:rsidRPr="00206820">
        <w:rPr>
          <w:lang w:val="hy-AM"/>
        </w:rPr>
        <w:t xml:space="preserve">արենի </w:t>
      </w:r>
      <w:r w:rsidRPr="00206820">
        <w:rPr>
          <w:lang w:val="hy-AM"/>
        </w:rPr>
        <w:t xml:space="preserve">մատչելիության վրա ազդող </w:t>
      </w:r>
      <w:r w:rsidRPr="00206820">
        <w:rPr>
          <w:lang w:val="hy-AM"/>
        </w:rPr>
        <w:lastRenderedPageBreak/>
        <w:t xml:space="preserve">գործոններից է նաև տնային տնտեսությունների տեղակայվածությունը և հասանելիությունը շուկաներին։ </w:t>
      </w:r>
    </w:p>
    <w:p w14:paraId="3EB01B49" w14:textId="703026F5" w:rsidR="002610F4" w:rsidRPr="00206820" w:rsidRDefault="002610F4" w:rsidP="002610F4">
      <w:pPr>
        <w:rPr>
          <w:lang w:val="hy-AM"/>
        </w:rPr>
      </w:pPr>
    </w:p>
    <w:p w14:paraId="2305DA94" w14:textId="543D104C" w:rsidR="00FD1651" w:rsidRPr="00080757" w:rsidRDefault="00FD1651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080757">
        <w:rPr>
          <w:lang w:val="hy-AM"/>
        </w:rPr>
        <w:t>Պարենի մատչելիությունը սերտորեն փոխկապակցված է բնակչության եկամուտների</w:t>
      </w:r>
      <w:r w:rsidR="00812F76" w:rsidRPr="00080757">
        <w:rPr>
          <w:lang w:val="hy-AM"/>
        </w:rPr>
        <w:t xml:space="preserve"> հետ,</w:t>
      </w:r>
      <w:r w:rsidR="00EB5370" w:rsidRPr="00080757">
        <w:rPr>
          <w:lang w:val="hy-AM"/>
        </w:rPr>
        <w:t xml:space="preserve"> և </w:t>
      </w:r>
      <w:r w:rsidR="001D01B5" w:rsidRPr="00080757">
        <w:rPr>
          <w:lang w:val="hy-AM"/>
        </w:rPr>
        <w:t>ա</w:t>
      </w:r>
      <w:r w:rsidR="00EB5370" w:rsidRPr="00080757">
        <w:rPr>
          <w:lang w:val="hy-AM"/>
        </w:rPr>
        <w:t xml:space="preserve">յդ տեսակետից պարենի մատչելիության մակարդակը </w:t>
      </w:r>
      <w:r w:rsidR="001D01B5" w:rsidRPr="00080757">
        <w:rPr>
          <w:lang w:val="hy-AM"/>
        </w:rPr>
        <w:t xml:space="preserve">կարելի է </w:t>
      </w:r>
      <w:r w:rsidR="00EB5370" w:rsidRPr="00080757">
        <w:rPr>
          <w:lang w:val="hy-AM"/>
        </w:rPr>
        <w:t xml:space="preserve">դիտարկել </w:t>
      </w:r>
      <w:r w:rsidR="00812F76" w:rsidRPr="00080757">
        <w:rPr>
          <w:lang w:val="hy-AM"/>
        </w:rPr>
        <w:t xml:space="preserve">նաև </w:t>
      </w:r>
      <w:r w:rsidR="00EB5370" w:rsidRPr="00080757">
        <w:rPr>
          <w:lang w:val="hy-AM"/>
        </w:rPr>
        <w:t>որպես</w:t>
      </w:r>
      <w:r w:rsidR="001D01B5" w:rsidRPr="00080757">
        <w:rPr>
          <w:lang w:val="hy-AM"/>
        </w:rPr>
        <w:t xml:space="preserve"> բնակչության </w:t>
      </w:r>
      <w:r w:rsidRPr="00080757">
        <w:rPr>
          <w:lang w:val="hy-AM"/>
        </w:rPr>
        <w:t xml:space="preserve">անապահովության </w:t>
      </w:r>
      <w:r w:rsidR="00EB5370" w:rsidRPr="00080757">
        <w:rPr>
          <w:lang w:val="hy-AM"/>
        </w:rPr>
        <w:t>մակարդակ</w:t>
      </w:r>
      <w:r w:rsidR="001D01B5" w:rsidRPr="00080757">
        <w:rPr>
          <w:lang w:val="hy-AM"/>
        </w:rPr>
        <w:t>ի ցուցչ</w:t>
      </w:r>
      <w:r w:rsidR="00F371C8" w:rsidRPr="00080757">
        <w:rPr>
          <w:lang w:val="hy-AM"/>
        </w:rPr>
        <w:t>ի մաս</w:t>
      </w:r>
      <w:r w:rsidRPr="00080757">
        <w:rPr>
          <w:lang w:val="hy-AM"/>
        </w:rPr>
        <w:t xml:space="preserve">։ Աղքատ բնակչության շրջանում պարենային անապահովությունից հատկապես տուժել են գյուղական և հեռավոր վայրերում ապրող, ցածր եկամուտ ունեցող ընտանիքները։ </w:t>
      </w:r>
      <w:r w:rsidR="003302F8" w:rsidRPr="00080757">
        <w:rPr>
          <w:lang w:val="hy-AM"/>
        </w:rPr>
        <w:t>Աղքատությունն ու պարենային անապահովություն</w:t>
      </w:r>
      <w:r w:rsidR="00634970">
        <w:rPr>
          <w:lang w:val="hy-AM"/>
        </w:rPr>
        <w:t>ը</w:t>
      </w:r>
      <w:r w:rsidR="003302F8" w:rsidRPr="00080757">
        <w:rPr>
          <w:lang w:val="hy-AM"/>
        </w:rPr>
        <w:t xml:space="preserve"> </w:t>
      </w:r>
      <w:r w:rsidR="00E84CF8" w:rsidRPr="00080757">
        <w:rPr>
          <w:lang w:val="hy-AM"/>
        </w:rPr>
        <w:t xml:space="preserve">թեև </w:t>
      </w:r>
      <w:r w:rsidR="003302F8" w:rsidRPr="00080757">
        <w:rPr>
          <w:lang w:val="hy-AM"/>
        </w:rPr>
        <w:t>ուղղակի</w:t>
      </w:r>
      <w:r w:rsidR="00E84CF8" w:rsidRPr="00080757">
        <w:rPr>
          <w:lang w:val="hy-AM"/>
        </w:rPr>
        <w:t>որեն</w:t>
      </w:r>
      <w:r w:rsidR="003302F8" w:rsidRPr="00080757">
        <w:rPr>
          <w:lang w:val="hy-AM"/>
        </w:rPr>
        <w:t xml:space="preserve"> </w:t>
      </w:r>
      <w:r w:rsidR="00E84CF8" w:rsidRPr="00080757">
        <w:rPr>
          <w:lang w:val="hy-AM"/>
        </w:rPr>
        <w:t>փոխկապակցված</w:t>
      </w:r>
      <w:r w:rsidR="003302F8" w:rsidRPr="00080757">
        <w:rPr>
          <w:lang w:val="hy-AM"/>
        </w:rPr>
        <w:t xml:space="preserve"> են, սակայն պետք է </w:t>
      </w:r>
      <w:r w:rsidR="00E84CF8" w:rsidRPr="00080757">
        <w:rPr>
          <w:lang w:val="hy-AM"/>
        </w:rPr>
        <w:t>նշել</w:t>
      </w:r>
      <w:r w:rsidR="003302F8" w:rsidRPr="00080757">
        <w:rPr>
          <w:lang w:val="hy-AM"/>
        </w:rPr>
        <w:t xml:space="preserve">, որ համեմատաբար բարձր եկամուտ ունեցող անձինք ևս կարող են </w:t>
      </w:r>
      <w:r w:rsidR="00E84CF8" w:rsidRPr="00080757">
        <w:rPr>
          <w:lang w:val="hy-AM"/>
        </w:rPr>
        <w:t xml:space="preserve">օգտագործել </w:t>
      </w:r>
      <w:r w:rsidR="003302F8" w:rsidRPr="00080757">
        <w:rPr>
          <w:lang w:val="hy-AM"/>
        </w:rPr>
        <w:t xml:space="preserve">սխալ սննդակարգ։ Այսինքն՝ պարենային անապահովությունը նրանց մոտ դրսևորվում է ոչ թե աղքատության, այլ անառողջ </w:t>
      </w:r>
      <w:r w:rsidR="004A6D6B" w:rsidRPr="00080757">
        <w:rPr>
          <w:lang w:val="hy-AM"/>
        </w:rPr>
        <w:t xml:space="preserve">սննդակարգի </w:t>
      </w:r>
      <w:r w:rsidR="003302F8" w:rsidRPr="00080757">
        <w:rPr>
          <w:lang w:val="hy-AM"/>
        </w:rPr>
        <w:t>պատճառով։</w:t>
      </w:r>
      <w:r w:rsidR="000F6774" w:rsidRPr="00080757">
        <w:rPr>
          <w:lang w:val="hy-AM"/>
        </w:rPr>
        <w:t xml:space="preserve"> </w:t>
      </w:r>
    </w:p>
    <w:p w14:paraId="4794C507" w14:textId="77777777" w:rsidR="00026B47" w:rsidRPr="00206820" w:rsidRDefault="00026B47" w:rsidP="00FD1651">
      <w:pPr>
        <w:rPr>
          <w:lang w:val="hy-AM"/>
        </w:rPr>
      </w:pPr>
    </w:p>
    <w:p w14:paraId="73991674" w14:textId="3CA0A3C4" w:rsidR="00026B47" w:rsidRPr="00206820" w:rsidRDefault="00026B47" w:rsidP="00D11EF0">
      <w:pPr>
        <w:pStyle w:val="Caption"/>
        <w:rPr>
          <w:lang w:val="hy-AM"/>
        </w:rPr>
      </w:pPr>
      <w:r w:rsidRPr="00206820">
        <w:rPr>
          <w:lang w:val="hy-AM"/>
        </w:rPr>
        <w:t xml:space="preserve">Աղյուսակ </w:t>
      </w:r>
      <w:r w:rsidR="00B732AC" w:rsidRPr="00206820">
        <w:fldChar w:fldCharType="begin"/>
      </w:r>
      <w:r w:rsidR="00B732AC" w:rsidRPr="00206820">
        <w:rPr>
          <w:lang w:val="hy-AM"/>
        </w:rPr>
        <w:instrText xml:space="preserve"> SEQ Աղյուսակ \* ARABIC </w:instrText>
      </w:r>
      <w:r w:rsidR="00B732AC" w:rsidRPr="00206820">
        <w:fldChar w:fldCharType="separate"/>
      </w:r>
      <w:r w:rsidR="00562141">
        <w:rPr>
          <w:noProof/>
          <w:lang w:val="hy-AM"/>
        </w:rPr>
        <w:t>5</w:t>
      </w:r>
      <w:r w:rsidR="00B732AC" w:rsidRPr="00206820">
        <w:rPr>
          <w:noProof/>
        </w:rPr>
        <w:fldChar w:fldCharType="end"/>
      </w:r>
      <w:r w:rsidRPr="00206820">
        <w:rPr>
          <w:lang w:val="hy-AM"/>
        </w:rPr>
        <w:t xml:space="preserve"> - Պարենային անապահովության մակարդակն ըստ մարզերի, 2021թ.</w:t>
      </w:r>
    </w:p>
    <w:tbl>
      <w:tblPr>
        <w:tblStyle w:val="TableGrid"/>
        <w:tblW w:w="9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570"/>
        <w:gridCol w:w="2570"/>
        <w:gridCol w:w="2570"/>
      </w:tblGrid>
      <w:tr w:rsidR="00206820" w:rsidRPr="00206820" w14:paraId="1061E0AB" w14:textId="77777777" w:rsidTr="003D7841">
        <w:trPr>
          <w:trHeight w:val="227"/>
        </w:trPr>
        <w:tc>
          <w:tcPr>
            <w:tcW w:w="1980" w:type="dxa"/>
            <w:vAlign w:val="center"/>
          </w:tcPr>
          <w:p w14:paraId="4E7D9EFD" w14:textId="11C940A4" w:rsidR="002C086D" w:rsidRPr="00206820" w:rsidRDefault="00026B47" w:rsidP="00026B47">
            <w:pPr>
              <w:spacing w:line="240" w:lineRule="auto"/>
              <w:jc w:val="center"/>
              <w:rPr>
                <w:rFonts w:eastAsia="Calibri" w:cs="Times New Roman"/>
                <w:iCs/>
                <w:sz w:val="22"/>
                <w:lang w:val="hy-AM"/>
              </w:rPr>
            </w:pPr>
            <w:r w:rsidRPr="00206820">
              <w:rPr>
                <w:rFonts w:eastAsia="Calibri" w:cs="Times New Roman"/>
                <w:iCs/>
                <w:sz w:val="22"/>
                <w:lang w:val="hy-AM"/>
              </w:rPr>
              <w:t>Մարզ</w:t>
            </w:r>
          </w:p>
        </w:tc>
        <w:tc>
          <w:tcPr>
            <w:tcW w:w="2570" w:type="dxa"/>
          </w:tcPr>
          <w:p w14:paraId="44493D15" w14:textId="77777777" w:rsidR="002C086D" w:rsidRPr="00206820" w:rsidRDefault="002C086D" w:rsidP="00C6423D">
            <w:pPr>
              <w:spacing w:line="240" w:lineRule="auto"/>
              <w:jc w:val="center"/>
              <w:rPr>
                <w:rFonts w:eastAsia="Calibri" w:cs="Times New Roman"/>
                <w:iCs/>
                <w:sz w:val="22"/>
              </w:rPr>
            </w:pPr>
            <w:r w:rsidRPr="00206820">
              <w:rPr>
                <w:rFonts w:eastAsia="Calibri" w:cs="Times New Roman"/>
                <w:iCs/>
                <w:sz w:val="22"/>
                <w:lang w:val="hy-AM"/>
              </w:rPr>
              <w:t>Բ</w:t>
            </w:r>
            <w:r w:rsidRPr="00206820">
              <w:rPr>
                <w:rFonts w:eastAsia="Calibri" w:cs="Times New Roman"/>
                <w:iCs/>
                <w:sz w:val="22"/>
                <w:lang w:val="en-GB"/>
              </w:rPr>
              <w:t>նակչություն</w:t>
            </w:r>
            <w:r w:rsidRPr="00206820">
              <w:rPr>
                <w:rFonts w:eastAsia="Calibri" w:cs="Times New Roman"/>
                <w:iCs/>
                <w:sz w:val="22"/>
                <w:lang w:val="hy-AM"/>
              </w:rPr>
              <w:t xml:space="preserve"> </w:t>
            </w:r>
            <w:r w:rsidRPr="00206820">
              <w:rPr>
                <w:rFonts w:eastAsia="Calibri" w:cs="Times New Roman"/>
                <w:iCs/>
                <w:sz w:val="22"/>
              </w:rPr>
              <w:t>(</w:t>
            </w:r>
            <w:r w:rsidRPr="00206820">
              <w:rPr>
                <w:rFonts w:eastAsia="Calibri" w:cs="Times New Roman"/>
                <w:iCs/>
                <w:sz w:val="22"/>
                <w:lang w:val="hy-AM"/>
              </w:rPr>
              <w:t>հազար մարդ</w:t>
            </w:r>
            <w:r w:rsidRPr="00206820">
              <w:rPr>
                <w:rFonts w:eastAsia="Calibri" w:cs="Times New Roman"/>
                <w:iCs/>
                <w:sz w:val="22"/>
              </w:rPr>
              <w:t>)</w:t>
            </w:r>
          </w:p>
        </w:tc>
        <w:tc>
          <w:tcPr>
            <w:tcW w:w="2570" w:type="dxa"/>
          </w:tcPr>
          <w:p w14:paraId="48B91B0E" w14:textId="77777777" w:rsidR="002C086D" w:rsidRPr="00206820" w:rsidRDefault="002C086D" w:rsidP="00C6423D">
            <w:pPr>
              <w:spacing w:line="240" w:lineRule="auto"/>
              <w:jc w:val="center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Պարենային անապահովվածություն</w:t>
            </w:r>
          </w:p>
        </w:tc>
        <w:tc>
          <w:tcPr>
            <w:tcW w:w="2570" w:type="dxa"/>
          </w:tcPr>
          <w:p w14:paraId="004FCC6B" w14:textId="77777777" w:rsidR="002C086D" w:rsidRPr="00206820" w:rsidRDefault="002C086D" w:rsidP="00C6423D">
            <w:pPr>
              <w:spacing w:line="240" w:lineRule="auto"/>
              <w:jc w:val="center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 xml:space="preserve">Աղքատության մակարդակը </w:t>
            </w:r>
          </w:p>
        </w:tc>
      </w:tr>
      <w:tr w:rsidR="00206820" w:rsidRPr="00206820" w14:paraId="451168DD" w14:textId="77777777" w:rsidTr="003D7841">
        <w:trPr>
          <w:trHeight w:val="227"/>
        </w:trPr>
        <w:tc>
          <w:tcPr>
            <w:tcW w:w="1980" w:type="dxa"/>
          </w:tcPr>
          <w:p w14:paraId="15F4B1A7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Տավուշ</w:t>
            </w:r>
          </w:p>
        </w:tc>
        <w:tc>
          <w:tcPr>
            <w:tcW w:w="2570" w:type="dxa"/>
            <w:vAlign w:val="center"/>
          </w:tcPr>
          <w:p w14:paraId="675017FB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121.5</w:t>
            </w:r>
          </w:p>
        </w:tc>
        <w:tc>
          <w:tcPr>
            <w:tcW w:w="2570" w:type="dxa"/>
            <w:vAlign w:val="center"/>
          </w:tcPr>
          <w:p w14:paraId="06B4F30D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ru-RU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31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66DCF0DE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37.7%</w:t>
            </w:r>
          </w:p>
        </w:tc>
      </w:tr>
      <w:tr w:rsidR="00206820" w:rsidRPr="00206820" w14:paraId="269769CC" w14:textId="77777777" w:rsidTr="003D7841">
        <w:trPr>
          <w:trHeight w:val="227"/>
        </w:trPr>
        <w:tc>
          <w:tcPr>
            <w:tcW w:w="1980" w:type="dxa"/>
          </w:tcPr>
          <w:p w14:paraId="47F0B58F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Լոռի</w:t>
            </w:r>
          </w:p>
        </w:tc>
        <w:tc>
          <w:tcPr>
            <w:tcW w:w="2570" w:type="dxa"/>
            <w:vAlign w:val="center"/>
          </w:tcPr>
          <w:p w14:paraId="78720F87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213.3</w:t>
            </w:r>
          </w:p>
        </w:tc>
        <w:tc>
          <w:tcPr>
            <w:tcW w:w="2570" w:type="dxa"/>
            <w:vAlign w:val="center"/>
          </w:tcPr>
          <w:p w14:paraId="4ACAB36A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29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5D51CFA2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19.0%</w:t>
            </w:r>
          </w:p>
        </w:tc>
      </w:tr>
      <w:tr w:rsidR="00206820" w:rsidRPr="00206820" w14:paraId="7A0F8544" w14:textId="77777777" w:rsidTr="003D7841">
        <w:trPr>
          <w:trHeight w:val="227"/>
        </w:trPr>
        <w:tc>
          <w:tcPr>
            <w:tcW w:w="1980" w:type="dxa"/>
          </w:tcPr>
          <w:p w14:paraId="19C278D3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Շիրակ</w:t>
            </w:r>
          </w:p>
        </w:tc>
        <w:tc>
          <w:tcPr>
            <w:tcW w:w="2570" w:type="dxa"/>
            <w:vAlign w:val="center"/>
          </w:tcPr>
          <w:p w14:paraId="54A1F597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231.4</w:t>
            </w:r>
          </w:p>
        </w:tc>
        <w:tc>
          <w:tcPr>
            <w:tcW w:w="2570" w:type="dxa"/>
            <w:vAlign w:val="center"/>
          </w:tcPr>
          <w:p w14:paraId="645791DF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28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0E84070F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42.9%</w:t>
            </w:r>
          </w:p>
        </w:tc>
      </w:tr>
      <w:tr w:rsidR="00206820" w:rsidRPr="00206820" w14:paraId="39693252" w14:textId="77777777" w:rsidTr="003D7841">
        <w:trPr>
          <w:trHeight w:val="227"/>
        </w:trPr>
        <w:tc>
          <w:tcPr>
            <w:tcW w:w="1980" w:type="dxa"/>
          </w:tcPr>
          <w:p w14:paraId="40787219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Գեղարքունիք</w:t>
            </w:r>
          </w:p>
        </w:tc>
        <w:tc>
          <w:tcPr>
            <w:tcW w:w="2570" w:type="dxa"/>
            <w:vAlign w:val="center"/>
          </w:tcPr>
          <w:p w14:paraId="67BDEE3D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227.7</w:t>
            </w:r>
          </w:p>
        </w:tc>
        <w:tc>
          <w:tcPr>
            <w:tcW w:w="2570" w:type="dxa"/>
            <w:vAlign w:val="center"/>
          </w:tcPr>
          <w:p w14:paraId="7C698D19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26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7856EA58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48.1%</w:t>
            </w:r>
          </w:p>
        </w:tc>
      </w:tr>
      <w:tr w:rsidR="00206820" w:rsidRPr="00206820" w14:paraId="21ED14EC" w14:textId="77777777" w:rsidTr="003D7841">
        <w:trPr>
          <w:trHeight w:val="227"/>
        </w:trPr>
        <w:tc>
          <w:tcPr>
            <w:tcW w:w="1980" w:type="dxa"/>
          </w:tcPr>
          <w:p w14:paraId="13BC537A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Արմավիր</w:t>
            </w:r>
          </w:p>
        </w:tc>
        <w:tc>
          <w:tcPr>
            <w:tcW w:w="2570" w:type="dxa"/>
            <w:vAlign w:val="center"/>
          </w:tcPr>
          <w:p w14:paraId="3ADB2113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263.8</w:t>
            </w:r>
          </w:p>
        </w:tc>
        <w:tc>
          <w:tcPr>
            <w:tcW w:w="2570" w:type="dxa"/>
            <w:vAlign w:val="center"/>
          </w:tcPr>
          <w:p w14:paraId="0390A0C2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22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5E73F78F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32.2%</w:t>
            </w:r>
          </w:p>
        </w:tc>
      </w:tr>
      <w:tr w:rsidR="00206820" w:rsidRPr="00206820" w14:paraId="73CB215E" w14:textId="77777777" w:rsidTr="003D7841">
        <w:trPr>
          <w:trHeight w:val="227"/>
        </w:trPr>
        <w:tc>
          <w:tcPr>
            <w:tcW w:w="1980" w:type="dxa"/>
          </w:tcPr>
          <w:p w14:paraId="1F4871C3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Կոտայք</w:t>
            </w:r>
          </w:p>
        </w:tc>
        <w:tc>
          <w:tcPr>
            <w:tcW w:w="2570" w:type="dxa"/>
            <w:vAlign w:val="center"/>
          </w:tcPr>
          <w:p w14:paraId="3940F904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250.9</w:t>
            </w:r>
          </w:p>
        </w:tc>
        <w:tc>
          <w:tcPr>
            <w:tcW w:w="2570" w:type="dxa"/>
            <w:vAlign w:val="center"/>
          </w:tcPr>
          <w:p w14:paraId="0C9DEA9E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22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213E72E9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17.4%</w:t>
            </w:r>
          </w:p>
        </w:tc>
      </w:tr>
      <w:tr w:rsidR="00206820" w:rsidRPr="00206820" w14:paraId="604B611E" w14:textId="77777777" w:rsidTr="003D7841">
        <w:trPr>
          <w:trHeight w:val="227"/>
        </w:trPr>
        <w:tc>
          <w:tcPr>
            <w:tcW w:w="1980" w:type="dxa"/>
          </w:tcPr>
          <w:p w14:paraId="52CC135A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Արարատ</w:t>
            </w:r>
          </w:p>
        </w:tc>
        <w:tc>
          <w:tcPr>
            <w:tcW w:w="2570" w:type="dxa"/>
            <w:vAlign w:val="center"/>
          </w:tcPr>
          <w:p w14:paraId="7A0F3570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256.6</w:t>
            </w:r>
          </w:p>
        </w:tc>
        <w:tc>
          <w:tcPr>
            <w:tcW w:w="2570" w:type="dxa"/>
            <w:vAlign w:val="center"/>
          </w:tcPr>
          <w:p w14:paraId="34821069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21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7CBC5665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32.8%</w:t>
            </w:r>
          </w:p>
        </w:tc>
      </w:tr>
      <w:tr w:rsidR="00206820" w:rsidRPr="00206820" w14:paraId="45674C77" w14:textId="77777777" w:rsidTr="003D7841">
        <w:trPr>
          <w:trHeight w:val="227"/>
        </w:trPr>
        <w:tc>
          <w:tcPr>
            <w:tcW w:w="1980" w:type="dxa"/>
          </w:tcPr>
          <w:p w14:paraId="46D9A2A0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Արագածոտն</w:t>
            </w:r>
          </w:p>
        </w:tc>
        <w:tc>
          <w:tcPr>
            <w:tcW w:w="2570" w:type="dxa"/>
            <w:vAlign w:val="center"/>
          </w:tcPr>
          <w:p w14:paraId="2640AF17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124.7</w:t>
            </w:r>
          </w:p>
        </w:tc>
        <w:tc>
          <w:tcPr>
            <w:tcW w:w="2570" w:type="dxa"/>
            <w:vAlign w:val="center"/>
          </w:tcPr>
          <w:p w14:paraId="1A89CC77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22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3375B32B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32.9%</w:t>
            </w:r>
          </w:p>
        </w:tc>
      </w:tr>
      <w:tr w:rsidR="00206820" w:rsidRPr="00206820" w14:paraId="60D10BBB" w14:textId="77777777" w:rsidTr="003D7841">
        <w:trPr>
          <w:trHeight w:val="227"/>
        </w:trPr>
        <w:tc>
          <w:tcPr>
            <w:tcW w:w="1980" w:type="dxa"/>
          </w:tcPr>
          <w:p w14:paraId="26ED54E3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highlight w:val="yellow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Վայոց ձոր</w:t>
            </w:r>
          </w:p>
        </w:tc>
        <w:tc>
          <w:tcPr>
            <w:tcW w:w="2570" w:type="dxa"/>
            <w:vAlign w:val="center"/>
          </w:tcPr>
          <w:p w14:paraId="79DE5244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48.5</w:t>
            </w:r>
          </w:p>
        </w:tc>
        <w:tc>
          <w:tcPr>
            <w:tcW w:w="2570" w:type="dxa"/>
            <w:vAlign w:val="center"/>
          </w:tcPr>
          <w:p w14:paraId="6106F7AF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18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6358CD83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21.9%</w:t>
            </w:r>
          </w:p>
        </w:tc>
      </w:tr>
      <w:tr w:rsidR="00206820" w:rsidRPr="00206820" w14:paraId="774E4EBE" w14:textId="77777777" w:rsidTr="003D7841">
        <w:trPr>
          <w:trHeight w:val="227"/>
        </w:trPr>
        <w:tc>
          <w:tcPr>
            <w:tcW w:w="1980" w:type="dxa"/>
          </w:tcPr>
          <w:p w14:paraId="4EBBE969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Սյունիք</w:t>
            </w:r>
          </w:p>
        </w:tc>
        <w:tc>
          <w:tcPr>
            <w:tcW w:w="2570" w:type="dxa"/>
            <w:vAlign w:val="center"/>
          </w:tcPr>
          <w:p w14:paraId="19F6513D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137.3</w:t>
            </w:r>
          </w:p>
        </w:tc>
        <w:tc>
          <w:tcPr>
            <w:tcW w:w="2570" w:type="dxa"/>
            <w:vAlign w:val="center"/>
          </w:tcPr>
          <w:p w14:paraId="199760D0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15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5F69C242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6.1%</w:t>
            </w:r>
          </w:p>
        </w:tc>
      </w:tr>
      <w:tr w:rsidR="00206820" w:rsidRPr="00206820" w14:paraId="4D0D16DD" w14:textId="77777777" w:rsidTr="003D7841">
        <w:trPr>
          <w:trHeight w:val="227"/>
        </w:trPr>
        <w:tc>
          <w:tcPr>
            <w:tcW w:w="1980" w:type="dxa"/>
          </w:tcPr>
          <w:p w14:paraId="122FB707" w14:textId="77777777" w:rsidR="002C086D" w:rsidRPr="00206820" w:rsidRDefault="002C086D" w:rsidP="00C6423D">
            <w:pPr>
              <w:spacing w:line="240" w:lineRule="auto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Երևան</w:t>
            </w:r>
          </w:p>
        </w:tc>
        <w:tc>
          <w:tcPr>
            <w:tcW w:w="2570" w:type="dxa"/>
            <w:vAlign w:val="center"/>
          </w:tcPr>
          <w:p w14:paraId="4B8D3F84" w14:textId="5A198706" w:rsidR="002C086D" w:rsidRPr="00206820" w:rsidRDefault="0097713A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1</w:t>
            </w:r>
            <w:r w:rsidR="00026B47" w:rsidRPr="00206820">
              <w:rPr>
                <w:rFonts w:eastAsia="Calibri" w:cs="Times New Roman"/>
                <w:iCs/>
                <w:sz w:val="22"/>
                <w:lang w:val="hy-AM"/>
              </w:rPr>
              <w:t>,</w:t>
            </w:r>
            <w:r w:rsidRPr="00206820">
              <w:rPr>
                <w:rFonts w:eastAsia="Calibri" w:cs="Times New Roman"/>
                <w:iCs/>
                <w:sz w:val="22"/>
                <w:lang w:val="en-GB"/>
              </w:rPr>
              <w:t>093.2</w:t>
            </w:r>
          </w:p>
        </w:tc>
        <w:tc>
          <w:tcPr>
            <w:tcW w:w="2570" w:type="dxa"/>
            <w:vAlign w:val="center"/>
          </w:tcPr>
          <w:p w14:paraId="04CA78BC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17</w:t>
            </w:r>
            <w:r w:rsidRPr="00206820">
              <w:rPr>
                <w:rFonts w:eastAsia="Calibri" w:cs="Times New Roman"/>
                <w:iCs/>
                <w:sz w:val="22"/>
                <w:lang w:val="ru-RU"/>
              </w:rPr>
              <w:t>%</w:t>
            </w:r>
          </w:p>
        </w:tc>
        <w:tc>
          <w:tcPr>
            <w:tcW w:w="2570" w:type="dxa"/>
            <w:vAlign w:val="center"/>
          </w:tcPr>
          <w:p w14:paraId="6686663D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iCs/>
                <w:sz w:val="22"/>
                <w:lang w:val="en-GB"/>
              </w:rPr>
              <w:t>19.9%</w:t>
            </w:r>
          </w:p>
        </w:tc>
      </w:tr>
      <w:tr w:rsidR="00206820" w:rsidRPr="00206820" w14:paraId="712BF670" w14:textId="77777777" w:rsidTr="003D7841">
        <w:trPr>
          <w:trHeight w:val="227"/>
        </w:trPr>
        <w:tc>
          <w:tcPr>
            <w:tcW w:w="1980" w:type="dxa"/>
            <w:vAlign w:val="center"/>
          </w:tcPr>
          <w:p w14:paraId="0A32FAEC" w14:textId="77777777" w:rsidR="002C086D" w:rsidRPr="00206820" w:rsidRDefault="002C086D" w:rsidP="00C6423D">
            <w:pPr>
              <w:spacing w:line="240" w:lineRule="auto"/>
              <w:jc w:val="center"/>
              <w:rPr>
                <w:rFonts w:eastAsia="Calibri" w:cs="Times New Roman"/>
                <w:b/>
                <w:iCs/>
                <w:sz w:val="22"/>
                <w:lang w:val="hy-AM"/>
              </w:rPr>
            </w:pPr>
            <w:r w:rsidRPr="00206820">
              <w:rPr>
                <w:rFonts w:eastAsia="Calibri" w:cs="Times New Roman"/>
                <w:b/>
                <w:iCs/>
                <w:sz w:val="22"/>
                <w:lang w:val="hy-AM"/>
              </w:rPr>
              <w:t>Միջինը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14:paraId="60D0F305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b/>
                <w:iCs/>
                <w:sz w:val="22"/>
                <w:lang w:val="en-GB"/>
              </w:rPr>
            </w:pPr>
          </w:p>
        </w:tc>
        <w:tc>
          <w:tcPr>
            <w:tcW w:w="2570" w:type="dxa"/>
            <w:vAlign w:val="center"/>
          </w:tcPr>
          <w:p w14:paraId="4B07E500" w14:textId="453F6F89" w:rsidR="002C086D" w:rsidRPr="00206820" w:rsidRDefault="0097713A" w:rsidP="003D7841">
            <w:pPr>
              <w:spacing w:line="240" w:lineRule="auto"/>
              <w:jc w:val="right"/>
              <w:rPr>
                <w:rFonts w:eastAsia="Calibri" w:cs="Times New Roman"/>
                <w:b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b/>
                <w:iCs/>
                <w:sz w:val="22"/>
                <w:lang w:val="en-GB"/>
              </w:rPr>
              <w:t>21.4%</w:t>
            </w:r>
          </w:p>
        </w:tc>
        <w:tc>
          <w:tcPr>
            <w:tcW w:w="2570" w:type="dxa"/>
            <w:vAlign w:val="center"/>
          </w:tcPr>
          <w:p w14:paraId="08E91735" w14:textId="77777777" w:rsidR="002C086D" w:rsidRPr="00206820" w:rsidRDefault="002C086D" w:rsidP="003D7841">
            <w:pPr>
              <w:spacing w:line="240" w:lineRule="auto"/>
              <w:jc w:val="right"/>
              <w:rPr>
                <w:rFonts w:eastAsia="Calibri" w:cs="Times New Roman"/>
                <w:b/>
                <w:iCs/>
                <w:sz w:val="22"/>
                <w:lang w:val="en-GB"/>
              </w:rPr>
            </w:pPr>
            <w:r w:rsidRPr="00206820">
              <w:rPr>
                <w:rFonts w:eastAsia="Calibri" w:cs="Times New Roman"/>
                <w:b/>
                <w:iCs/>
                <w:sz w:val="22"/>
                <w:lang w:val="en-GB"/>
              </w:rPr>
              <w:t>28.3%</w:t>
            </w:r>
          </w:p>
        </w:tc>
      </w:tr>
    </w:tbl>
    <w:p w14:paraId="6A4C7E20" w14:textId="6E7D9D33" w:rsidR="002C086D" w:rsidRDefault="002C086D" w:rsidP="00FD1651">
      <w:pPr>
        <w:rPr>
          <w:lang w:val="hy-AM"/>
        </w:rPr>
      </w:pPr>
    </w:p>
    <w:p w14:paraId="64048F4F" w14:textId="77777777" w:rsidR="00E243A6" w:rsidRPr="00206820" w:rsidRDefault="00E243A6" w:rsidP="00FD1651">
      <w:pPr>
        <w:rPr>
          <w:lang w:val="hy-AM"/>
        </w:rPr>
      </w:pPr>
    </w:p>
    <w:p w14:paraId="3E628D8D" w14:textId="7590DE5F" w:rsidR="002610F4" w:rsidRPr="00206820" w:rsidRDefault="002610F4" w:rsidP="004A329A">
      <w:pPr>
        <w:pStyle w:val="Heading2"/>
      </w:pPr>
      <w:bookmarkStart w:id="18" w:name="_Toc117261753"/>
      <w:r w:rsidRPr="00206820">
        <w:t>Պարենի օգտագործումը</w:t>
      </w:r>
      <w:bookmarkEnd w:id="18"/>
    </w:p>
    <w:p w14:paraId="7E14B9EC" w14:textId="193DD570" w:rsidR="009A4F14" w:rsidRPr="00206820" w:rsidRDefault="007532CC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 xml:space="preserve">Պարենամթերքի հասանելիությունն ու առկայությունը բավարար չեն, մարդիկ պետք է ապահովված լինեն անվտանգ և սննդարար սննդով: Օգտագործված սնունդը պետք է </w:t>
      </w:r>
      <w:r w:rsidRPr="00CD308E">
        <w:rPr>
          <w:lang w:val="hy-AM"/>
        </w:rPr>
        <w:t>ապահովի</w:t>
      </w:r>
      <w:r w:rsidRPr="00206820">
        <w:rPr>
          <w:lang w:val="hy-AM"/>
        </w:rPr>
        <w:t xml:space="preserve"> բավարար էներգիա, որպեսզի սպառողին հնարավորություն ընձեռ</w:t>
      </w:r>
      <w:r w:rsidR="00E70827">
        <w:rPr>
          <w:lang w:val="hy-AM"/>
        </w:rPr>
        <w:t>ն</w:t>
      </w:r>
      <w:r w:rsidRPr="00206820">
        <w:rPr>
          <w:lang w:val="hy-AM"/>
        </w:rPr>
        <w:t>ի  իրականացնել</w:t>
      </w:r>
      <w:r w:rsidR="0058707A">
        <w:rPr>
          <w:lang w:val="hy-AM"/>
        </w:rPr>
        <w:t xml:space="preserve"> բավարար</w:t>
      </w:r>
      <w:r w:rsidRPr="00206820">
        <w:rPr>
          <w:lang w:val="hy-AM"/>
        </w:rPr>
        <w:t xml:space="preserve"> ֆիզիկական </w:t>
      </w:r>
      <w:r w:rsidR="0058707A">
        <w:rPr>
          <w:lang w:val="hy-AM"/>
        </w:rPr>
        <w:t xml:space="preserve">և մտավոր </w:t>
      </w:r>
      <w:r w:rsidRPr="00206820">
        <w:rPr>
          <w:lang w:val="hy-AM"/>
        </w:rPr>
        <w:t xml:space="preserve">գործունեություն: </w:t>
      </w:r>
      <w:r w:rsidR="009A4F14" w:rsidRPr="00206820">
        <w:rPr>
          <w:b/>
          <w:lang w:val="hy-AM"/>
        </w:rPr>
        <w:t>Պարենի օգտագործումը</w:t>
      </w:r>
      <w:r w:rsidR="009A4F14" w:rsidRPr="00206820">
        <w:rPr>
          <w:lang w:val="hy-AM"/>
        </w:rPr>
        <w:t xml:space="preserve"> (յուրացվելիությունը) բնորոշ</w:t>
      </w:r>
      <w:r w:rsidR="00E70827">
        <w:rPr>
          <w:lang w:val="hy-AM"/>
        </w:rPr>
        <w:t>վ</w:t>
      </w:r>
      <w:r w:rsidR="009A4F14" w:rsidRPr="00206820">
        <w:rPr>
          <w:lang w:val="hy-AM"/>
        </w:rPr>
        <w:t>ում է կենսաբանական և</w:t>
      </w:r>
      <w:r w:rsidRPr="00206820">
        <w:rPr>
          <w:lang w:val="hy-AM"/>
        </w:rPr>
        <w:t xml:space="preserve"> </w:t>
      </w:r>
      <w:r w:rsidR="009A4F14" w:rsidRPr="00206820">
        <w:rPr>
          <w:lang w:val="hy-AM"/>
        </w:rPr>
        <w:t>սոցիալական պայմաններին համապատասխան սննդ</w:t>
      </w:r>
      <w:r w:rsidR="0061669B">
        <w:rPr>
          <w:lang w:val="hy-AM"/>
        </w:rPr>
        <w:t>ամթերք</w:t>
      </w:r>
      <w:r w:rsidR="009A4F14" w:rsidRPr="00206820">
        <w:rPr>
          <w:lang w:val="hy-AM"/>
        </w:rPr>
        <w:t xml:space="preserve">ի օգտագործմամբ: Բավարար սննդային վիճակի հասնելու համար սնունդը պետք է արդյունավետ </w:t>
      </w:r>
      <w:r w:rsidR="009A4F14" w:rsidRPr="00206820">
        <w:rPr>
          <w:lang w:val="hy-AM"/>
        </w:rPr>
        <w:lastRenderedPageBreak/>
        <w:t>օգտագործվի</w:t>
      </w:r>
      <w:r w:rsidR="0038620A" w:rsidRPr="00206820">
        <w:rPr>
          <w:lang w:val="hy-AM"/>
        </w:rPr>
        <w:t>։ Սա ներառում է սպառման համար հատկացված սննդամթերքի փաստացի քանակն ու որակը</w:t>
      </w:r>
      <w:r w:rsidR="009276A7">
        <w:rPr>
          <w:lang w:val="hy-AM"/>
        </w:rPr>
        <w:t xml:space="preserve">, ինչպես նաև սննդակարգի ճիշտ ընտրության </w:t>
      </w:r>
      <w:r w:rsidR="00E96689">
        <w:rPr>
          <w:lang w:val="hy-AM"/>
        </w:rPr>
        <w:t>վերաբերյալ</w:t>
      </w:r>
      <w:r w:rsidR="009276A7">
        <w:rPr>
          <w:lang w:val="hy-AM"/>
        </w:rPr>
        <w:t xml:space="preserve"> տեղեկացվածությունը</w:t>
      </w:r>
      <w:r w:rsidR="0038620A" w:rsidRPr="00206820">
        <w:rPr>
          <w:lang w:val="hy-AM"/>
        </w:rPr>
        <w:t>։</w:t>
      </w:r>
    </w:p>
    <w:p w14:paraId="7131A658" w14:textId="6EA4C2C8" w:rsidR="002610F4" w:rsidRPr="00206820" w:rsidRDefault="002610F4" w:rsidP="002610F4">
      <w:pPr>
        <w:rPr>
          <w:lang w:val="hy-AM"/>
        </w:rPr>
      </w:pPr>
    </w:p>
    <w:p w14:paraId="12D665A2" w14:textId="2AA7A66F" w:rsidR="00450464" w:rsidRPr="00206820" w:rsidRDefault="00450464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>Պարենամթերքի օգտագործումը ներառում է նաև այնպիսի գործոններ, ինչպիսիք են անվտանգ խմելու ջուրը և համապատասխան սանիտարահիգիենիկ պայմանները՝ հիվանդության տարածումից խուսափելու համար, ինչպես նաև սննդամթերքի պատրաստման և պահպանման ընթացակարգերի մասին տեղեկացվածությունը: Հետևաբար</w:t>
      </w:r>
      <w:r w:rsidR="00302EBF">
        <w:rPr>
          <w:lang w:val="hy-AM"/>
        </w:rPr>
        <w:t xml:space="preserve"> </w:t>
      </w:r>
      <w:r w:rsidR="007532CC" w:rsidRPr="00CD308E">
        <w:rPr>
          <w:lang w:val="hy-AM"/>
        </w:rPr>
        <w:t>պարենի</w:t>
      </w:r>
      <w:r w:rsidR="007532CC" w:rsidRPr="00206820">
        <w:rPr>
          <w:lang w:val="hy-AM"/>
        </w:rPr>
        <w:t xml:space="preserve"> </w:t>
      </w:r>
      <w:r w:rsidRPr="00206820">
        <w:rPr>
          <w:lang w:val="hy-AM"/>
        </w:rPr>
        <w:t>օգտագործումը ներառում է մի շարք ասպեկտներ, որոնք կախված են սպառողի պատկերացումից, թե ինչ մթերքներ ընտրել</w:t>
      </w:r>
      <w:r w:rsidR="004861DF" w:rsidRPr="004861DF">
        <w:rPr>
          <w:lang w:val="hy-AM"/>
        </w:rPr>
        <w:t>,</w:t>
      </w:r>
      <w:r w:rsidR="00302EBF">
        <w:rPr>
          <w:lang w:val="hy-AM"/>
        </w:rPr>
        <w:t xml:space="preserve"> </w:t>
      </w:r>
      <w:r w:rsidRPr="00206820">
        <w:rPr>
          <w:lang w:val="hy-AM"/>
        </w:rPr>
        <w:t xml:space="preserve">ինչպես պատրաստել և պահել դրանք: </w:t>
      </w:r>
      <w:r w:rsidR="00302EBF">
        <w:rPr>
          <w:lang w:val="hy-AM"/>
        </w:rPr>
        <w:t>Ա</w:t>
      </w:r>
      <w:r w:rsidR="009276A7">
        <w:rPr>
          <w:lang w:val="hy-AM"/>
        </w:rPr>
        <w:t xml:space="preserve">նհրաժեշտ է կտրուկ բարելավել սննդամթերքի </w:t>
      </w:r>
      <w:r w:rsidR="008647E5">
        <w:rPr>
          <w:lang w:val="hy-AM"/>
        </w:rPr>
        <w:t xml:space="preserve">արտադրության և վաճառքի </w:t>
      </w:r>
      <w:r w:rsidR="00CA3DB0">
        <w:rPr>
          <w:lang w:val="hy-AM"/>
        </w:rPr>
        <w:t>պետական վերահսկողությ</w:t>
      </w:r>
      <w:r w:rsidR="004861DF">
        <w:rPr>
          <w:lang w:val="hy-AM"/>
        </w:rPr>
        <w:t>ու</w:t>
      </w:r>
      <w:r w:rsidR="00CA3DB0">
        <w:rPr>
          <w:lang w:val="hy-AM"/>
        </w:rPr>
        <w:t>ն</w:t>
      </w:r>
      <w:r w:rsidR="004861DF">
        <w:rPr>
          <w:lang w:val="hy-AM"/>
        </w:rPr>
        <w:t>ը</w:t>
      </w:r>
      <w:r w:rsidR="00CA3DB0">
        <w:rPr>
          <w:lang w:val="hy-AM"/>
        </w:rPr>
        <w:t xml:space="preserve"> և  ապահովել սննդամթերքի </w:t>
      </w:r>
      <w:r w:rsidR="009276A7">
        <w:rPr>
          <w:lang w:val="hy-AM"/>
        </w:rPr>
        <w:t xml:space="preserve">անվտանգության </w:t>
      </w:r>
      <w:r w:rsidR="004861DF">
        <w:rPr>
          <w:lang w:val="hy-AM"/>
        </w:rPr>
        <w:t xml:space="preserve">պատշաճ </w:t>
      </w:r>
      <w:r w:rsidR="00CA3DB0">
        <w:rPr>
          <w:lang w:val="hy-AM"/>
        </w:rPr>
        <w:t>մակարդակ</w:t>
      </w:r>
      <w:r w:rsidR="00C854DB">
        <w:rPr>
          <w:lang w:val="hy-AM"/>
        </w:rPr>
        <w:t xml:space="preserve">։ </w:t>
      </w:r>
      <w:r w:rsidR="009276A7">
        <w:rPr>
          <w:lang w:val="hy-AM"/>
        </w:rPr>
        <w:t xml:space="preserve">Սննդամթերքի անվտանգության համակարգի ուժեղացումը կնպաստի սպառողների </w:t>
      </w:r>
      <w:r w:rsidR="004861DF">
        <w:rPr>
          <w:lang w:val="hy-AM"/>
        </w:rPr>
        <w:t xml:space="preserve">առավել </w:t>
      </w:r>
      <w:r w:rsidR="009276A7">
        <w:rPr>
          <w:lang w:val="hy-AM"/>
        </w:rPr>
        <w:t>պաշտպանված լինելու</w:t>
      </w:r>
      <w:r w:rsidR="004861DF">
        <w:rPr>
          <w:lang w:val="hy-AM"/>
        </w:rPr>
        <w:t>ն</w:t>
      </w:r>
      <w:r w:rsidR="009276A7">
        <w:rPr>
          <w:lang w:val="hy-AM"/>
        </w:rPr>
        <w:t>։</w:t>
      </w:r>
    </w:p>
    <w:p w14:paraId="4FBB3FF2" w14:textId="77777777" w:rsidR="007532CC" w:rsidRPr="00206820" w:rsidRDefault="007532CC" w:rsidP="00450464">
      <w:pPr>
        <w:rPr>
          <w:lang w:val="hy-AM"/>
        </w:rPr>
      </w:pPr>
    </w:p>
    <w:p w14:paraId="4605C4BA" w14:textId="100659B8" w:rsidR="00450464" w:rsidRPr="00D05343" w:rsidRDefault="00450464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D05343">
        <w:rPr>
          <w:lang w:val="hy-AM"/>
        </w:rPr>
        <w:t>Վերջին ուսումնասիրությունները ցույց են տվել, որ Հայաստանում թերսնման և միկրոէլեմենտների անբավարարության բարձր տարածվածություն կա: Մինչև 5 տարեկան երեխաների 21</w:t>
      </w:r>
      <w:r w:rsidR="007532CC" w:rsidRPr="00D05343">
        <w:rPr>
          <w:lang w:val="hy-AM"/>
        </w:rPr>
        <w:t>%-</w:t>
      </w:r>
      <w:r w:rsidR="004D7BDC" w:rsidRPr="00D05343">
        <w:rPr>
          <w:lang w:val="hy-AM"/>
        </w:rPr>
        <w:t>ի դեպքում</w:t>
      </w:r>
      <w:r w:rsidR="006979FE" w:rsidRPr="00D05343">
        <w:rPr>
          <w:lang w:val="hy-AM"/>
        </w:rPr>
        <w:t xml:space="preserve"> </w:t>
      </w:r>
      <w:r w:rsidRPr="00D05343">
        <w:rPr>
          <w:lang w:val="hy-AM"/>
        </w:rPr>
        <w:t>թերաճ է</w:t>
      </w:r>
      <w:r w:rsidR="004D7BDC" w:rsidRPr="00D05343">
        <w:rPr>
          <w:lang w:val="hy-AM"/>
        </w:rPr>
        <w:t xml:space="preserve"> արձանագրվել</w:t>
      </w:r>
      <w:r w:rsidRPr="00D05343">
        <w:rPr>
          <w:lang w:val="hy-AM"/>
        </w:rPr>
        <w:t>, իսկ 17</w:t>
      </w:r>
      <w:r w:rsidR="007532CC" w:rsidRPr="00D05343">
        <w:rPr>
          <w:lang w:val="hy-AM"/>
        </w:rPr>
        <w:t>%</w:t>
      </w:r>
      <w:r w:rsidRPr="00D05343">
        <w:rPr>
          <w:lang w:val="hy-AM"/>
        </w:rPr>
        <w:t>-</w:t>
      </w:r>
      <w:r w:rsidR="004D7BDC" w:rsidRPr="00D05343">
        <w:rPr>
          <w:lang w:val="hy-AM"/>
        </w:rPr>
        <w:t>ն</w:t>
      </w:r>
      <w:r w:rsidRPr="00D05343">
        <w:rPr>
          <w:lang w:val="hy-AM"/>
        </w:rPr>
        <w:t xml:space="preserve"> ավելորդ քաշ </w:t>
      </w:r>
      <w:r w:rsidR="007532CC" w:rsidRPr="00D05343">
        <w:rPr>
          <w:lang w:val="hy-AM"/>
        </w:rPr>
        <w:t xml:space="preserve">ունի: </w:t>
      </w:r>
      <w:r w:rsidRPr="00D05343">
        <w:rPr>
          <w:lang w:val="hy-AM"/>
        </w:rPr>
        <w:t>Երեխա</w:t>
      </w:r>
      <w:r w:rsidR="007532CC" w:rsidRPr="00D05343">
        <w:rPr>
          <w:lang w:val="hy-AM"/>
        </w:rPr>
        <w:t xml:space="preserve">ների </w:t>
      </w:r>
      <w:r w:rsidR="009054CF" w:rsidRPr="00D05343">
        <w:rPr>
          <w:lang w:val="hy-AM"/>
        </w:rPr>
        <w:t xml:space="preserve">դեպքում </w:t>
      </w:r>
      <w:r w:rsidRPr="00D05343">
        <w:rPr>
          <w:lang w:val="hy-AM"/>
        </w:rPr>
        <w:t>թերաճ</w:t>
      </w:r>
      <w:r w:rsidR="009054CF" w:rsidRPr="00D05343">
        <w:rPr>
          <w:lang w:val="hy-AM"/>
        </w:rPr>
        <w:t>ն</w:t>
      </w:r>
      <w:r w:rsidRPr="00D05343">
        <w:rPr>
          <w:lang w:val="hy-AM"/>
        </w:rPr>
        <w:t xml:space="preserve"> ակնհայտորեն կապված է տնային տնտեսությունների աղքատության և վատ սպառման, ինչպես նաև վատ խնամքի և կերակրման ու մոր ցածր կրթական մակարդակի հետ: Մյուս կողմից ավելորդ քաշի տարածվածությունը նույնն է աղքատ և հարուստ տնային տնտեսություններում, ինչը վկայում է բնակչության</w:t>
      </w:r>
      <w:r w:rsidR="0008080E" w:rsidRPr="00D05343">
        <w:rPr>
          <w:lang w:val="hy-AM"/>
        </w:rPr>
        <w:t>՝</w:t>
      </w:r>
      <w:r w:rsidRPr="00D05343">
        <w:rPr>
          <w:lang w:val="hy-AM"/>
        </w:rPr>
        <w:t xml:space="preserve"> առողջ սննդի և ապրելակերպի մասին ավելի </w:t>
      </w:r>
      <w:r w:rsidR="0008080E" w:rsidRPr="00D05343">
        <w:rPr>
          <w:lang w:val="hy-AM"/>
        </w:rPr>
        <w:t>լավ</w:t>
      </w:r>
      <w:r w:rsidRPr="00D05343">
        <w:rPr>
          <w:lang w:val="hy-AM"/>
        </w:rPr>
        <w:t xml:space="preserve"> տեղեկացվածության</w:t>
      </w:r>
      <w:r w:rsidR="0008080E" w:rsidRPr="00D05343">
        <w:rPr>
          <w:lang w:val="hy-AM"/>
        </w:rPr>
        <w:t xml:space="preserve"> </w:t>
      </w:r>
      <w:r w:rsidRPr="00D05343">
        <w:rPr>
          <w:lang w:val="hy-AM"/>
        </w:rPr>
        <w:t>անհրաժեշտության մասին</w:t>
      </w:r>
      <w:r w:rsidR="00D05343">
        <w:rPr>
          <w:rStyle w:val="FootnoteReference"/>
          <w:lang w:val="hy-AM"/>
        </w:rPr>
        <w:footnoteReference w:id="10"/>
      </w:r>
      <w:r w:rsidRPr="00D05343">
        <w:rPr>
          <w:lang w:val="hy-AM"/>
        </w:rPr>
        <w:t>:</w:t>
      </w:r>
    </w:p>
    <w:p w14:paraId="3F737CD2" w14:textId="1DFAA530" w:rsidR="007532CC" w:rsidRDefault="007532CC" w:rsidP="00450464">
      <w:pPr>
        <w:rPr>
          <w:lang w:val="hy-AM"/>
        </w:rPr>
      </w:pPr>
    </w:p>
    <w:p w14:paraId="339FF3F6" w14:textId="7CB9D901" w:rsidR="00E243A6" w:rsidRDefault="00E243A6" w:rsidP="004A329A">
      <w:pPr>
        <w:pStyle w:val="Heading2"/>
      </w:pPr>
      <w:bookmarkStart w:id="19" w:name="_Toc117261754"/>
      <w:r>
        <w:t>Պարենային ապահովության կայունությունը</w:t>
      </w:r>
      <w:bookmarkEnd w:id="19"/>
    </w:p>
    <w:p w14:paraId="00C6EA69" w14:textId="424FD021" w:rsidR="00E243A6" w:rsidRDefault="005326FF" w:rsidP="008647E5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>
        <w:rPr>
          <w:lang w:val="hy-AM"/>
        </w:rPr>
        <w:t xml:space="preserve">Կայունությունը պարենային </w:t>
      </w:r>
      <w:r w:rsidR="003A2D05">
        <w:rPr>
          <w:lang w:val="hy-AM"/>
        </w:rPr>
        <w:t xml:space="preserve">անվտանգության </w:t>
      </w:r>
      <w:r>
        <w:rPr>
          <w:lang w:val="hy-AM"/>
        </w:rPr>
        <w:t>չորրորդ հիմնասյունն է</w:t>
      </w:r>
      <w:r w:rsidR="008B3E60" w:rsidRPr="00E452F5">
        <w:rPr>
          <w:lang w:val="hy-AM"/>
        </w:rPr>
        <w:t xml:space="preserve"> </w:t>
      </w:r>
      <w:r w:rsidR="008B3E60">
        <w:rPr>
          <w:lang w:val="hy-AM"/>
        </w:rPr>
        <w:t>և  վերաբեր</w:t>
      </w:r>
      <w:r w:rsidR="008F008F">
        <w:rPr>
          <w:lang w:val="hy-AM"/>
        </w:rPr>
        <w:t>վ</w:t>
      </w:r>
      <w:r w:rsidR="008B3E60">
        <w:rPr>
          <w:lang w:val="hy-AM"/>
        </w:rPr>
        <w:t xml:space="preserve">ում է բնակչության համար ցանկացած պահի բավարար սննդամթերքի հասանելիությանը։ Բնակչությունը </w:t>
      </w:r>
      <w:r w:rsidR="008F008F">
        <w:rPr>
          <w:lang w:val="hy-AM"/>
        </w:rPr>
        <w:t>չ</w:t>
      </w:r>
      <w:r w:rsidR="008B3E60">
        <w:rPr>
          <w:lang w:val="hy-AM"/>
        </w:rPr>
        <w:t xml:space="preserve">պետք է </w:t>
      </w:r>
      <w:r w:rsidR="008F008F">
        <w:rPr>
          <w:lang w:val="hy-AM"/>
        </w:rPr>
        <w:t xml:space="preserve">ենթակա լինի </w:t>
      </w:r>
      <w:r w:rsidR="008B3E60">
        <w:rPr>
          <w:lang w:val="hy-AM"/>
        </w:rPr>
        <w:t>սննդամթերքի հասանելիության ռիսկեր</w:t>
      </w:r>
      <w:r w:rsidR="008F008F">
        <w:rPr>
          <w:lang w:val="hy-AM"/>
        </w:rPr>
        <w:t>ի</w:t>
      </w:r>
      <w:r w:rsidR="008B3E60">
        <w:rPr>
          <w:lang w:val="hy-AM"/>
        </w:rPr>
        <w:t xml:space="preserve">՝ հանկարծակի ցնցումների </w:t>
      </w:r>
      <w:r w:rsidR="008B3E60" w:rsidRPr="00E452F5">
        <w:rPr>
          <w:lang w:val="hy-AM"/>
        </w:rPr>
        <w:t>(</w:t>
      </w:r>
      <w:r w:rsidR="008B3E60">
        <w:rPr>
          <w:lang w:val="hy-AM"/>
        </w:rPr>
        <w:t xml:space="preserve">օրինակ՝ </w:t>
      </w:r>
      <w:r w:rsidR="003A2D05">
        <w:rPr>
          <w:lang w:val="hy-AM"/>
        </w:rPr>
        <w:t xml:space="preserve">պատերազմի, </w:t>
      </w:r>
      <w:r w:rsidR="008B3E60">
        <w:rPr>
          <w:lang w:val="hy-AM"/>
        </w:rPr>
        <w:t>տն</w:t>
      </w:r>
      <w:r w:rsidR="008F008F">
        <w:rPr>
          <w:lang w:val="hy-AM"/>
        </w:rPr>
        <w:t>տ</w:t>
      </w:r>
      <w:r w:rsidR="008B3E60">
        <w:rPr>
          <w:lang w:val="hy-AM"/>
        </w:rPr>
        <w:t>եսական և բնական աղետների</w:t>
      </w:r>
      <w:r w:rsidR="008B3E60" w:rsidRPr="00E452F5">
        <w:rPr>
          <w:lang w:val="hy-AM"/>
        </w:rPr>
        <w:t>)</w:t>
      </w:r>
      <w:r w:rsidR="008B3E60">
        <w:rPr>
          <w:lang w:val="hy-AM"/>
        </w:rPr>
        <w:t xml:space="preserve"> կամ ցիկլային կրկնվող իրադարձությունների </w:t>
      </w:r>
      <w:r w:rsidR="008B3E60" w:rsidRPr="00E452F5">
        <w:rPr>
          <w:lang w:val="hy-AM"/>
        </w:rPr>
        <w:t>(</w:t>
      </w:r>
      <w:r w:rsidR="008B3E60">
        <w:rPr>
          <w:lang w:val="hy-AM"/>
        </w:rPr>
        <w:t>սեզոնային պարենային անապահովության</w:t>
      </w:r>
      <w:r w:rsidR="008B3E60" w:rsidRPr="00E452F5">
        <w:rPr>
          <w:lang w:val="hy-AM"/>
        </w:rPr>
        <w:t>)</w:t>
      </w:r>
      <w:r w:rsidR="008B3E60">
        <w:rPr>
          <w:lang w:val="hy-AM"/>
        </w:rPr>
        <w:t xml:space="preserve"> պատճառով</w:t>
      </w:r>
      <w:r>
        <w:rPr>
          <w:lang w:val="hy-AM"/>
        </w:rPr>
        <w:t>։</w:t>
      </w:r>
      <w:r w:rsidR="008B3E60">
        <w:rPr>
          <w:lang w:val="hy-AM"/>
        </w:rPr>
        <w:t xml:space="preserve"> Պարենային կայունության գաղափարախոսությունը հավասարապես </w:t>
      </w:r>
      <w:r w:rsidR="003A2D05">
        <w:rPr>
          <w:lang w:val="hy-AM"/>
        </w:rPr>
        <w:t xml:space="preserve">փոխկապակցված </w:t>
      </w:r>
      <w:r w:rsidR="008B3E60">
        <w:rPr>
          <w:lang w:val="hy-AM"/>
        </w:rPr>
        <w:t>է ինչպես պարենի առկայության, այնպես էլ մատչելիության հիմնասյուներին։</w:t>
      </w:r>
      <w:r>
        <w:rPr>
          <w:lang w:val="hy-AM"/>
        </w:rPr>
        <w:t xml:space="preserve"> </w:t>
      </w:r>
    </w:p>
    <w:p w14:paraId="5A88FED4" w14:textId="0BFD8701" w:rsidR="009276A7" w:rsidRDefault="009276A7" w:rsidP="00E243A6">
      <w:pPr>
        <w:rPr>
          <w:lang w:val="hy-AM"/>
        </w:rPr>
      </w:pPr>
    </w:p>
    <w:p w14:paraId="0A43E57C" w14:textId="0977DB35" w:rsidR="00E11218" w:rsidRPr="000127F6" w:rsidRDefault="008B3E60" w:rsidP="008647E5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0127F6">
        <w:rPr>
          <w:lang w:val="hy-AM"/>
        </w:rPr>
        <w:lastRenderedPageBreak/>
        <w:t xml:space="preserve">Այսպիսով՝ պարենային կայունության ապահովման համար անհրաժեշտ է կենտրոնանալ պարենի առկայությունն ու մատչելիությունը վտանգող </w:t>
      </w:r>
      <w:r w:rsidR="008F008F" w:rsidRPr="000127F6">
        <w:rPr>
          <w:lang w:val="hy-AM"/>
        </w:rPr>
        <w:t xml:space="preserve">ռիսկերի </w:t>
      </w:r>
      <w:r w:rsidRPr="000127F6">
        <w:rPr>
          <w:lang w:val="hy-AM"/>
        </w:rPr>
        <w:t xml:space="preserve">կանխարգելման և </w:t>
      </w:r>
      <w:r w:rsidR="008F008F" w:rsidRPr="000127F6">
        <w:rPr>
          <w:lang w:val="hy-AM"/>
        </w:rPr>
        <w:t xml:space="preserve">վրա հասած ցնցումների ազդեցությունը </w:t>
      </w:r>
      <w:r w:rsidRPr="000127F6">
        <w:rPr>
          <w:lang w:val="hy-AM"/>
        </w:rPr>
        <w:t xml:space="preserve">մեղմելու գործիքակազմի ստեղծման և ներդրման վրա։ Հայաստանի կառավարությունն արդեն իսկ կիրառել է </w:t>
      </w:r>
      <w:r w:rsidR="000127F6">
        <w:rPr>
          <w:lang w:val="hy-AM"/>
        </w:rPr>
        <w:t>որոշակի</w:t>
      </w:r>
      <w:r w:rsidRPr="000127F6">
        <w:rPr>
          <w:lang w:val="hy-AM"/>
        </w:rPr>
        <w:t xml:space="preserve"> գործիքներ</w:t>
      </w:r>
      <w:r w:rsidR="008F008F" w:rsidRPr="000127F6">
        <w:rPr>
          <w:lang w:val="hy-AM"/>
        </w:rPr>
        <w:t>՝</w:t>
      </w:r>
      <w:r w:rsidRPr="000127F6">
        <w:rPr>
          <w:lang w:val="hy-AM"/>
        </w:rPr>
        <w:t xml:space="preserve"> կարկուտի և </w:t>
      </w:r>
      <w:r w:rsidR="00E11218" w:rsidRPr="000127F6">
        <w:rPr>
          <w:lang w:val="hy-AM"/>
        </w:rPr>
        <w:t xml:space="preserve">երաշտի հետևանքները գյուղատնտեսական ապահովագրության միջոցով փոխհատուցելու համար, ինչը թույլ է տվել մեղմել </w:t>
      </w:r>
      <w:r w:rsidRPr="000127F6">
        <w:rPr>
          <w:lang w:val="hy-AM"/>
        </w:rPr>
        <w:t xml:space="preserve">կլիմայի փոփոխության </w:t>
      </w:r>
      <w:r w:rsidR="00E11218" w:rsidRPr="000127F6">
        <w:rPr>
          <w:lang w:val="hy-AM"/>
        </w:rPr>
        <w:t xml:space="preserve">բացասական ազդեցությունը։ </w:t>
      </w:r>
    </w:p>
    <w:p w14:paraId="24939B18" w14:textId="77777777" w:rsidR="00E11218" w:rsidRDefault="00E11218" w:rsidP="00E243A6">
      <w:pPr>
        <w:rPr>
          <w:lang w:val="hy-AM"/>
        </w:rPr>
      </w:pPr>
    </w:p>
    <w:p w14:paraId="1830F9AC" w14:textId="1C7F8A14" w:rsidR="008B3E60" w:rsidRDefault="00C75A04" w:rsidP="008647E5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>
        <w:rPr>
          <w:lang w:val="hy-AM"/>
        </w:rPr>
        <w:t xml:space="preserve">Այդ նպատակով </w:t>
      </w:r>
      <w:r w:rsidR="00E11218">
        <w:rPr>
          <w:lang w:val="hy-AM"/>
        </w:rPr>
        <w:t xml:space="preserve">կարևոր գործողություն կհանդիսանա նաև </w:t>
      </w:r>
      <w:r>
        <w:rPr>
          <w:lang w:val="hy-AM"/>
        </w:rPr>
        <w:t xml:space="preserve">առանձին պարենամթերքի պետական </w:t>
      </w:r>
      <w:r w:rsidR="00E11218" w:rsidRPr="00C80043">
        <w:rPr>
          <w:lang w:val="hy-AM"/>
        </w:rPr>
        <w:t>պա</w:t>
      </w:r>
      <w:r w:rsidR="00C80043">
        <w:rPr>
          <w:lang w:val="hy-AM"/>
        </w:rPr>
        <w:t>հուստի</w:t>
      </w:r>
      <w:r w:rsidR="00E11218">
        <w:rPr>
          <w:lang w:val="hy-AM"/>
        </w:rPr>
        <w:t xml:space="preserve"> </w:t>
      </w:r>
      <w:r>
        <w:rPr>
          <w:lang w:val="hy-AM"/>
        </w:rPr>
        <w:t>տեսականու և ծավալների ընդլայնումը</w:t>
      </w:r>
      <w:r w:rsidR="00192EB4">
        <w:rPr>
          <w:lang w:val="hy-AM"/>
        </w:rPr>
        <w:t xml:space="preserve">։ Պահուստի պաշարները </w:t>
      </w:r>
      <w:r w:rsidR="00E11218">
        <w:rPr>
          <w:lang w:val="hy-AM"/>
        </w:rPr>
        <w:t xml:space="preserve">կարող </w:t>
      </w:r>
      <w:r w:rsidR="00192EB4">
        <w:rPr>
          <w:lang w:val="hy-AM"/>
        </w:rPr>
        <w:t>են</w:t>
      </w:r>
      <w:r w:rsidR="00E11218">
        <w:rPr>
          <w:lang w:val="hy-AM"/>
        </w:rPr>
        <w:t xml:space="preserve"> օգտագործվել</w:t>
      </w:r>
      <w:r w:rsidR="00F83D6B">
        <w:rPr>
          <w:lang w:val="hy-AM"/>
        </w:rPr>
        <w:t xml:space="preserve"> նաև</w:t>
      </w:r>
      <w:r w:rsidR="00E11218">
        <w:rPr>
          <w:lang w:val="hy-AM"/>
        </w:rPr>
        <w:t xml:space="preserve"> բնական աղետների և այլ ցնցումների ժամանակ գների կարգավորման և բնակչության վրա ցնցումների ազդեցությունները մեղմե</w:t>
      </w:r>
      <w:r w:rsidR="00E11218" w:rsidRPr="00E11218">
        <w:rPr>
          <w:lang w:val="hy-AM"/>
        </w:rPr>
        <w:t xml:space="preserve">լու </w:t>
      </w:r>
      <w:r w:rsidR="00E11218">
        <w:rPr>
          <w:lang w:val="hy-AM"/>
        </w:rPr>
        <w:t>նպատակով։</w:t>
      </w:r>
    </w:p>
    <w:p w14:paraId="72B2CF9B" w14:textId="77777777" w:rsidR="008B3E60" w:rsidRDefault="008B3E60" w:rsidP="00E243A6">
      <w:pPr>
        <w:rPr>
          <w:lang w:val="hy-AM"/>
        </w:rPr>
      </w:pPr>
    </w:p>
    <w:p w14:paraId="3F2081D2" w14:textId="5D213CEA" w:rsidR="00FF3C8A" w:rsidRDefault="00FF3C8A" w:rsidP="005326FF">
      <w:pPr>
        <w:rPr>
          <w:lang w:val="hy-AM"/>
        </w:rPr>
      </w:pPr>
    </w:p>
    <w:p w14:paraId="3B022581" w14:textId="0A425316" w:rsidR="00E243A6" w:rsidRPr="00E243A6" w:rsidRDefault="00FF3C8A" w:rsidP="008647E5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>
        <w:rPr>
          <w:lang w:val="hy-AM"/>
        </w:rPr>
        <w:t xml:space="preserve">Պարենային անվտանգության չորս հիմնասյուների կիրառությունը ընկած է </w:t>
      </w:r>
      <w:r w:rsidRPr="00FF3C8A">
        <w:rPr>
          <w:b/>
          <w:lang w:val="hy-AM"/>
        </w:rPr>
        <w:t>պարենային համակարգի մոտեցման</w:t>
      </w:r>
      <w:r>
        <w:rPr>
          <w:lang w:val="hy-AM"/>
        </w:rPr>
        <w:t xml:space="preserve"> հիմքում։ Այս </w:t>
      </w:r>
      <w:r w:rsidR="00CD6BD1">
        <w:rPr>
          <w:lang w:val="hy-AM"/>
        </w:rPr>
        <w:t xml:space="preserve">մոտեցումը ենթադրում է </w:t>
      </w:r>
      <w:r w:rsidR="00CD6BD1" w:rsidRPr="00CD6BD1">
        <w:rPr>
          <w:b/>
          <w:lang w:val="hy-AM"/>
        </w:rPr>
        <w:t>համակարգային մոտեցում պարենային հարցերի վերաբերյալ քննարկումներին և մտքերին, դրանց ամբողջական և համակարգային պատկերացում, բոլոր բաղադրիչների ընկալում և ներգրավում, դրանց միջև փոխկապակցվածության և դրա հետևանքների հաշվի առնում</w:t>
      </w:r>
      <w:r w:rsidR="0041460D">
        <w:rPr>
          <w:lang w:val="hy-AM"/>
        </w:rPr>
        <w:t>։</w:t>
      </w:r>
      <w:r w:rsidR="00E87773">
        <w:rPr>
          <w:lang w:val="hy-AM"/>
        </w:rPr>
        <w:t xml:space="preserve"> </w:t>
      </w:r>
      <w:r w:rsidR="003A2D05">
        <w:rPr>
          <w:lang w:val="hy-AM"/>
        </w:rPr>
        <w:t>Այս մոտեցումն է դրված նաև սույն ռազմավարության մշակման և իրականացման հիմքում</w:t>
      </w:r>
      <w:r w:rsidR="00F83D6B">
        <w:rPr>
          <w:lang w:val="hy-AM"/>
        </w:rPr>
        <w:t>։</w:t>
      </w:r>
    </w:p>
    <w:p w14:paraId="565D4337" w14:textId="77777777" w:rsidR="007532CC" w:rsidRPr="00206820" w:rsidRDefault="007532CC" w:rsidP="00E16CE2">
      <w:pPr>
        <w:rPr>
          <w:lang w:val="hy-AM"/>
        </w:rPr>
      </w:pPr>
    </w:p>
    <w:p w14:paraId="6A0B3AC8" w14:textId="2A9ACA61" w:rsidR="007532CC" w:rsidRPr="00206820" w:rsidRDefault="007532CC" w:rsidP="00E16CE2">
      <w:pPr>
        <w:rPr>
          <w:lang w:val="hy-AM"/>
        </w:rPr>
        <w:sectPr w:rsidR="007532CC" w:rsidRPr="00206820" w:rsidSect="00E16CE2">
          <w:pgSz w:w="11907" w:h="16840" w:code="9"/>
          <w:pgMar w:top="851" w:right="851" w:bottom="851" w:left="1418" w:header="680" w:footer="680" w:gutter="0"/>
          <w:cols w:space="720"/>
          <w:docGrid w:linePitch="360"/>
        </w:sectPr>
      </w:pPr>
    </w:p>
    <w:p w14:paraId="48BF736A" w14:textId="3D329466" w:rsidR="008B103C" w:rsidRPr="00206820" w:rsidRDefault="003065A4" w:rsidP="00DF7777">
      <w:pPr>
        <w:pStyle w:val="Heading1"/>
        <w:rPr>
          <w:lang w:val="hy-AM"/>
        </w:rPr>
      </w:pPr>
      <w:bookmarkStart w:id="20" w:name="_Toc117261755"/>
      <w:r>
        <w:rPr>
          <w:lang w:val="hy-AM"/>
        </w:rPr>
        <w:lastRenderedPageBreak/>
        <w:t xml:space="preserve">Հայաստանում </w:t>
      </w:r>
      <w:r w:rsidR="00D00FEF">
        <w:rPr>
          <w:lang w:val="hy-AM"/>
        </w:rPr>
        <w:t xml:space="preserve">Պարենային անվտանգության </w:t>
      </w:r>
      <w:r w:rsidR="0006043E" w:rsidRPr="00206820">
        <w:rPr>
          <w:lang w:val="hy-AM"/>
        </w:rPr>
        <w:t>Հիմնա</w:t>
      </w:r>
      <w:r w:rsidR="00D012A1" w:rsidRPr="00206820">
        <w:rPr>
          <w:lang w:val="hy-AM"/>
        </w:rPr>
        <w:t>խ</w:t>
      </w:r>
      <w:r w:rsidR="0006043E" w:rsidRPr="00206820">
        <w:rPr>
          <w:lang w:val="hy-AM"/>
        </w:rPr>
        <w:t>նդիրներ</w:t>
      </w:r>
      <w:r w:rsidR="006A4576">
        <w:rPr>
          <w:lang w:val="hy-AM"/>
        </w:rPr>
        <w:t xml:space="preserve"> </w:t>
      </w:r>
      <w:r w:rsidR="0014054A">
        <w:rPr>
          <w:lang w:val="hy-AM"/>
        </w:rPr>
        <w:t xml:space="preserve">եվ </w:t>
      </w:r>
      <w:r w:rsidR="00B57C87" w:rsidRPr="00206820">
        <w:rPr>
          <w:lang w:val="hy-AM"/>
        </w:rPr>
        <w:t>Մարտահրավերներ</w:t>
      </w:r>
      <w:bookmarkEnd w:id="20"/>
      <w:r w:rsidR="00983A21" w:rsidRPr="00D00FEF">
        <w:rPr>
          <w:lang w:val="hy-AM"/>
        </w:rPr>
        <w:t xml:space="preserve"> </w:t>
      </w:r>
    </w:p>
    <w:p w14:paraId="0044CBCE" w14:textId="60CA7CFD" w:rsidR="00BA6413" w:rsidRPr="00206820" w:rsidRDefault="00BA6413" w:rsidP="00187327">
      <w:pPr>
        <w:pStyle w:val="ListParagraph"/>
        <w:numPr>
          <w:ilvl w:val="0"/>
          <w:numId w:val="17"/>
        </w:numPr>
        <w:ind w:left="426" w:hanging="426"/>
        <w:rPr>
          <w:szCs w:val="24"/>
          <w:lang w:val="hy-AM"/>
        </w:rPr>
      </w:pPr>
      <w:r w:rsidRPr="00CD308E">
        <w:rPr>
          <w:lang w:val="hy-AM"/>
        </w:rPr>
        <w:t>Պարենային</w:t>
      </w:r>
      <w:r w:rsidRPr="00206820">
        <w:rPr>
          <w:szCs w:val="24"/>
          <w:lang w:val="hy-AM"/>
        </w:rPr>
        <w:t xml:space="preserve"> անվտանգության </w:t>
      </w:r>
      <w:r w:rsidR="00FD2830" w:rsidRPr="00206820">
        <w:rPr>
          <w:szCs w:val="24"/>
          <w:lang w:val="hy-AM"/>
        </w:rPr>
        <w:t>հիմնախնդիրները</w:t>
      </w:r>
      <w:r w:rsidRPr="00206820">
        <w:rPr>
          <w:szCs w:val="24"/>
          <w:lang w:val="hy-AM"/>
        </w:rPr>
        <w:t xml:space="preserve"> պարենային անվտանգությ</w:t>
      </w:r>
      <w:r w:rsidR="00F24E32">
        <w:rPr>
          <w:szCs w:val="24"/>
          <w:lang w:val="hy-AM"/>
        </w:rPr>
        <w:t>անը</w:t>
      </w:r>
      <w:r w:rsidRPr="00206820">
        <w:rPr>
          <w:szCs w:val="24"/>
          <w:lang w:val="hy-AM"/>
        </w:rPr>
        <w:t xml:space="preserve"> </w:t>
      </w:r>
      <w:r w:rsidR="00F24E32">
        <w:rPr>
          <w:szCs w:val="24"/>
          <w:lang w:val="hy-AM"/>
        </w:rPr>
        <w:t>սպառնաց</w:t>
      </w:r>
      <w:r w:rsidR="00221595">
        <w:rPr>
          <w:szCs w:val="24"/>
          <w:lang w:val="hy-AM"/>
        </w:rPr>
        <w:t>ող</w:t>
      </w:r>
      <w:r w:rsidRPr="00206820">
        <w:rPr>
          <w:szCs w:val="24"/>
          <w:lang w:val="hy-AM"/>
        </w:rPr>
        <w:t xml:space="preserve">, վերջինիս ապահովման միջոցառումների արդյունավետության վրա բացասաբար ազդող, պարենային ապահովման իրավական, կազմակերպական և նյութատեխնիկական </w:t>
      </w:r>
      <w:r w:rsidR="00963DA5">
        <w:rPr>
          <w:szCs w:val="24"/>
          <w:lang w:val="hy-AM"/>
        </w:rPr>
        <w:t>հիմքերը</w:t>
      </w:r>
      <w:r w:rsidRPr="00206820">
        <w:rPr>
          <w:szCs w:val="24"/>
          <w:lang w:val="hy-AM"/>
        </w:rPr>
        <w:t xml:space="preserve"> խա</w:t>
      </w:r>
      <w:r w:rsidR="00F24E32">
        <w:rPr>
          <w:szCs w:val="24"/>
          <w:lang w:val="hy-AM"/>
        </w:rPr>
        <w:t>թար</w:t>
      </w:r>
      <w:r w:rsidR="00963DA5">
        <w:rPr>
          <w:szCs w:val="24"/>
          <w:lang w:val="hy-AM"/>
        </w:rPr>
        <w:t>ող</w:t>
      </w:r>
      <w:r w:rsidRPr="00206820">
        <w:rPr>
          <w:szCs w:val="24"/>
          <w:lang w:val="hy-AM"/>
        </w:rPr>
        <w:t xml:space="preserve"> կամ դրա</w:t>
      </w:r>
      <w:r w:rsidR="00963DA5">
        <w:rPr>
          <w:szCs w:val="24"/>
          <w:lang w:val="hy-AM"/>
        </w:rPr>
        <w:t>նց կայուն զարգաց</w:t>
      </w:r>
      <w:r w:rsidR="0018451E">
        <w:rPr>
          <w:szCs w:val="24"/>
          <w:lang w:val="hy-AM"/>
        </w:rPr>
        <w:t>ու</w:t>
      </w:r>
      <w:r w:rsidR="00963DA5">
        <w:rPr>
          <w:szCs w:val="24"/>
          <w:lang w:val="hy-AM"/>
        </w:rPr>
        <w:t>մ</w:t>
      </w:r>
      <w:r w:rsidR="0018451E">
        <w:rPr>
          <w:szCs w:val="24"/>
          <w:lang w:val="hy-AM"/>
        </w:rPr>
        <w:t>ը խոչընդոտող</w:t>
      </w:r>
      <w:r w:rsidRPr="00206820">
        <w:rPr>
          <w:szCs w:val="24"/>
          <w:lang w:val="hy-AM"/>
        </w:rPr>
        <w:t xml:space="preserve"> </w:t>
      </w:r>
      <w:r w:rsidR="0018451E">
        <w:rPr>
          <w:szCs w:val="24"/>
          <w:lang w:val="hy-AM"/>
        </w:rPr>
        <w:t xml:space="preserve">գործոններն ու </w:t>
      </w:r>
      <w:r w:rsidRPr="00206820">
        <w:rPr>
          <w:szCs w:val="24"/>
          <w:lang w:val="hy-AM"/>
        </w:rPr>
        <w:t>երևույթներն են:</w:t>
      </w:r>
    </w:p>
    <w:p w14:paraId="648FE6BF" w14:textId="7FBE141C" w:rsidR="00BA6413" w:rsidRPr="00206820" w:rsidRDefault="00BA6413" w:rsidP="00BA6413">
      <w:pPr>
        <w:rPr>
          <w:lang w:val="hy-AM"/>
        </w:rPr>
      </w:pPr>
    </w:p>
    <w:p w14:paraId="3A1685F6" w14:textId="424CC27D" w:rsidR="00B57C87" w:rsidRPr="00206820" w:rsidRDefault="00D012A1" w:rsidP="004A329A">
      <w:pPr>
        <w:pStyle w:val="Heading2"/>
      </w:pPr>
      <w:bookmarkStart w:id="21" w:name="_Toc117261756"/>
      <w:r w:rsidRPr="00206820">
        <w:t>Հ</w:t>
      </w:r>
      <w:r w:rsidR="00927E9E" w:rsidRPr="00206820">
        <w:t>իմնախնդիրներ</w:t>
      </w:r>
      <w:bookmarkEnd w:id="21"/>
    </w:p>
    <w:p w14:paraId="0EF77CA5" w14:textId="6D8CF7F9" w:rsidR="00BA6413" w:rsidRPr="00206820" w:rsidRDefault="00E35859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>
        <w:rPr>
          <w:lang w:val="hy-AM"/>
        </w:rPr>
        <w:t>Հայաստանո</w:t>
      </w:r>
      <w:r w:rsidRPr="00E35859">
        <w:rPr>
          <w:lang w:val="hy-AM"/>
        </w:rPr>
        <w:t>ւմ պարենային անվտանգության հիմնախնդիրներ</w:t>
      </w:r>
      <w:r w:rsidR="0018451E">
        <w:rPr>
          <w:lang w:val="hy-AM"/>
        </w:rPr>
        <w:t xml:space="preserve">ն </w:t>
      </w:r>
      <w:r w:rsidR="00E80B21">
        <w:rPr>
          <w:lang w:val="hy-AM"/>
        </w:rPr>
        <w:t>են․</w:t>
      </w:r>
    </w:p>
    <w:p w14:paraId="7FD41A25" w14:textId="5411FEEC" w:rsidR="00BA6413" w:rsidRPr="00206820" w:rsidRDefault="00A5702A" w:rsidP="00187327">
      <w:pPr>
        <w:pStyle w:val="ListParagraph"/>
        <w:numPr>
          <w:ilvl w:val="1"/>
          <w:numId w:val="5"/>
        </w:numPr>
        <w:ind w:left="709" w:hanging="284"/>
        <w:rPr>
          <w:lang w:val="hy-AM"/>
        </w:rPr>
      </w:pPr>
      <w:r>
        <w:rPr>
          <w:lang w:val="hy-AM"/>
        </w:rPr>
        <w:t>Երկրում մ</w:t>
      </w:r>
      <w:r w:rsidRPr="00206820">
        <w:rPr>
          <w:lang w:val="hy-AM"/>
        </w:rPr>
        <w:t xml:space="preserve">ակրոտնտեսական </w:t>
      </w:r>
      <w:r w:rsidR="004B47B3" w:rsidRPr="00206820">
        <w:rPr>
          <w:lang w:val="hy-AM"/>
        </w:rPr>
        <w:t xml:space="preserve">և ագրո-բնապահպանական </w:t>
      </w:r>
      <w:r w:rsidR="00CE1DBD" w:rsidRPr="00206820">
        <w:rPr>
          <w:lang w:val="hy-AM"/>
        </w:rPr>
        <w:t>անկայուն վիճակը</w:t>
      </w:r>
      <w:r w:rsidR="004B47B3" w:rsidRPr="00206820">
        <w:rPr>
          <w:lang w:val="hy-AM"/>
        </w:rPr>
        <w:t>՝ պայմանավորված նաև տ</w:t>
      </w:r>
      <w:r w:rsidR="00BA6413" w:rsidRPr="00206820">
        <w:rPr>
          <w:lang w:val="hy-AM"/>
        </w:rPr>
        <w:t xml:space="preserve">եխնոլոգիական </w:t>
      </w:r>
      <w:r w:rsidR="00CE1DBD" w:rsidRPr="00206820">
        <w:rPr>
          <w:lang w:val="hy-AM"/>
        </w:rPr>
        <w:t xml:space="preserve">զարգացվածության </w:t>
      </w:r>
      <w:r w:rsidR="004B47B3" w:rsidRPr="00206820">
        <w:rPr>
          <w:lang w:val="hy-AM"/>
        </w:rPr>
        <w:t xml:space="preserve">ցածր </w:t>
      </w:r>
      <w:r w:rsidR="00CE1DBD" w:rsidRPr="00206820">
        <w:rPr>
          <w:lang w:val="hy-AM"/>
        </w:rPr>
        <w:t>մակարդակ</w:t>
      </w:r>
      <w:r w:rsidR="00E80B21">
        <w:rPr>
          <w:lang w:val="hy-AM"/>
        </w:rPr>
        <w:t>ով</w:t>
      </w:r>
      <w:r w:rsidR="00BA6413" w:rsidRPr="00206820">
        <w:rPr>
          <w:lang w:val="hy-AM"/>
        </w:rPr>
        <w:t xml:space="preserve">, </w:t>
      </w:r>
    </w:p>
    <w:p w14:paraId="67B4DE37" w14:textId="3FE12D11" w:rsidR="004B47B3" w:rsidRPr="00206820" w:rsidRDefault="00CE1DBD" w:rsidP="00187327">
      <w:pPr>
        <w:pStyle w:val="ListParagraph"/>
        <w:numPr>
          <w:ilvl w:val="1"/>
          <w:numId w:val="5"/>
        </w:numPr>
        <w:ind w:left="709" w:hanging="284"/>
        <w:rPr>
          <w:lang w:val="hy-AM"/>
        </w:rPr>
      </w:pPr>
      <w:r w:rsidRPr="00206820">
        <w:rPr>
          <w:lang w:val="hy-AM"/>
        </w:rPr>
        <w:t>Ա</w:t>
      </w:r>
      <w:r w:rsidR="00BA6413" w:rsidRPr="00206820">
        <w:rPr>
          <w:lang w:val="hy-AM"/>
        </w:rPr>
        <w:t>րտաքին սպառնալիքներ</w:t>
      </w:r>
      <w:r w:rsidR="00E35859">
        <w:rPr>
          <w:lang w:val="hy-AM"/>
        </w:rPr>
        <w:t>ին դիմագրավելու պատրաստվածության անբավարար մակարդակը</w:t>
      </w:r>
      <w:r w:rsidR="004B47B3" w:rsidRPr="00206820">
        <w:rPr>
          <w:lang w:val="hy-AM"/>
        </w:rPr>
        <w:t>,</w:t>
      </w:r>
    </w:p>
    <w:p w14:paraId="0B138224" w14:textId="2153C22C" w:rsidR="00BA6413" w:rsidRPr="00206820" w:rsidRDefault="00714854" w:rsidP="00187327">
      <w:pPr>
        <w:pStyle w:val="ListParagraph"/>
        <w:numPr>
          <w:ilvl w:val="1"/>
          <w:numId w:val="5"/>
        </w:numPr>
        <w:ind w:left="709" w:hanging="284"/>
        <w:rPr>
          <w:lang w:val="hy-AM"/>
        </w:rPr>
      </w:pPr>
      <w:r w:rsidRPr="00206820">
        <w:rPr>
          <w:lang w:val="hy-AM"/>
        </w:rPr>
        <w:t>Պարենային անվտանգության</w:t>
      </w:r>
      <w:r w:rsidR="004B47B3" w:rsidRPr="00206820">
        <w:rPr>
          <w:lang w:val="hy-AM"/>
        </w:rPr>
        <w:t xml:space="preserve"> համակարգի </w:t>
      </w:r>
      <w:r w:rsidRPr="00206820">
        <w:rPr>
          <w:lang w:val="hy-AM"/>
        </w:rPr>
        <w:t>թերզարգացվածությունը</w:t>
      </w:r>
      <w:r w:rsidR="004B47B3" w:rsidRPr="00206820">
        <w:rPr>
          <w:lang w:val="hy-AM"/>
        </w:rPr>
        <w:t xml:space="preserve"> և </w:t>
      </w:r>
      <w:r w:rsidR="00A5702A">
        <w:rPr>
          <w:lang w:val="hy-AM"/>
        </w:rPr>
        <w:t xml:space="preserve">հիմնական պարենային ապրանքների </w:t>
      </w:r>
      <w:r w:rsidR="004B47B3" w:rsidRPr="00206820">
        <w:rPr>
          <w:lang w:val="hy-AM"/>
        </w:rPr>
        <w:t>ինքնաբավության ցածր մակարդակը</w:t>
      </w:r>
      <w:r w:rsidR="003D7841" w:rsidRPr="00206820">
        <w:rPr>
          <w:lang w:val="hy-AM"/>
        </w:rPr>
        <w:t>,</w:t>
      </w:r>
      <w:r w:rsidR="00BA6413" w:rsidRPr="00206820">
        <w:rPr>
          <w:lang w:val="hy-AM"/>
        </w:rPr>
        <w:t xml:space="preserve"> </w:t>
      </w:r>
    </w:p>
    <w:p w14:paraId="4E871B51" w14:textId="35299F5D" w:rsidR="00866D2F" w:rsidRPr="00206820" w:rsidRDefault="00866D2F" w:rsidP="00187327">
      <w:pPr>
        <w:pStyle w:val="ListParagraph"/>
        <w:numPr>
          <w:ilvl w:val="1"/>
          <w:numId w:val="5"/>
        </w:numPr>
        <w:ind w:left="709" w:hanging="284"/>
        <w:rPr>
          <w:lang w:val="hy-AM"/>
        </w:rPr>
      </w:pPr>
      <w:r w:rsidRPr="00206820">
        <w:rPr>
          <w:lang w:val="hy-AM"/>
        </w:rPr>
        <w:t>Գյուղատնտեսության անբավարար զարգացվածությունը։</w:t>
      </w:r>
    </w:p>
    <w:p w14:paraId="429558B6" w14:textId="582BDD05" w:rsidR="00CE1DBD" w:rsidRPr="00206820" w:rsidRDefault="00CE1DBD" w:rsidP="00CE1DBD">
      <w:pPr>
        <w:rPr>
          <w:lang w:val="hy-AM"/>
        </w:rPr>
      </w:pPr>
    </w:p>
    <w:p w14:paraId="25CAF132" w14:textId="345F4897" w:rsidR="00CE1DBD" w:rsidRPr="00E35859" w:rsidRDefault="00D52865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>
        <w:rPr>
          <w:lang w:val="hy-AM"/>
        </w:rPr>
        <w:t>Հ</w:t>
      </w:r>
      <w:r w:rsidR="00E33B81" w:rsidRPr="00E35859">
        <w:rPr>
          <w:lang w:val="hy-AM"/>
        </w:rPr>
        <w:t>իմնախնդիրներ</w:t>
      </w:r>
      <w:r>
        <w:rPr>
          <w:lang w:val="hy-AM"/>
        </w:rPr>
        <w:t>ի</w:t>
      </w:r>
      <w:r w:rsidR="00E33B81" w:rsidRPr="00E35859">
        <w:rPr>
          <w:lang w:val="hy-AM"/>
        </w:rPr>
        <w:t xml:space="preserve"> </w:t>
      </w:r>
      <w:r>
        <w:rPr>
          <w:lang w:val="hy-AM"/>
        </w:rPr>
        <w:t xml:space="preserve">կոնկրետ </w:t>
      </w:r>
      <w:r w:rsidR="00E33B81" w:rsidRPr="00E35859">
        <w:rPr>
          <w:lang w:val="hy-AM"/>
        </w:rPr>
        <w:t>դրսևորում</w:t>
      </w:r>
      <w:r>
        <w:rPr>
          <w:lang w:val="hy-AM"/>
        </w:rPr>
        <w:t>ներից են</w:t>
      </w:r>
      <w:r w:rsidR="00E35859" w:rsidRPr="00E35859">
        <w:rPr>
          <w:lang w:val="hy-AM"/>
        </w:rPr>
        <w:t>.</w:t>
      </w:r>
    </w:p>
    <w:p w14:paraId="7579C195" w14:textId="1B21A6F5" w:rsidR="00B57C87" w:rsidRPr="00206820" w:rsidRDefault="00B57C87" w:rsidP="00187327">
      <w:pPr>
        <w:pStyle w:val="ListParagraph"/>
        <w:numPr>
          <w:ilvl w:val="0"/>
          <w:numId w:val="6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Մակրո մակարդակում Հայաստանի </w:t>
      </w:r>
      <w:r w:rsidR="00DC2C39" w:rsidRPr="00206820">
        <w:rPr>
          <w:lang w:val="hy-AM"/>
        </w:rPr>
        <w:t>հիմնախնդիրը</w:t>
      </w:r>
      <w:r w:rsidRPr="00206820">
        <w:rPr>
          <w:lang w:val="hy-AM"/>
        </w:rPr>
        <w:t xml:space="preserve"> պայմանավորված </w:t>
      </w:r>
      <w:r w:rsidR="00F83D6B">
        <w:rPr>
          <w:lang w:val="hy-AM"/>
        </w:rPr>
        <w:t>են</w:t>
      </w:r>
      <w:r w:rsidRPr="00206820">
        <w:rPr>
          <w:lang w:val="hy-AM"/>
        </w:rPr>
        <w:t xml:space="preserve"> </w:t>
      </w:r>
      <w:r w:rsidR="00192EB4">
        <w:rPr>
          <w:lang w:val="hy-AM"/>
        </w:rPr>
        <w:t>գյուղատնտեսության ոլորտ</w:t>
      </w:r>
      <w:r w:rsidR="00E80B21">
        <w:rPr>
          <w:lang w:val="hy-AM"/>
        </w:rPr>
        <w:t>ում</w:t>
      </w:r>
      <w:r w:rsidRPr="00206820">
        <w:rPr>
          <w:lang w:val="hy-AM"/>
        </w:rPr>
        <w:t xml:space="preserve"> ներդրումային </w:t>
      </w:r>
      <w:r w:rsidR="007B3387">
        <w:rPr>
          <w:lang w:val="hy-AM"/>
        </w:rPr>
        <w:t xml:space="preserve">անբավարար </w:t>
      </w:r>
      <w:r w:rsidR="007B3387" w:rsidRPr="00206820">
        <w:rPr>
          <w:lang w:val="hy-AM"/>
        </w:rPr>
        <w:t>գրավչությա</w:t>
      </w:r>
      <w:r w:rsidR="007B3387">
        <w:rPr>
          <w:lang w:val="hy-AM"/>
        </w:rPr>
        <w:t>մբ</w:t>
      </w:r>
      <w:r w:rsidR="007B3387" w:rsidRPr="00206820">
        <w:rPr>
          <w:lang w:val="hy-AM"/>
        </w:rPr>
        <w:t xml:space="preserve"> </w:t>
      </w:r>
      <w:r w:rsidRPr="00206820">
        <w:rPr>
          <w:lang w:val="hy-AM"/>
        </w:rPr>
        <w:t>և հայրենական արտադրանքի մրցունակության անբավարար մակարդակով։</w:t>
      </w:r>
      <w:r w:rsidR="00F83D6B">
        <w:rPr>
          <w:lang w:val="hy-AM"/>
        </w:rPr>
        <w:t xml:space="preserve"> Ի</w:t>
      </w:r>
      <w:r w:rsidR="00E80B21">
        <w:rPr>
          <w:lang w:val="hy-AM"/>
        </w:rPr>
        <w:t xml:space="preserve"> թիվս այլ գործոնների,</w:t>
      </w:r>
      <w:r w:rsidR="004B47B3" w:rsidRPr="00206820">
        <w:rPr>
          <w:lang w:val="hy-AM"/>
        </w:rPr>
        <w:t xml:space="preserve"> հետևանք է </w:t>
      </w:r>
      <w:r w:rsidR="00F83D6B">
        <w:rPr>
          <w:lang w:val="hy-AM"/>
        </w:rPr>
        <w:t>Հայաստան</w:t>
      </w:r>
      <w:r w:rsidR="00E80B21">
        <w:rPr>
          <w:lang w:val="hy-AM"/>
        </w:rPr>
        <w:t>ի</w:t>
      </w:r>
      <w:r w:rsidR="004B47B3" w:rsidRPr="00206820">
        <w:rPr>
          <w:lang w:val="hy-AM"/>
        </w:rPr>
        <w:t xml:space="preserve"> </w:t>
      </w:r>
      <w:r w:rsidRPr="00206820">
        <w:rPr>
          <w:lang w:val="hy-AM"/>
        </w:rPr>
        <w:t xml:space="preserve">հայրենական արդյունաբերական համալիրում </w:t>
      </w:r>
      <w:r w:rsidR="007B3387" w:rsidRPr="00E452F5">
        <w:rPr>
          <w:lang w:val="hy-AM"/>
        </w:rPr>
        <w:t>(</w:t>
      </w:r>
      <w:r w:rsidR="007B3387">
        <w:rPr>
          <w:lang w:val="hy-AM"/>
        </w:rPr>
        <w:t>մասնավորապես սննդամթերքի արտադրության բնագավառում</w:t>
      </w:r>
      <w:r w:rsidR="007B3387" w:rsidRPr="00E452F5">
        <w:rPr>
          <w:lang w:val="hy-AM"/>
        </w:rPr>
        <w:t xml:space="preserve">) </w:t>
      </w:r>
      <w:r w:rsidRPr="00206820">
        <w:rPr>
          <w:lang w:val="hy-AM"/>
        </w:rPr>
        <w:t>տեխնոլոգիաների ընդհանուր թերզարգացվածությա</w:t>
      </w:r>
      <w:r w:rsidR="00E80B21">
        <w:rPr>
          <w:lang w:val="hy-AM"/>
        </w:rPr>
        <w:t>ն</w:t>
      </w:r>
      <w:r w:rsidRPr="00206820">
        <w:rPr>
          <w:lang w:val="hy-AM"/>
        </w:rPr>
        <w:t>, բարձր և արդիական տեխնոլոգիաների խիստ անբավարար ներդրմա</w:t>
      </w:r>
      <w:r w:rsidR="00E80B21">
        <w:rPr>
          <w:lang w:val="hy-AM"/>
        </w:rPr>
        <w:t>ն</w:t>
      </w:r>
      <w:r w:rsidRPr="00206820">
        <w:rPr>
          <w:lang w:val="hy-AM"/>
        </w:rPr>
        <w:t xml:space="preserve"> և կիրառմա</w:t>
      </w:r>
      <w:r w:rsidR="00E80B21">
        <w:rPr>
          <w:lang w:val="hy-AM"/>
        </w:rPr>
        <w:t>ն</w:t>
      </w:r>
      <w:r w:rsidRPr="00206820">
        <w:rPr>
          <w:lang w:val="hy-AM"/>
        </w:rPr>
        <w:t xml:space="preserve">։ Այս </w:t>
      </w:r>
      <w:r w:rsidR="00A35CEA" w:rsidRPr="00206820">
        <w:rPr>
          <w:lang w:val="hy-AM"/>
        </w:rPr>
        <w:t xml:space="preserve">անբավարարությունը ակնառու է </w:t>
      </w:r>
      <w:r w:rsidR="00E80B21">
        <w:rPr>
          <w:lang w:val="hy-AM"/>
        </w:rPr>
        <w:t xml:space="preserve">հատկապես </w:t>
      </w:r>
      <w:r w:rsidRPr="00206820">
        <w:rPr>
          <w:lang w:val="hy-AM"/>
        </w:rPr>
        <w:t xml:space="preserve">սննդամթերքի անվտանգության և որակի ապահովման համակարգի զարգացման ու միջազգային չափորոշիչներին համապատասխանելու </w:t>
      </w:r>
      <w:r w:rsidR="00E80B21">
        <w:rPr>
          <w:lang w:val="hy-AM"/>
        </w:rPr>
        <w:t xml:space="preserve">ցածր մակարդակի </w:t>
      </w:r>
      <w:r w:rsidRPr="00206820">
        <w:rPr>
          <w:lang w:val="hy-AM"/>
        </w:rPr>
        <w:t>առումով</w:t>
      </w:r>
      <w:r w:rsidR="00A35CEA" w:rsidRPr="00206820">
        <w:rPr>
          <w:lang w:val="hy-AM"/>
        </w:rPr>
        <w:t>։</w:t>
      </w:r>
    </w:p>
    <w:p w14:paraId="54974D26" w14:textId="4DE6C637" w:rsidR="00D535D0" w:rsidRPr="00206820" w:rsidRDefault="00D535D0" w:rsidP="00CC00D6">
      <w:pPr>
        <w:pStyle w:val="ListParagraph"/>
        <w:ind w:left="709"/>
        <w:rPr>
          <w:lang w:val="hy-AM"/>
        </w:rPr>
      </w:pPr>
      <w:r w:rsidRPr="00206820">
        <w:rPr>
          <w:lang w:val="hy-AM"/>
        </w:rPr>
        <w:t xml:space="preserve">Կայուն գյուղատնտեսական տնտեսվարման և բնապահպանության գործառույթների խիստ անբավարարությունը Հայաստանում պայմանավորված է </w:t>
      </w:r>
      <w:r w:rsidR="00830C57">
        <w:rPr>
          <w:lang w:val="hy-AM"/>
        </w:rPr>
        <w:t xml:space="preserve">նաև </w:t>
      </w:r>
      <w:r w:rsidRPr="00206820">
        <w:rPr>
          <w:lang w:val="hy-AM"/>
        </w:rPr>
        <w:t xml:space="preserve">ոչ բարենպաստ բնակլիմայական և երկրաբանական գործոնների </w:t>
      </w:r>
      <w:r w:rsidR="007B3387" w:rsidRPr="00F2424A">
        <w:rPr>
          <w:lang w:val="hy-AM"/>
        </w:rPr>
        <w:t>(</w:t>
      </w:r>
      <w:r w:rsidR="007B3387">
        <w:rPr>
          <w:lang w:val="hy-AM"/>
        </w:rPr>
        <w:t xml:space="preserve">օրինակ՝ </w:t>
      </w:r>
      <w:r w:rsidR="00382071">
        <w:rPr>
          <w:lang w:val="hy-AM"/>
        </w:rPr>
        <w:t>հողերի քարքարոտությունը, դեգրադացվածությունը, լանջ</w:t>
      </w:r>
      <w:r w:rsidR="00F2424A">
        <w:rPr>
          <w:lang w:val="hy-AM"/>
        </w:rPr>
        <w:t>եր</w:t>
      </w:r>
      <w:r w:rsidR="00382071">
        <w:rPr>
          <w:lang w:val="hy-AM"/>
        </w:rPr>
        <w:t>ի դիրքադրություն</w:t>
      </w:r>
      <w:r w:rsidR="00F2424A">
        <w:rPr>
          <w:lang w:val="hy-AM"/>
        </w:rPr>
        <w:t xml:space="preserve">ը </w:t>
      </w:r>
      <w:r w:rsidR="007B3387">
        <w:rPr>
          <w:lang w:val="hy-AM"/>
        </w:rPr>
        <w:t>և այլն</w:t>
      </w:r>
      <w:r w:rsidR="007B3387" w:rsidRPr="00F2424A">
        <w:rPr>
          <w:lang w:val="hy-AM"/>
        </w:rPr>
        <w:t xml:space="preserve">) </w:t>
      </w:r>
      <w:r w:rsidRPr="00206820">
        <w:rPr>
          <w:lang w:val="hy-AM"/>
        </w:rPr>
        <w:t xml:space="preserve">առկայությամբ, ինչպես նաև պարենային և տեխնածին բնույթի արտակարգ իրավիճակների (նաև աղետների) առաջացման բարձր հավանականությամբ և դրանց դիմակայելու անբավարար ներուժով։ </w:t>
      </w:r>
      <w:r w:rsidR="00BF48C0">
        <w:rPr>
          <w:lang w:val="hy-AM"/>
        </w:rPr>
        <w:t>Զ</w:t>
      </w:r>
      <w:r w:rsidRPr="00206820">
        <w:rPr>
          <w:lang w:val="hy-AM"/>
        </w:rPr>
        <w:t xml:space="preserve">ուգահեռ </w:t>
      </w:r>
      <w:r w:rsidRPr="00206820">
        <w:rPr>
          <w:lang w:val="hy-AM"/>
        </w:rPr>
        <w:lastRenderedPageBreak/>
        <w:t xml:space="preserve">տեղի է ունենում հողերի բերրիության կրճատում և դեգրադացված հողերի մասնաբաժնի ավելացում։ Կայուն գյուղատնտեսական տեխնոլոգիաների </w:t>
      </w:r>
      <w:r w:rsidR="007B3387" w:rsidRPr="00206820">
        <w:rPr>
          <w:lang w:val="hy-AM"/>
        </w:rPr>
        <w:t>կիրառություն</w:t>
      </w:r>
      <w:r w:rsidR="007B3387">
        <w:rPr>
          <w:lang w:val="hy-AM"/>
        </w:rPr>
        <w:t>ն</w:t>
      </w:r>
      <w:r w:rsidR="007B3387" w:rsidRPr="00206820">
        <w:rPr>
          <w:lang w:val="hy-AM"/>
        </w:rPr>
        <w:t xml:space="preserve"> </w:t>
      </w:r>
      <w:r w:rsidRPr="00206820">
        <w:rPr>
          <w:lang w:val="hy-AM"/>
        </w:rPr>
        <w:t>անբավարար է, գյուղացիական տնտեսությունների և այլ տնտեսվարողների մոտ այս թեմայի վերաբերյալ գիտելիքները գրեթե բացակայում են։</w:t>
      </w:r>
    </w:p>
    <w:p w14:paraId="2B4B9A2A" w14:textId="29BB6F29" w:rsidR="00D535D0" w:rsidRPr="00206820" w:rsidRDefault="00BF48C0" w:rsidP="00187327">
      <w:pPr>
        <w:pStyle w:val="ListParagraph"/>
        <w:numPr>
          <w:ilvl w:val="0"/>
          <w:numId w:val="6"/>
        </w:numPr>
        <w:ind w:left="709" w:hanging="284"/>
        <w:rPr>
          <w:lang w:val="hy-AM"/>
        </w:rPr>
      </w:pPr>
      <w:r>
        <w:rPr>
          <w:lang w:val="hy-AM"/>
        </w:rPr>
        <w:t>Տ</w:t>
      </w:r>
      <w:r w:rsidR="004B47B3" w:rsidRPr="00206820">
        <w:rPr>
          <w:lang w:val="hy-AM"/>
        </w:rPr>
        <w:t xml:space="preserve">նտեսության իրական հատվածը և կենսաապահովման բազմաթիվ կարևոր ոլորտներ զգալի կախվածության մեջ են արտաքին տնտեսական իրավիճակից։ </w:t>
      </w:r>
      <w:r w:rsidR="00D535D0" w:rsidRPr="00206820">
        <w:rPr>
          <w:lang w:val="hy-AM"/>
        </w:rPr>
        <w:t xml:space="preserve">Հայաստանում </w:t>
      </w:r>
      <w:r w:rsidR="00927E9E" w:rsidRPr="00206820">
        <w:rPr>
          <w:lang w:val="hy-AM"/>
        </w:rPr>
        <w:t xml:space="preserve">պարենային անվտանգությանը սպառնացող </w:t>
      </w:r>
      <w:r w:rsidR="00D535D0" w:rsidRPr="00206820">
        <w:rPr>
          <w:lang w:val="hy-AM"/>
        </w:rPr>
        <w:t xml:space="preserve">արտաքին </w:t>
      </w:r>
      <w:r w:rsidR="00927E9E" w:rsidRPr="00206820">
        <w:rPr>
          <w:lang w:val="hy-AM"/>
        </w:rPr>
        <w:t xml:space="preserve">գործոնները կարելի է բաժանել երկու խմբի՝ տնտեսական և </w:t>
      </w:r>
      <w:r w:rsidR="008D62FF">
        <w:rPr>
          <w:lang w:val="hy-AM"/>
        </w:rPr>
        <w:t>անվտանգության</w:t>
      </w:r>
      <w:r w:rsidR="007B3387">
        <w:rPr>
          <w:lang w:val="hy-AM"/>
        </w:rPr>
        <w:t xml:space="preserve"> </w:t>
      </w:r>
      <w:r w:rsidR="0014054A">
        <w:rPr>
          <w:lang w:val="hy-AM"/>
        </w:rPr>
        <w:t xml:space="preserve">ռիսկեր </w:t>
      </w:r>
      <w:r w:rsidR="007B3387">
        <w:rPr>
          <w:lang w:val="hy-AM"/>
        </w:rPr>
        <w:t>ստեղծող</w:t>
      </w:r>
      <w:r w:rsidR="00927E9E" w:rsidRPr="00206820">
        <w:rPr>
          <w:lang w:val="hy-AM"/>
        </w:rPr>
        <w:t xml:space="preserve">։ Տնտեսական սպառնալիքները հիմնականում </w:t>
      </w:r>
      <w:r w:rsidR="00D535D0" w:rsidRPr="00206820">
        <w:rPr>
          <w:lang w:val="hy-AM"/>
        </w:rPr>
        <w:t xml:space="preserve">պայմանավորված են տնտեսական մրցակցության ուժեղացման միտումներով, պարենային շուկաների անկայունությամբ, տարածաշրջանային </w:t>
      </w:r>
      <w:r w:rsidR="00927E9E" w:rsidRPr="00206820">
        <w:rPr>
          <w:lang w:val="hy-AM"/>
        </w:rPr>
        <w:t xml:space="preserve">լոգիստիկ ենթակառուցվածքների </w:t>
      </w:r>
      <w:r w:rsidR="00D535D0" w:rsidRPr="00206820">
        <w:rPr>
          <w:lang w:val="hy-AM"/>
        </w:rPr>
        <w:t>հնարավոր անբարենպաստ զարգացումներով</w:t>
      </w:r>
      <w:r w:rsidR="00927E9E" w:rsidRPr="00206820">
        <w:rPr>
          <w:lang w:val="hy-AM"/>
        </w:rPr>
        <w:t xml:space="preserve"> և այլն</w:t>
      </w:r>
      <w:r w:rsidR="00D535D0" w:rsidRPr="00206820">
        <w:rPr>
          <w:lang w:val="hy-AM"/>
        </w:rPr>
        <w:t>:</w:t>
      </w:r>
      <w:r w:rsidR="00927E9E" w:rsidRPr="00206820">
        <w:rPr>
          <w:lang w:val="hy-AM"/>
        </w:rPr>
        <w:t xml:space="preserve"> Այլ սպառնալիքների թվում անհրաժեշտ է հաշվի առնել սահմանակից երկրներից երկուսի հետ Հայաստանի ունեցած թշնամական հարաբերությունները, Վրաստանի հետ հարաբերությունների անկայունությունը</w:t>
      </w:r>
      <w:r w:rsidR="004B47B3" w:rsidRPr="00206820">
        <w:rPr>
          <w:lang w:val="hy-AM"/>
        </w:rPr>
        <w:t>, տարածաշրջանում քաղաքական և տնտեսական կայունությանը լրջագույն հարված հասցրած ռուս-ուկրաինական հակամարտությունը և այլն</w:t>
      </w:r>
      <w:r w:rsidR="00927E9E" w:rsidRPr="00206820">
        <w:rPr>
          <w:lang w:val="hy-AM"/>
        </w:rPr>
        <w:t xml:space="preserve">։ </w:t>
      </w:r>
      <w:r w:rsidR="004B47B3" w:rsidRPr="00206820">
        <w:rPr>
          <w:lang w:val="hy-AM"/>
        </w:rPr>
        <w:t>Արտաքին լ</w:t>
      </w:r>
      <w:r w:rsidR="00927E9E" w:rsidRPr="00206820">
        <w:rPr>
          <w:lang w:val="hy-AM"/>
        </w:rPr>
        <w:t>րջագույն սպառն</w:t>
      </w:r>
      <w:r w:rsidR="004B47B3" w:rsidRPr="00206820">
        <w:rPr>
          <w:lang w:val="hy-AM"/>
        </w:rPr>
        <w:t>ա</w:t>
      </w:r>
      <w:r w:rsidR="00927E9E" w:rsidRPr="00206820">
        <w:rPr>
          <w:lang w:val="hy-AM"/>
        </w:rPr>
        <w:t>լիքներից է նաև կորոնավիրուսի համավարակը</w:t>
      </w:r>
      <w:r w:rsidR="007B3387">
        <w:rPr>
          <w:lang w:val="hy-AM"/>
        </w:rPr>
        <w:t>, որը ստեղծում է պարենի առկայության և մատչելիության ապահովման հստակ ռիսկեր</w:t>
      </w:r>
      <w:r w:rsidR="00927E9E" w:rsidRPr="00206820">
        <w:rPr>
          <w:lang w:val="hy-AM"/>
        </w:rPr>
        <w:t xml:space="preserve">։ </w:t>
      </w:r>
    </w:p>
    <w:p w14:paraId="5837111F" w14:textId="4E97BFA2" w:rsidR="0094293B" w:rsidRPr="00206820" w:rsidRDefault="00B23C1E" w:rsidP="00187327">
      <w:pPr>
        <w:pStyle w:val="ListParagraph"/>
        <w:numPr>
          <w:ilvl w:val="0"/>
          <w:numId w:val="6"/>
        </w:numPr>
        <w:ind w:left="709" w:hanging="284"/>
        <w:rPr>
          <w:lang w:val="hy-AM"/>
        </w:rPr>
      </w:pPr>
      <w:r>
        <w:rPr>
          <w:lang w:val="hy-AM"/>
        </w:rPr>
        <w:t>Պարենային անվտանգության համակարգ</w:t>
      </w:r>
      <w:r w:rsidR="008D62FF">
        <w:rPr>
          <w:lang w:val="hy-AM"/>
        </w:rPr>
        <w:t>ի զարգացումը պայմանավորված է</w:t>
      </w:r>
      <w:r w:rsidR="0094293B" w:rsidRPr="00206820">
        <w:rPr>
          <w:lang w:val="hy-AM"/>
        </w:rPr>
        <w:t xml:space="preserve"> հետևյալ երեք հիմնական բնագավառներ</w:t>
      </w:r>
      <w:r w:rsidR="008D62FF">
        <w:rPr>
          <w:lang w:val="hy-AM"/>
        </w:rPr>
        <w:t>ի զարգացմամբ</w:t>
      </w:r>
      <w:r w:rsidR="0094293B" w:rsidRPr="00206820">
        <w:rPr>
          <w:lang w:val="hy-AM"/>
        </w:rPr>
        <w:t xml:space="preserve">. </w:t>
      </w:r>
    </w:p>
    <w:p w14:paraId="25C6D3D2" w14:textId="2D9F928E" w:rsidR="0094293B" w:rsidRPr="008D62FF" w:rsidRDefault="00C75663" w:rsidP="008D62FF">
      <w:pPr>
        <w:pStyle w:val="ListParagraph"/>
        <w:numPr>
          <w:ilvl w:val="0"/>
          <w:numId w:val="6"/>
        </w:numPr>
        <w:ind w:left="709" w:hanging="284"/>
        <w:rPr>
          <w:lang w:val="hy-AM"/>
        </w:rPr>
      </w:pPr>
      <w:r>
        <w:rPr>
          <w:lang w:val="hy-AM"/>
        </w:rPr>
        <w:t>Բ</w:t>
      </w:r>
      <w:r w:rsidR="0094293B" w:rsidRPr="00206820">
        <w:rPr>
          <w:lang w:val="hy-AM"/>
        </w:rPr>
        <w:t>ուն առաջնային գյուղատնտեսություն, որը զբաղվում է գյուղատնտեսական մթերքների արտադրությամբ,</w:t>
      </w:r>
      <w:r w:rsidR="00866D2F" w:rsidRPr="00206820">
        <w:rPr>
          <w:lang w:val="hy-AM"/>
        </w:rPr>
        <w:t xml:space="preserve"> սակայն այս ենթակետը </w:t>
      </w:r>
      <w:r w:rsidR="00BE4A07" w:rsidRPr="00206820">
        <w:rPr>
          <w:lang w:val="hy-AM"/>
        </w:rPr>
        <w:t xml:space="preserve">պարենային անվտանգության </w:t>
      </w:r>
      <w:r w:rsidR="008D62FF">
        <w:rPr>
          <w:lang w:val="hy-AM"/>
        </w:rPr>
        <w:t>ռազմավարության</w:t>
      </w:r>
      <w:r w:rsidR="00866D2F" w:rsidRPr="00206820">
        <w:rPr>
          <w:lang w:val="hy-AM"/>
        </w:rPr>
        <w:t xml:space="preserve"> ներքո </w:t>
      </w:r>
      <w:r w:rsidR="008D62FF">
        <w:rPr>
          <w:lang w:val="hy-AM"/>
        </w:rPr>
        <w:t>ամբողջությամբ</w:t>
      </w:r>
      <w:r w:rsidR="008D62FF" w:rsidRPr="00206820">
        <w:rPr>
          <w:lang w:val="hy-AM"/>
        </w:rPr>
        <w:t xml:space="preserve"> </w:t>
      </w:r>
      <w:r w:rsidR="00866D2F" w:rsidRPr="00206820">
        <w:rPr>
          <w:lang w:val="hy-AM"/>
        </w:rPr>
        <w:t xml:space="preserve">չի դիտարկվում, </w:t>
      </w:r>
      <w:r w:rsidR="008D62FF">
        <w:rPr>
          <w:lang w:val="hy-AM"/>
        </w:rPr>
        <w:t>քանի որ դրանք</w:t>
      </w:r>
      <w:r w:rsidR="008D62FF" w:rsidRPr="00206820">
        <w:rPr>
          <w:lang w:val="hy-AM"/>
        </w:rPr>
        <w:t xml:space="preserve"> հնարավորինս մանրամասնորեն բացահայտված և ներկայացված են ոլորտային </w:t>
      </w:r>
      <w:r w:rsidR="008D62FF" w:rsidRPr="00F2424A">
        <w:rPr>
          <w:lang w:val="hy-AM"/>
        </w:rPr>
        <w:t>(</w:t>
      </w:r>
      <w:r w:rsidR="008D62FF">
        <w:rPr>
          <w:lang w:val="hy-AM"/>
        </w:rPr>
        <w:t>գյուղատնտեսության զարգացման</w:t>
      </w:r>
      <w:r w:rsidR="008D62FF" w:rsidRPr="00F2424A">
        <w:rPr>
          <w:lang w:val="hy-AM"/>
        </w:rPr>
        <w:t xml:space="preserve">) </w:t>
      </w:r>
      <w:r w:rsidR="008D62FF" w:rsidRPr="00206820">
        <w:rPr>
          <w:lang w:val="hy-AM"/>
        </w:rPr>
        <w:t>ռազմավարության մեջ</w:t>
      </w:r>
      <w:r w:rsidR="008D62FF">
        <w:rPr>
          <w:rStyle w:val="FootnoteReference"/>
          <w:lang w:val="hy-AM"/>
        </w:rPr>
        <w:footnoteReference w:id="11"/>
      </w:r>
      <w:r w:rsidR="008D62FF" w:rsidRPr="00206820">
        <w:rPr>
          <w:lang w:val="hy-AM"/>
        </w:rPr>
        <w:t>։</w:t>
      </w:r>
      <w:r w:rsidR="008D62FF">
        <w:rPr>
          <w:lang w:val="hy-AM"/>
        </w:rPr>
        <w:t xml:space="preserve"> Չնայած դրան</w:t>
      </w:r>
      <w:r>
        <w:rPr>
          <w:lang w:val="hy-AM"/>
        </w:rPr>
        <w:t>՝</w:t>
      </w:r>
      <w:r w:rsidR="008D62FF">
        <w:rPr>
          <w:lang w:val="hy-AM"/>
        </w:rPr>
        <w:t xml:space="preserve"> պ</w:t>
      </w:r>
      <w:r w:rsidR="008D62FF" w:rsidRPr="00206820">
        <w:rPr>
          <w:lang w:val="hy-AM"/>
        </w:rPr>
        <w:t xml:space="preserve">արտադիր հիշատակման է ենթակա գյուղատնտեսության զարգացվածության անբավարար մակարդակը Հայաստանում, ինչը պարենային անվտանգության ապահովման լրջագույն խնդիրներից է։ Այս հիմնախնդիրը ընդգրկուն է և ներառում է առաջնային գյուղատնտեսական </w:t>
      </w:r>
      <w:r w:rsidR="008D62FF">
        <w:rPr>
          <w:lang w:val="hy-AM"/>
        </w:rPr>
        <w:t>ամբողջ</w:t>
      </w:r>
      <w:r w:rsidR="008D62FF" w:rsidRPr="00206820">
        <w:rPr>
          <w:lang w:val="hy-AM"/>
        </w:rPr>
        <w:t xml:space="preserve"> արտադրությ</w:t>
      </w:r>
      <w:r w:rsidR="008D62FF">
        <w:rPr>
          <w:lang w:val="hy-AM"/>
        </w:rPr>
        <w:t>ու</w:t>
      </w:r>
      <w:r w:rsidR="008D62FF" w:rsidRPr="00206820">
        <w:rPr>
          <w:lang w:val="hy-AM"/>
        </w:rPr>
        <w:t>ն</w:t>
      </w:r>
      <w:r w:rsidR="008D62FF">
        <w:rPr>
          <w:lang w:val="hy-AM"/>
        </w:rPr>
        <w:t>ը</w:t>
      </w:r>
      <w:r w:rsidR="008D62FF" w:rsidRPr="00206820">
        <w:rPr>
          <w:lang w:val="hy-AM"/>
        </w:rPr>
        <w:t xml:space="preserve">։ </w:t>
      </w:r>
      <w:r w:rsidR="008D62FF">
        <w:rPr>
          <w:lang w:val="hy-AM"/>
        </w:rPr>
        <w:t>Անհրաժեշտ է հաշվի առնել, որ միայն արտադրական խնդիրների հաղթահարումը բավարար չէ, քանի որ առկա է նաև հետբերքահավաքային մեծ կորուստների խնդիր</w:t>
      </w:r>
      <w:r w:rsidR="008D62FF">
        <w:rPr>
          <w:rFonts w:ascii="Cambria Math" w:hAnsi="Cambria Math"/>
          <w:lang w:val="hy-AM"/>
        </w:rPr>
        <w:t>,</w:t>
      </w:r>
      <w:r w:rsidR="008D62FF">
        <w:rPr>
          <w:lang w:val="hy-AM"/>
        </w:rPr>
        <w:t xml:space="preserve"> և այն միակը չէ։ </w:t>
      </w:r>
    </w:p>
    <w:p w14:paraId="5CB37C08" w14:textId="4E02C6F0" w:rsidR="0094293B" w:rsidRPr="00206820" w:rsidRDefault="0094293B" w:rsidP="00187327">
      <w:pPr>
        <w:pStyle w:val="ListParagraph"/>
        <w:numPr>
          <w:ilvl w:val="0"/>
          <w:numId w:val="8"/>
        </w:numPr>
        <w:ind w:left="993" w:hanging="283"/>
        <w:rPr>
          <w:lang w:val="hy-AM"/>
        </w:rPr>
      </w:pPr>
      <w:r w:rsidRPr="00206820">
        <w:rPr>
          <w:lang w:val="hy-AM"/>
        </w:rPr>
        <w:t>գյուղատնտեսական արտադրանքի մթերմամբ, վերամշակմամբ, պահպանմամբ և իրացմամբ զբաղվող բ</w:t>
      </w:r>
      <w:r w:rsidR="00E3373F" w:rsidRPr="00206820">
        <w:rPr>
          <w:lang w:val="hy-AM"/>
        </w:rPr>
        <w:t>ն</w:t>
      </w:r>
      <w:r w:rsidRPr="00206820">
        <w:rPr>
          <w:lang w:val="hy-AM"/>
        </w:rPr>
        <w:t>ագավառները</w:t>
      </w:r>
      <w:r w:rsidR="008D62FF">
        <w:rPr>
          <w:lang w:val="hy-AM"/>
        </w:rPr>
        <w:t>,</w:t>
      </w:r>
    </w:p>
    <w:p w14:paraId="4C4EA9F2" w14:textId="7EDD4E90" w:rsidR="004B47B3" w:rsidRPr="00206820" w:rsidRDefault="0094293B" w:rsidP="00187327">
      <w:pPr>
        <w:pStyle w:val="ListParagraph"/>
        <w:numPr>
          <w:ilvl w:val="0"/>
          <w:numId w:val="8"/>
        </w:numPr>
        <w:ind w:left="993" w:hanging="283"/>
        <w:rPr>
          <w:lang w:val="hy-AM"/>
        </w:rPr>
      </w:pPr>
      <w:r w:rsidRPr="00206820">
        <w:rPr>
          <w:lang w:val="hy-AM"/>
        </w:rPr>
        <w:lastRenderedPageBreak/>
        <w:t>ենթակառուցվածքներ</w:t>
      </w:r>
      <w:r w:rsidR="00131F28">
        <w:rPr>
          <w:lang w:val="hy-AM"/>
        </w:rPr>
        <w:t>, որոնք ենթադրում են</w:t>
      </w:r>
      <w:r w:rsidRPr="00206820">
        <w:rPr>
          <w:lang w:val="hy-AM"/>
        </w:rPr>
        <w:t>՝ ճանապարհա-տրանսպորտային, հեռահաղորդակցությ</w:t>
      </w:r>
      <w:r w:rsidR="00131F28">
        <w:rPr>
          <w:lang w:val="hy-AM"/>
        </w:rPr>
        <w:t>ու</w:t>
      </w:r>
      <w:r w:rsidRPr="00206820">
        <w:rPr>
          <w:lang w:val="hy-AM"/>
        </w:rPr>
        <w:t>ն և կապ, նյութատեխնիկական մատակարարում և սպասարկում, պահպանման համակարգ և այլն</w:t>
      </w:r>
      <w:r w:rsidR="00BC1D2A" w:rsidRPr="00206820">
        <w:rPr>
          <w:lang w:val="hy-AM"/>
        </w:rPr>
        <w:t>,</w:t>
      </w:r>
    </w:p>
    <w:p w14:paraId="47CF1B15" w14:textId="6652F53B" w:rsidR="00CE1DBD" w:rsidRPr="00206820" w:rsidRDefault="00CE1DBD" w:rsidP="00CE1DBD">
      <w:pPr>
        <w:rPr>
          <w:lang w:val="hy-AM"/>
        </w:rPr>
      </w:pPr>
    </w:p>
    <w:p w14:paraId="68A36198" w14:textId="78E247F0" w:rsidR="004E7A80" w:rsidRDefault="00EA08BA" w:rsidP="004A329A">
      <w:pPr>
        <w:pStyle w:val="Heading2"/>
      </w:pPr>
      <w:bookmarkStart w:id="22" w:name="_Toc117261757"/>
      <w:r w:rsidRPr="00A16F28">
        <w:t>Մարտահրավերները</w:t>
      </w:r>
      <w:bookmarkEnd w:id="22"/>
    </w:p>
    <w:p w14:paraId="06B93AE5" w14:textId="4357831E" w:rsidR="00CB5506" w:rsidRPr="00CB5506" w:rsidRDefault="00EA08BA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A16F28">
        <w:rPr>
          <w:lang w:val="hy-AM"/>
        </w:rPr>
        <w:t xml:space="preserve">Հայաստանում պարենային անվտանգության </w:t>
      </w:r>
      <w:r w:rsidR="00927E9E" w:rsidRPr="00A16F28">
        <w:rPr>
          <w:lang w:val="hy-AM"/>
        </w:rPr>
        <w:t>հիմնական խնդիրն</w:t>
      </w:r>
      <w:r w:rsidRPr="00A16F28">
        <w:rPr>
          <w:lang w:val="hy-AM"/>
        </w:rPr>
        <w:t xml:space="preserve">երից բխող </w:t>
      </w:r>
      <w:r w:rsidR="00FD2830" w:rsidRPr="00A16F28">
        <w:rPr>
          <w:lang w:val="hy-AM"/>
        </w:rPr>
        <w:t xml:space="preserve">մարտահրավերները </w:t>
      </w:r>
      <w:r w:rsidRPr="00A16F28">
        <w:rPr>
          <w:lang w:val="hy-AM"/>
        </w:rPr>
        <w:t xml:space="preserve">կարելի է սահմանել որպես ներքին և արտաքին այնպիսի գործոններ, որոնք կարող են նպաստել </w:t>
      </w:r>
      <w:r w:rsidR="00927E9E" w:rsidRPr="00A16F28">
        <w:rPr>
          <w:lang w:val="hy-AM"/>
        </w:rPr>
        <w:t xml:space="preserve">հիշատակված </w:t>
      </w:r>
      <w:r w:rsidR="00525B60" w:rsidRPr="00A16F28">
        <w:rPr>
          <w:lang w:val="hy-AM"/>
        </w:rPr>
        <w:t>հիմնա</w:t>
      </w:r>
      <w:r w:rsidR="00927E9E" w:rsidRPr="00A16F28">
        <w:rPr>
          <w:lang w:val="hy-AM"/>
        </w:rPr>
        <w:t xml:space="preserve">խնդիրների առերևույթ </w:t>
      </w:r>
      <w:r w:rsidRPr="00A16F28">
        <w:rPr>
          <w:lang w:val="hy-AM"/>
        </w:rPr>
        <w:t xml:space="preserve">դրսևորմանը և հետագա խորացմանը: </w:t>
      </w:r>
      <w:r w:rsidR="00BB16B6">
        <w:rPr>
          <w:lang w:val="hy-AM"/>
        </w:rPr>
        <w:t>Սույն ռազմավարական փաստաթղթի համատեքստում մարտահրավերներ</w:t>
      </w:r>
      <w:r w:rsidR="00444211">
        <w:rPr>
          <w:lang w:val="hy-AM"/>
        </w:rPr>
        <w:t>ը</w:t>
      </w:r>
      <w:r w:rsidR="0052216C">
        <w:rPr>
          <w:lang w:val="hy-AM"/>
        </w:rPr>
        <w:t xml:space="preserve"> </w:t>
      </w:r>
      <w:r w:rsidR="00AB2B97">
        <w:rPr>
          <w:lang w:val="hy-AM"/>
        </w:rPr>
        <w:t xml:space="preserve">դասակարգված </w:t>
      </w:r>
      <w:r w:rsidR="0052216C">
        <w:rPr>
          <w:lang w:val="hy-AM"/>
        </w:rPr>
        <w:t>են</w:t>
      </w:r>
      <w:r w:rsidR="00AB2B97">
        <w:rPr>
          <w:lang w:val="hy-AM"/>
        </w:rPr>
        <w:t>՝ ըստ</w:t>
      </w:r>
      <w:r w:rsidR="0052216C">
        <w:rPr>
          <w:lang w:val="hy-AM"/>
        </w:rPr>
        <w:t xml:space="preserve"> </w:t>
      </w:r>
      <w:r w:rsidR="00F464E5">
        <w:rPr>
          <w:lang w:val="hy-AM"/>
        </w:rPr>
        <w:t>Պարենային Ապահովության Համաշխարհային Կոմիտեի «Պարենային ապահովության և սնուցման Գլոբալ Ռազմավարական Շրջանակը»</w:t>
      </w:r>
      <w:r w:rsidR="00F464E5">
        <w:rPr>
          <w:rStyle w:val="FootnoteReference"/>
          <w:lang w:val="hy-AM"/>
        </w:rPr>
        <w:footnoteReference w:id="12"/>
      </w:r>
      <w:r w:rsidR="00F464E5">
        <w:rPr>
          <w:lang w:val="hy-AM"/>
        </w:rPr>
        <w:t xml:space="preserve"> </w:t>
      </w:r>
      <w:r w:rsidR="0052216C">
        <w:rPr>
          <w:lang w:val="hy-AM"/>
        </w:rPr>
        <w:t xml:space="preserve">փաստաթղթով </w:t>
      </w:r>
      <w:r w:rsidR="00AB2B97">
        <w:rPr>
          <w:lang w:val="hy-AM"/>
        </w:rPr>
        <w:t xml:space="preserve">սահմանված </w:t>
      </w:r>
      <w:r w:rsidR="00CB5506">
        <w:rPr>
          <w:lang w:val="hy-AM"/>
        </w:rPr>
        <w:t>պարենային ապահովության</w:t>
      </w:r>
      <w:r w:rsidR="00F464E5">
        <w:rPr>
          <w:lang w:val="hy-AM"/>
        </w:rPr>
        <w:t xml:space="preserve"> 4 հիմնա</w:t>
      </w:r>
      <w:r w:rsidR="00CB5506">
        <w:rPr>
          <w:lang w:val="hy-AM"/>
        </w:rPr>
        <w:t xml:space="preserve">սյուների </w:t>
      </w:r>
      <w:r w:rsidR="00DE561D" w:rsidRPr="00DE561D">
        <w:rPr>
          <w:lang w:val="hy-AM"/>
        </w:rPr>
        <w:t>(</w:t>
      </w:r>
      <w:r w:rsidR="00DE561D">
        <w:rPr>
          <w:lang w:val="hy-AM"/>
        </w:rPr>
        <w:t>պարենի առկայություն, մատչելիություն, օգտագործում և կայունություն</w:t>
      </w:r>
      <w:r w:rsidR="00DE561D" w:rsidRPr="00DE561D">
        <w:rPr>
          <w:lang w:val="hy-AM"/>
        </w:rPr>
        <w:t>)</w:t>
      </w:r>
      <w:r w:rsidR="00444211">
        <w:rPr>
          <w:lang w:val="hy-AM"/>
        </w:rPr>
        <w:t>, որոնք ռազմավարության ներքո դիտարկվում են որպես ռազմավարության</w:t>
      </w:r>
      <w:r w:rsidR="00373D69">
        <w:rPr>
          <w:lang w:val="hy-AM"/>
        </w:rPr>
        <w:t xml:space="preserve"> իրագործման նպատակներ։  </w:t>
      </w:r>
    </w:p>
    <w:p w14:paraId="2195B98C" w14:textId="3DA54B50" w:rsidR="00E33B81" w:rsidRDefault="00E33B81" w:rsidP="00EA08BA">
      <w:pPr>
        <w:rPr>
          <w:lang w:val="hy-AM"/>
        </w:rPr>
      </w:pPr>
    </w:p>
    <w:p w14:paraId="09471203" w14:textId="30DF3EAD" w:rsidR="00A60089" w:rsidRPr="00213134" w:rsidRDefault="00716308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13134">
        <w:rPr>
          <w:b/>
          <w:lang w:val="hy-AM"/>
        </w:rPr>
        <w:t>Պարենի առկայության</w:t>
      </w:r>
      <w:r w:rsidRPr="00213134">
        <w:rPr>
          <w:lang w:val="hy-AM"/>
        </w:rPr>
        <w:t xml:space="preserve"> հիմնասյան ներքո Հայաստանում սահմանվել են հետևյալ մարտահրավերները.</w:t>
      </w:r>
    </w:p>
    <w:p w14:paraId="426F8D59" w14:textId="089756E6" w:rsidR="001C7763" w:rsidRPr="00213134" w:rsidRDefault="001C7763" w:rsidP="00187327">
      <w:pPr>
        <w:pStyle w:val="ListParagraph"/>
        <w:numPr>
          <w:ilvl w:val="0"/>
          <w:numId w:val="9"/>
        </w:numPr>
        <w:ind w:left="709" w:hanging="284"/>
        <w:rPr>
          <w:lang w:val="hy-AM"/>
        </w:rPr>
      </w:pPr>
      <w:r w:rsidRPr="00213134">
        <w:rPr>
          <w:lang w:val="hy-AM"/>
        </w:rPr>
        <w:t xml:space="preserve">Պարենի որոշ հիմնական տեսակներով Հայաստանի ինքնաբավության ցածր մակարդակը, </w:t>
      </w:r>
      <w:r w:rsidR="0073451A" w:rsidRPr="00213134">
        <w:rPr>
          <w:lang w:val="hy-AM"/>
        </w:rPr>
        <w:t>այդ թվում՝</w:t>
      </w:r>
      <w:r w:rsidRPr="00213134">
        <w:rPr>
          <w:lang w:val="hy-AM"/>
        </w:rPr>
        <w:t xml:space="preserve"> բնական ռեսուրսների անկայուն և անարդյունավետ կառավարմամբ պայմանավորված։ </w:t>
      </w:r>
    </w:p>
    <w:p w14:paraId="5136DC11" w14:textId="43F437AF" w:rsidR="00716308" w:rsidRPr="00213134" w:rsidRDefault="00716308" w:rsidP="00187327">
      <w:pPr>
        <w:pStyle w:val="ListParagraph"/>
        <w:numPr>
          <w:ilvl w:val="0"/>
          <w:numId w:val="9"/>
        </w:numPr>
        <w:ind w:left="709" w:hanging="284"/>
        <w:rPr>
          <w:lang w:val="hy-AM"/>
        </w:rPr>
      </w:pPr>
      <w:r w:rsidRPr="00213134">
        <w:rPr>
          <w:lang w:val="hy-AM"/>
        </w:rPr>
        <w:t xml:space="preserve">Գյուղատնտեսության </w:t>
      </w:r>
      <w:r w:rsidR="003C6D52">
        <w:rPr>
          <w:lang w:val="hy-AM"/>
        </w:rPr>
        <w:t xml:space="preserve">զարգացման </w:t>
      </w:r>
      <w:r w:rsidRPr="00213134">
        <w:rPr>
          <w:lang w:val="hy-AM"/>
        </w:rPr>
        <w:t xml:space="preserve">անբավարար </w:t>
      </w:r>
      <w:r w:rsidR="003C6D52">
        <w:rPr>
          <w:lang w:val="hy-AM"/>
        </w:rPr>
        <w:t xml:space="preserve">պայմաններն ու տեմպը, </w:t>
      </w:r>
      <w:r w:rsidR="00C75663">
        <w:rPr>
          <w:lang w:val="hy-AM"/>
        </w:rPr>
        <w:t>գ</w:t>
      </w:r>
      <w:r w:rsidR="003C6D52" w:rsidRPr="00213134">
        <w:rPr>
          <w:lang w:val="hy-AM"/>
        </w:rPr>
        <w:t>յուղատնտեսական արտադրանքի արտահանման ներուժի անբավարար օգտագործումը</w:t>
      </w:r>
      <w:r w:rsidR="003C6D52">
        <w:rPr>
          <w:lang w:val="hy-AM"/>
        </w:rPr>
        <w:t>։</w:t>
      </w:r>
      <w:r w:rsidRPr="00213134">
        <w:rPr>
          <w:lang w:val="hy-AM"/>
        </w:rPr>
        <w:t xml:space="preserve"> </w:t>
      </w:r>
    </w:p>
    <w:p w14:paraId="4C6D4EF8" w14:textId="2B6F4597" w:rsidR="00716308" w:rsidRPr="00213134" w:rsidRDefault="00814740" w:rsidP="00187327">
      <w:pPr>
        <w:pStyle w:val="ListParagraph"/>
        <w:numPr>
          <w:ilvl w:val="0"/>
          <w:numId w:val="9"/>
        </w:numPr>
        <w:ind w:left="709" w:hanging="284"/>
        <w:rPr>
          <w:lang w:val="hy-AM"/>
        </w:rPr>
      </w:pPr>
      <w:r w:rsidRPr="00213134">
        <w:rPr>
          <w:lang w:val="hy-AM"/>
        </w:rPr>
        <w:t xml:space="preserve">Ագրոպարենային արտադրանքի իրացման և արտահանման ներուժի </w:t>
      </w:r>
      <w:r w:rsidR="001913CC" w:rsidRPr="00213134">
        <w:rPr>
          <w:lang w:val="hy-AM"/>
        </w:rPr>
        <w:t>ան</w:t>
      </w:r>
      <w:r w:rsidRPr="00213134">
        <w:rPr>
          <w:lang w:val="hy-AM"/>
        </w:rPr>
        <w:t>արդյունավետ օգտագործում</w:t>
      </w:r>
      <w:r w:rsidR="00407282" w:rsidRPr="00213134">
        <w:rPr>
          <w:lang w:val="hy-AM"/>
        </w:rPr>
        <w:t>ը</w:t>
      </w:r>
      <w:r w:rsidRPr="00213134">
        <w:rPr>
          <w:lang w:val="hy-AM"/>
        </w:rPr>
        <w:t>։</w:t>
      </w:r>
    </w:p>
    <w:p w14:paraId="7C2D0972" w14:textId="27E7EB2E" w:rsidR="00A73DB4" w:rsidRPr="00213134" w:rsidRDefault="00A73DB4" w:rsidP="00187327">
      <w:pPr>
        <w:pStyle w:val="ListParagraph"/>
        <w:numPr>
          <w:ilvl w:val="0"/>
          <w:numId w:val="9"/>
        </w:numPr>
        <w:ind w:left="709" w:hanging="284"/>
        <w:rPr>
          <w:lang w:val="hy-AM"/>
        </w:rPr>
      </w:pPr>
      <w:r w:rsidRPr="00213134">
        <w:rPr>
          <w:lang w:val="hy-AM"/>
        </w:rPr>
        <w:t>Գյուղատնտեսական</w:t>
      </w:r>
      <w:r w:rsidR="001913CC" w:rsidRPr="00213134">
        <w:rPr>
          <w:lang w:val="hy-AM"/>
        </w:rPr>
        <w:t xml:space="preserve"> (</w:t>
      </w:r>
      <w:r w:rsidR="005546DF">
        <w:rPr>
          <w:lang w:val="hy-AM"/>
        </w:rPr>
        <w:t>բուսաբուծություն, անասնապահություն</w:t>
      </w:r>
      <w:r w:rsidR="001913CC" w:rsidRPr="00213134">
        <w:rPr>
          <w:lang w:val="hy-AM"/>
        </w:rPr>
        <w:t>)</w:t>
      </w:r>
      <w:r w:rsidRPr="00213134">
        <w:rPr>
          <w:lang w:val="hy-AM"/>
        </w:rPr>
        <w:t xml:space="preserve"> </w:t>
      </w:r>
      <w:r w:rsidR="001913CC" w:rsidRPr="00213134">
        <w:rPr>
          <w:lang w:val="hy-AM"/>
        </w:rPr>
        <w:t>ցածր արտադրողականություն</w:t>
      </w:r>
      <w:r w:rsidR="005546DF">
        <w:rPr>
          <w:lang w:val="hy-AM"/>
        </w:rPr>
        <w:t>՝</w:t>
      </w:r>
      <w:r w:rsidR="001913CC" w:rsidRPr="00213134">
        <w:rPr>
          <w:lang w:val="hy-AM"/>
        </w:rPr>
        <w:t xml:space="preserve"> ներառյալ.</w:t>
      </w:r>
    </w:p>
    <w:p w14:paraId="7FC776BE" w14:textId="07360D4B" w:rsidR="001913CC" w:rsidRPr="00213134" w:rsidRDefault="001913CC" w:rsidP="00187327">
      <w:pPr>
        <w:pStyle w:val="ListParagraph"/>
        <w:numPr>
          <w:ilvl w:val="0"/>
          <w:numId w:val="18"/>
        </w:numPr>
        <w:ind w:left="993" w:hanging="284"/>
        <w:rPr>
          <w:lang w:val="hy-AM"/>
        </w:rPr>
      </w:pPr>
      <w:r w:rsidRPr="00213134">
        <w:rPr>
          <w:lang w:val="hy-AM"/>
        </w:rPr>
        <w:t>հողային, ջրային և այլ ռեսուրսների ոչ խնայողա</w:t>
      </w:r>
      <w:r w:rsidR="005546DF">
        <w:rPr>
          <w:lang w:val="hy-AM"/>
        </w:rPr>
        <w:t>բար</w:t>
      </w:r>
      <w:r w:rsidRPr="00213134">
        <w:rPr>
          <w:lang w:val="hy-AM"/>
        </w:rPr>
        <w:t>՝ անկայուն</w:t>
      </w:r>
      <w:r w:rsidR="005546DF">
        <w:rPr>
          <w:lang w:val="hy-AM"/>
        </w:rPr>
        <w:t xml:space="preserve"> կերպով</w:t>
      </w:r>
      <w:r w:rsidRPr="00213134">
        <w:rPr>
          <w:lang w:val="hy-AM"/>
        </w:rPr>
        <w:t xml:space="preserve"> օգտագործում</w:t>
      </w:r>
      <w:r w:rsidR="00285910">
        <w:rPr>
          <w:lang w:val="hy-AM"/>
        </w:rPr>
        <w:t>ը</w:t>
      </w:r>
      <w:r w:rsidRPr="00213134">
        <w:rPr>
          <w:lang w:val="hy-AM"/>
        </w:rPr>
        <w:t>,</w:t>
      </w:r>
    </w:p>
    <w:p w14:paraId="25CA4580" w14:textId="627EBB23" w:rsidR="001913CC" w:rsidRPr="00213134" w:rsidRDefault="001913CC" w:rsidP="00187327">
      <w:pPr>
        <w:pStyle w:val="ListParagraph"/>
        <w:numPr>
          <w:ilvl w:val="0"/>
          <w:numId w:val="18"/>
        </w:numPr>
        <w:ind w:left="993" w:hanging="284"/>
        <w:rPr>
          <w:lang w:val="hy-AM"/>
        </w:rPr>
      </w:pPr>
      <w:r w:rsidRPr="00213134">
        <w:rPr>
          <w:lang w:val="hy-AM"/>
        </w:rPr>
        <w:t>տեղական սերմնաբուծությ</w:t>
      </w:r>
      <w:r w:rsidR="00C75663">
        <w:rPr>
          <w:lang w:val="hy-AM"/>
        </w:rPr>
        <w:t>ա</w:t>
      </w:r>
      <w:r w:rsidRPr="00213134">
        <w:rPr>
          <w:lang w:val="hy-AM"/>
        </w:rPr>
        <w:t>ն զարգացվածության ցածր մակարդակ</w:t>
      </w:r>
      <w:r w:rsidR="00407282" w:rsidRPr="00213134">
        <w:rPr>
          <w:lang w:val="hy-AM"/>
        </w:rPr>
        <w:t>ը</w:t>
      </w:r>
      <w:r w:rsidRPr="00213134">
        <w:rPr>
          <w:lang w:val="hy-AM"/>
        </w:rPr>
        <w:t>,</w:t>
      </w:r>
    </w:p>
    <w:p w14:paraId="6C35C0EE" w14:textId="2C689533" w:rsidR="001913CC" w:rsidRPr="00213134" w:rsidRDefault="001913CC" w:rsidP="00187327">
      <w:pPr>
        <w:pStyle w:val="ListParagraph"/>
        <w:numPr>
          <w:ilvl w:val="0"/>
          <w:numId w:val="18"/>
        </w:numPr>
        <w:ind w:left="993" w:hanging="284"/>
        <w:rPr>
          <w:lang w:val="hy-AM"/>
        </w:rPr>
      </w:pPr>
      <w:r w:rsidRPr="00213134">
        <w:rPr>
          <w:lang w:val="hy-AM"/>
        </w:rPr>
        <w:t>արդիական տեխնոլոգիաների կիրառության ցածր մակարդակ</w:t>
      </w:r>
      <w:r w:rsidR="00407282" w:rsidRPr="00213134">
        <w:rPr>
          <w:lang w:val="hy-AM"/>
        </w:rPr>
        <w:t xml:space="preserve">ը, մասնավորապես՝ </w:t>
      </w:r>
      <w:r w:rsidRPr="00213134">
        <w:rPr>
          <w:lang w:val="hy-AM"/>
        </w:rPr>
        <w:t xml:space="preserve">ջերմատնային, </w:t>
      </w:r>
      <w:r w:rsidR="00F30E0B">
        <w:rPr>
          <w:lang w:val="hy-AM"/>
        </w:rPr>
        <w:t>գյուղատնտեսության</w:t>
      </w:r>
      <w:r w:rsidRPr="00213134">
        <w:rPr>
          <w:lang w:val="hy-AM"/>
        </w:rPr>
        <w:t xml:space="preserve"> մե</w:t>
      </w:r>
      <w:r w:rsidR="00F30E0B">
        <w:rPr>
          <w:lang w:val="hy-AM"/>
        </w:rPr>
        <w:t>քենայացման</w:t>
      </w:r>
      <w:r w:rsidR="00407282" w:rsidRPr="00213134">
        <w:rPr>
          <w:lang w:val="hy-AM"/>
        </w:rPr>
        <w:t>, սերմերի և պարարտանյութերի արտադրության</w:t>
      </w:r>
      <w:r w:rsidRPr="00213134">
        <w:rPr>
          <w:lang w:val="hy-AM"/>
        </w:rPr>
        <w:t xml:space="preserve"> և բազմաթիվ այլ բնագավառներում,</w:t>
      </w:r>
    </w:p>
    <w:p w14:paraId="2AA0F6E5" w14:textId="24930BDC" w:rsidR="001913CC" w:rsidRPr="00213134" w:rsidRDefault="00595A25" w:rsidP="00187327">
      <w:pPr>
        <w:pStyle w:val="ListParagraph"/>
        <w:numPr>
          <w:ilvl w:val="0"/>
          <w:numId w:val="18"/>
        </w:numPr>
        <w:ind w:left="993" w:hanging="284"/>
        <w:rPr>
          <w:lang w:val="hy-AM"/>
        </w:rPr>
      </w:pPr>
      <w:r w:rsidRPr="00213134">
        <w:rPr>
          <w:lang w:val="hy-AM"/>
        </w:rPr>
        <w:lastRenderedPageBreak/>
        <w:t>անասնահամաճարակային և բուսասանիտարական կայունության անբավարար վիճակ</w:t>
      </w:r>
      <w:r w:rsidR="00407282" w:rsidRPr="00213134">
        <w:rPr>
          <w:lang w:val="hy-AM"/>
        </w:rPr>
        <w:t>ը</w:t>
      </w:r>
      <w:r w:rsidRPr="00213134">
        <w:rPr>
          <w:lang w:val="hy-AM"/>
        </w:rPr>
        <w:t>,</w:t>
      </w:r>
    </w:p>
    <w:p w14:paraId="24FE17DD" w14:textId="0B0AA322" w:rsidR="0073451A" w:rsidRPr="00213134" w:rsidRDefault="0073451A" w:rsidP="00187327">
      <w:pPr>
        <w:pStyle w:val="ListParagraph"/>
        <w:numPr>
          <w:ilvl w:val="0"/>
          <w:numId w:val="18"/>
        </w:numPr>
        <w:ind w:left="993" w:hanging="284"/>
        <w:rPr>
          <w:lang w:val="hy-AM"/>
        </w:rPr>
      </w:pPr>
      <w:r w:rsidRPr="00213134">
        <w:rPr>
          <w:lang w:val="hy-AM"/>
        </w:rPr>
        <w:t>սպասարկման ենթակառուցվածքների անբավարարությ</w:t>
      </w:r>
      <w:r w:rsidR="00407282" w:rsidRPr="00213134">
        <w:rPr>
          <w:lang w:val="hy-AM"/>
        </w:rPr>
        <w:t>ուն</w:t>
      </w:r>
      <w:r w:rsidRPr="00213134">
        <w:rPr>
          <w:lang w:val="hy-AM"/>
        </w:rPr>
        <w:t>ն</w:t>
      </w:r>
      <w:r w:rsidR="00407282" w:rsidRPr="00213134">
        <w:rPr>
          <w:lang w:val="hy-AM"/>
        </w:rPr>
        <w:t xml:space="preserve"> ու զարգացվածության ցածր մակարդակը,</w:t>
      </w:r>
      <w:r w:rsidRPr="00213134">
        <w:rPr>
          <w:lang w:val="hy-AM"/>
        </w:rPr>
        <w:t xml:space="preserve"> մատուցվող ծառայությունների ցածր որակը,</w:t>
      </w:r>
    </w:p>
    <w:p w14:paraId="6684C303" w14:textId="2E0751D1" w:rsidR="00A73DB4" w:rsidRPr="003C6D52" w:rsidRDefault="00C75663" w:rsidP="003C6D52">
      <w:pPr>
        <w:pStyle w:val="ListParagraph"/>
        <w:numPr>
          <w:ilvl w:val="0"/>
          <w:numId w:val="9"/>
        </w:numPr>
        <w:ind w:left="709" w:hanging="284"/>
        <w:rPr>
          <w:lang w:val="hy-AM"/>
        </w:rPr>
      </w:pPr>
      <w:r>
        <w:rPr>
          <w:lang w:val="hy-AM"/>
        </w:rPr>
        <w:t>Գ</w:t>
      </w:r>
      <w:r w:rsidR="00595A25" w:rsidRPr="003C6D52">
        <w:rPr>
          <w:lang w:val="hy-AM"/>
        </w:rPr>
        <w:t>յուղատնտեսության զարգացման գիտակրթական թույլ հենք</w:t>
      </w:r>
      <w:r w:rsidR="00407282" w:rsidRPr="003C6D52">
        <w:rPr>
          <w:lang w:val="hy-AM"/>
        </w:rPr>
        <w:t>ը</w:t>
      </w:r>
      <w:r w:rsidR="003C6D52">
        <w:rPr>
          <w:lang w:val="hy-AM"/>
        </w:rPr>
        <w:t>։</w:t>
      </w:r>
    </w:p>
    <w:p w14:paraId="3E736D56" w14:textId="77777777" w:rsidR="00716308" w:rsidRPr="00B149BE" w:rsidRDefault="00716308" w:rsidP="00EA08BA">
      <w:pPr>
        <w:rPr>
          <w:color w:val="FF0000"/>
          <w:lang w:val="hy-AM"/>
        </w:rPr>
      </w:pPr>
    </w:p>
    <w:p w14:paraId="37255BEC" w14:textId="77777777" w:rsidR="00716308" w:rsidRPr="00213134" w:rsidRDefault="00716308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13134">
        <w:rPr>
          <w:b/>
          <w:lang w:val="hy-AM"/>
        </w:rPr>
        <w:t>Պարենի մատչելիության</w:t>
      </w:r>
      <w:r w:rsidRPr="00213134">
        <w:rPr>
          <w:lang w:val="hy-AM"/>
        </w:rPr>
        <w:t xml:space="preserve"> հիմնասյան ներքո Հայաստանում սահմանվել են հետևյալ մարտահրավերները.</w:t>
      </w:r>
    </w:p>
    <w:p w14:paraId="1F6D235F" w14:textId="3555590C" w:rsidR="0073451A" w:rsidRPr="00213134" w:rsidRDefault="0073451A" w:rsidP="00187327">
      <w:pPr>
        <w:pStyle w:val="ListParagraph"/>
        <w:numPr>
          <w:ilvl w:val="0"/>
          <w:numId w:val="19"/>
        </w:numPr>
        <w:ind w:left="709" w:hanging="284"/>
        <w:rPr>
          <w:lang w:val="hy-AM"/>
        </w:rPr>
      </w:pPr>
      <w:r w:rsidRPr="00213134">
        <w:rPr>
          <w:lang w:val="hy-AM"/>
        </w:rPr>
        <w:t xml:space="preserve">Պարենային ապրանքների գների շարունակական թանկացումը, </w:t>
      </w:r>
    </w:p>
    <w:p w14:paraId="4217E9BD" w14:textId="30ED6CA1" w:rsidR="002A100E" w:rsidRPr="00213134" w:rsidRDefault="002A100E" w:rsidP="00187327">
      <w:pPr>
        <w:pStyle w:val="ListParagraph"/>
        <w:numPr>
          <w:ilvl w:val="0"/>
          <w:numId w:val="19"/>
        </w:numPr>
        <w:ind w:left="709" w:hanging="284"/>
        <w:rPr>
          <w:lang w:val="hy-AM"/>
        </w:rPr>
      </w:pPr>
      <w:r w:rsidRPr="00213134">
        <w:rPr>
          <w:lang w:val="hy-AM"/>
        </w:rPr>
        <w:t>Ագրոպարենային համակարգի մրցունակության ցածր մակարդակը</w:t>
      </w:r>
      <w:r w:rsidR="00446879" w:rsidRPr="00213134">
        <w:rPr>
          <w:lang w:val="hy-AM"/>
        </w:rPr>
        <w:t>,</w:t>
      </w:r>
    </w:p>
    <w:p w14:paraId="2A6EC36A" w14:textId="77777777" w:rsidR="002A100E" w:rsidRPr="00213134" w:rsidRDefault="002A100E" w:rsidP="00187327">
      <w:pPr>
        <w:pStyle w:val="ListParagraph"/>
        <w:numPr>
          <w:ilvl w:val="0"/>
          <w:numId w:val="19"/>
        </w:numPr>
        <w:ind w:left="709" w:hanging="284"/>
        <w:rPr>
          <w:lang w:val="hy-AM"/>
        </w:rPr>
      </w:pPr>
      <w:r w:rsidRPr="00213134">
        <w:rPr>
          <w:lang w:val="hy-AM"/>
        </w:rPr>
        <w:t>Բնակչության գնողունակության ցածր մակարդակը,</w:t>
      </w:r>
    </w:p>
    <w:p w14:paraId="764B857B" w14:textId="6F17968A" w:rsidR="002A100E" w:rsidRPr="00213134" w:rsidRDefault="002A100E" w:rsidP="00187327">
      <w:pPr>
        <w:pStyle w:val="ListParagraph"/>
        <w:numPr>
          <w:ilvl w:val="0"/>
          <w:numId w:val="19"/>
        </w:numPr>
        <w:ind w:left="709" w:hanging="284"/>
        <w:rPr>
          <w:lang w:val="hy-AM"/>
        </w:rPr>
      </w:pPr>
      <w:r w:rsidRPr="00213134">
        <w:rPr>
          <w:lang w:val="hy-AM"/>
        </w:rPr>
        <w:t xml:space="preserve">Բնակչության սոցիալապես </w:t>
      </w:r>
      <w:r w:rsidR="000E60E0" w:rsidRPr="00213134">
        <w:rPr>
          <w:lang w:val="hy-AM"/>
        </w:rPr>
        <w:t xml:space="preserve">անապահով և </w:t>
      </w:r>
      <w:r w:rsidRPr="00213134">
        <w:rPr>
          <w:lang w:val="hy-AM"/>
        </w:rPr>
        <w:t>խոցելի խավերի անբավարար պաշտպանվածությունը։</w:t>
      </w:r>
    </w:p>
    <w:p w14:paraId="6798AF70" w14:textId="678F4123" w:rsidR="00716308" w:rsidRPr="00B149BE" w:rsidRDefault="00716308" w:rsidP="00EA08BA">
      <w:pPr>
        <w:rPr>
          <w:color w:val="FF0000"/>
          <w:lang w:val="hy-AM"/>
        </w:rPr>
      </w:pPr>
    </w:p>
    <w:p w14:paraId="6CFC8EB2" w14:textId="77777777" w:rsidR="002A100E" w:rsidRPr="00A61605" w:rsidRDefault="002A100E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A61605">
        <w:rPr>
          <w:b/>
          <w:lang w:val="hy-AM"/>
        </w:rPr>
        <w:t>Պարենի օգտագործման</w:t>
      </w:r>
      <w:r w:rsidRPr="00A61605">
        <w:rPr>
          <w:lang w:val="hy-AM"/>
        </w:rPr>
        <w:t xml:space="preserve"> հիմնասյան ներքո Հայաստանում սահմանվել են հետևյալ մարտահրավերները.</w:t>
      </w:r>
    </w:p>
    <w:p w14:paraId="170EFA50" w14:textId="736EF0B8" w:rsidR="00AC43B5" w:rsidRPr="00A61605" w:rsidRDefault="00AC43B5" w:rsidP="00187327">
      <w:pPr>
        <w:pStyle w:val="ListParagraph"/>
        <w:numPr>
          <w:ilvl w:val="0"/>
          <w:numId w:val="20"/>
        </w:numPr>
        <w:ind w:left="709" w:hanging="284"/>
        <w:rPr>
          <w:lang w:val="hy-AM"/>
        </w:rPr>
      </w:pPr>
      <w:r w:rsidRPr="00A61605">
        <w:rPr>
          <w:lang w:val="hy-AM"/>
        </w:rPr>
        <w:t>Պատրաստի սննդ</w:t>
      </w:r>
      <w:r w:rsidR="0061669B">
        <w:rPr>
          <w:lang w:val="hy-AM"/>
        </w:rPr>
        <w:t>ամթերք</w:t>
      </w:r>
      <w:r w:rsidRPr="00A61605">
        <w:rPr>
          <w:lang w:val="hy-AM"/>
        </w:rPr>
        <w:t>ի վատնման և կորուստների մեծ մասնաբաժինը,</w:t>
      </w:r>
    </w:p>
    <w:p w14:paraId="217D949B" w14:textId="7DB1E7F2" w:rsidR="00AC43B5" w:rsidRPr="00A61605" w:rsidRDefault="00AC43B5" w:rsidP="00187327">
      <w:pPr>
        <w:pStyle w:val="ListParagraph"/>
        <w:numPr>
          <w:ilvl w:val="0"/>
          <w:numId w:val="20"/>
        </w:numPr>
        <w:ind w:left="709" w:hanging="284"/>
        <w:rPr>
          <w:lang w:val="hy-AM"/>
        </w:rPr>
      </w:pPr>
      <w:r w:rsidRPr="00A61605">
        <w:rPr>
          <w:lang w:val="hy-AM"/>
        </w:rPr>
        <w:t>Բնակչությանը լիարժեք և առողջապահական նորմերին համապատասխանող սննդով ապահովման ցածր մակարդակը, ներառյալ՝</w:t>
      </w:r>
    </w:p>
    <w:p w14:paraId="4E2D768C" w14:textId="2167D03C" w:rsidR="00AC43B5" w:rsidRPr="00A61605" w:rsidRDefault="00AC43B5" w:rsidP="00187327">
      <w:pPr>
        <w:pStyle w:val="ListParagraph"/>
        <w:numPr>
          <w:ilvl w:val="0"/>
          <w:numId w:val="21"/>
        </w:numPr>
        <w:ind w:left="993" w:hanging="284"/>
        <w:rPr>
          <w:lang w:val="hy-AM"/>
        </w:rPr>
      </w:pPr>
      <w:r w:rsidRPr="00A61605">
        <w:rPr>
          <w:lang w:val="hy-AM"/>
        </w:rPr>
        <w:t>Առողջ սննդի և ապրելակերպի վերաբերյալ իրազեկ</w:t>
      </w:r>
      <w:r w:rsidR="00A038F5" w:rsidRPr="00A61605">
        <w:rPr>
          <w:lang w:val="hy-AM"/>
        </w:rPr>
        <w:t>վածության</w:t>
      </w:r>
      <w:r w:rsidRPr="00A61605">
        <w:rPr>
          <w:lang w:val="hy-AM"/>
        </w:rPr>
        <w:t xml:space="preserve"> անբավարար </w:t>
      </w:r>
      <w:r w:rsidR="00A038F5" w:rsidRPr="00A61605">
        <w:rPr>
          <w:lang w:val="hy-AM"/>
        </w:rPr>
        <w:t>մակարդակ</w:t>
      </w:r>
      <w:r w:rsidRPr="00A61605">
        <w:rPr>
          <w:lang w:val="hy-AM"/>
        </w:rPr>
        <w:t>ը,</w:t>
      </w:r>
    </w:p>
    <w:p w14:paraId="0FC431A1" w14:textId="3AAAAC19" w:rsidR="00AC43B5" w:rsidRPr="00A61605" w:rsidRDefault="00CA4E9D" w:rsidP="00187327">
      <w:pPr>
        <w:pStyle w:val="ListParagraph"/>
        <w:numPr>
          <w:ilvl w:val="0"/>
          <w:numId w:val="21"/>
        </w:numPr>
        <w:ind w:left="993" w:hanging="284"/>
        <w:rPr>
          <w:lang w:val="hy-AM"/>
        </w:rPr>
      </w:pPr>
      <w:r w:rsidRPr="00A61605">
        <w:rPr>
          <w:lang w:val="hy-AM"/>
        </w:rPr>
        <w:t xml:space="preserve">Սնուցման համար անհրաժեշտ </w:t>
      </w:r>
      <w:r w:rsidR="00A61605" w:rsidRPr="00A61605">
        <w:rPr>
          <w:lang w:val="hy-AM"/>
        </w:rPr>
        <w:t>սննդամթերքի</w:t>
      </w:r>
      <w:r w:rsidR="00AC43B5" w:rsidRPr="00A61605">
        <w:rPr>
          <w:lang w:val="hy-AM"/>
        </w:rPr>
        <w:t xml:space="preserve"> </w:t>
      </w:r>
      <w:r w:rsidR="006E242F">
        <w:rPr>
          <w:lang w:val="hy-AM"/>
        </w:rPr>
        <w:t xml:space="preserve">ոչ ճիշտ </w:t>
      </w:r>
      <w:r w:rsidR="00A61605" w:rsidRPr="00A61605">
        <w:rPr>
          <w:lang w:val="hy-AM"/>
        </w:rPr>
        <w:t>բալանսավորու</w:t>
      </w:r>
      <w:r w:rsidR="00AC43B5" w:rsidRPr="00A61605">
        <w:rPr>
          <w:lang w:val="hy-AM"/>
        </w:rPr>
        <w:t>մ</w:t>
      </w:r>
      <w:r w:rsidR="00A61605" w:rsidRPr="00A61605">
        <w:rPr>
          <w:lang w:val="hy-AM"/>
        </w:rPr>
        <w:t>ը</w:t>
      </w:r>
      <w:r w:rsidR="00AC43B5" w:rsidRPr="00A61605">
        <w:rPr>
          <w:lang w:val="hy-AM"/>
        </w:rPr>
        <w:t>,</w:t>
      </w:r>
    </w:p>
    <w:p w14:paraId="7DC2D9AA" w14:textId="07E90257" w:rsidR="00716308" w:rsidRPr="00A61605" w:rsidRDefault="00AC43B5" w:rsidP="00187327">
      <w:pPr>
        <w:pStyle w:val="ListParagraph"/>
        <w:numPr>
          <w:ilvl w:val="0"/>
          <w:numId w:val="20"/>
        </w:numPr>
        <w:ind w:left="709" w:hanging="284"/>
        <w:rPr>
          <w:lang w:val="hy-AM"/>
        </w:rPr>
      </w:pPr>
      <w:r w:rsidRPr="00A61605">
        <w:rPr>
          <w:lang w:val="hy-AM"/>
        </w:rPr>
        <w:t>Սննդամթերքի որակի և անվտանգության վերահսկողության անբավարար մակարդակը։</w:t>
      </w:r>
    </w:p>
    <w:p w14:paraId="0342D2D8" w14:textId="77777777" w:rsidR="00446879" w:rsidRPr="00B149BE" w:rsidRDefault="00446879" w:rsidP="00EA08BA">
      <w:pPr>
        <w:rPr>
          <w:color w:val="FF0000"/>
          <w:lang w:val="hy-AM"/>
        </w:rPr>
      </w:pPr>
    </w:p>
    <w:p w14:paraId="22B5043D" w14:textId="55F20C02" w:rsidR="00716308" w:rsidRPr="00C92626" w:rsidRDefault="00716308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C92626">
        <w:rPr>
          <w:b/>
          <w:lang w:val="hy-AM"/>
        </w:rPr>
        <w:t>Պարենային ապահովվածության համակարգի</w:t>
      </w:r>
      <w:r w:rsidRPr="00C92626">
        <w:rPr>
          <w:lang w:val="hy-AM"/>
        </w:rPr>
        <w:t xml:space="preserve"> </w:t>
      </w:r>
      <w:r w:rsidRPr="00C92626">
        <w:rPr>
          <w:b/>
          <w:lang w:val="hy-AM"/>
        </w:rPr>
        <w:t>կայունության</w:t>
      </w:r>
      <w:r w:rsidRPr="00C92626">
        <w:rPr>
          <w:lang w:val="hy-AM"/>
        </w:rPr>
        <w:t xml:space="preserve"> հիմնասյան ներքո Հայաստանում սահմանվել են հետևյալ մարտահրավերները.</w:t>
      </w:r>
    </w:p>
    <w:p w14:paraId="5313F593" w14:textId="4FBB2333" w:rsidR="008A417E" w:rsidRPr="00C92626" w:rsidRDefault="008A417E" w:rsidP="008A417E">
      <w:pPr>
        <w:pStyle w:val="ListParagraph"/>
        <w:numPr>
          <w:ilvl w:val="0"/>
          <w:numId w:val="22"/>
        </w:numPr>
        <w:ind w:left="709" w:hanging="284"/>
        <w:rPr>
          <w:lang w:val="hy-AM"/>
        </w:rPr>
      </w:pPr>
      <w:r w:rsidRPr="00C92626">
        <w:rPr>
          <w:lang w:val="hy-AM"/>
        </w:rPr>
        <w:t>Բնական աղետները և դրանց պատճառած վնաս</w:t>
      </w:r>
      <w:r w:rsidR="006E242F" w:rsidRPr="00C92626">
        <w:rPr>
          <w:lang w:val="hy-AM"/>
        </w:rPr>
        <w:t>ներ</w:t>
      </w:r>
      <w:r w:rsidRPr="00C92626">
        <w:rPr>
          <w:lang w:val="hy-AM"/>
        </w:rPr>
        <w:t>ը</w:t>
      </w:r>
      <w:r w:rsidR="006E242F" w:rsidRPr="00C92626">
        <w:rPr>
          <w:lang w:val="hy-AM"/>
        </w:rPr>
        <w:t>,</w:t>
      </w:r>
      <w:r w:rsidRPr="00C92626">
        <w:rPr>
          <w:lang w:val="hy-AM"/>
        </w:rPr>
        <w:t xml:space="preserve"> </w:t>
      </w:r>
    </w:p>
    <w:p w14:paraId="3FC0E47D" w14:textId="53BB4918" w:rsidR="008A417E" w:rsidRPr="00C92626" w:rsidRDefault="008A417E" w:rsidP="008A417E">
      <w:pPr>
        <w:pStyle w:val="ListParagraph"/>
        <w:numPr>
          <w:ilvl w:val="0"/>
          <w:numId w:val="22"/>
        </w:numPr>
        <w:ind w:left="709" w:hanging="284"/>
        <w:rPr>
          <w:lang w:val="hy-AM"/>
        </w:rPr>
      </w:pPr>
      <w:r w:rsidRPr="00C92626">
        <w:rPr>
          <w:lang w:val="hy-AM"/>
        </w:rPr>
        <w:t>Պարենի որոշ հիմնական տեսակների պաշարների և պահուստների ձևավորման անարդյունավետ համակարգերը</w:t>
      </w:r>
      <w:r w:rsidR="006E242F" w:rsidRPr="00C92626">
        <w:rPr>
          <w:lang w:val="hy-AM"/>
        </w:rPr>
        <w:t>,</w:t>
      </w:r>
    </w:p>
    <w:p w14:paraId="49C816F0" w14:textId="59424BD8" w:rsidR="008C1BAE" w:rsidRPr="00C92626" w:rsidRDefault="008C1BAE" w:rsidP="00187327">
      <w:pPr>
        <w:pStyle w:val="ListParagraph"/>
        <w:numPr>
          <w:ilvl w:val="0"/>
          <w:numId w:val="22"/>
        </w:numPr>
        <w:ind w:left="709" w:hanging="284"/>
        <w:rPr>
          <w:lang w:val="hy-AM"/>
        </w:rPr>
      </w:pPr>
      <w:r w:rsidRPr="00C92626">
        <w:rPr>
          <w:lang w:val="hy-AM"/>
        </w:rPr>
        <w:t>Պաշարների կուտակման ենթակառուցվածքների անբավարարություն</w:t>
      </w:r>
      <w:r w:rsidR="006E242F" w:rsidRPr="00C92626">
        <w:rPr>
          <w:lang w:val="hy-AM"/>
        </w:rPr>
        <w:t>ը</w:t>
      </w:r>
      <w:r w:rsidRPr="00C92626">
        <w:rPr>
          <w:lang w:val="hy-AM"/>
        </w:rPr>
        <w:t>,</w:t>
      </w:r>
    </w:p>
    <w:p w14:paraId="1C24DC5E" w14:textId="7D8B4484" w:rsidR="008C1BAE" w:rsidRPr="00C92626" w:rsidRDefault="002D49A8" w:rsidP="00187327">
      <w:pPr>
        <w:pStyle w:val="ListParagraph"/>
        <w:numPr>
          <w:ilvl w:val="0"/>
          <w:numId w:val="22"/>
        </w:numPr>
        <w:ind w:left="709" w:hanging="284"/>
        <w:rPr>
          <w:lang w:val="hy-AM"/>
        </w:rPr>
      </w:pPr>
      <w:r w:rsidRPr="00C92626">
        <w:rPr>
          <w:lang w:val="hy-AM"/>
        </w:rPr>
        <w:t>Ցածր ինքնաբավություն ունեցող ա</w:t>
      </w:r>
      <w:r w:rsidR="00E94C90" w:rsidRPr="00C92626">
        <w:rPr>
          <w:lang w:val="hy-AM"/>
        </w:rPr>
        <w:t>պրանքների ներմուծման արտաքին ռիսկեր</w:t>
      </w:r>
      <w:r w:rsidR="006E242F" w:rsidRPr="00C92626">
        <w:rPr>
          <w:lang w:val="hy-AM"/>
        </w:rPr>
        <w:t>ը</w:t>
      </w:r>
      <w:r w:rsidR="00E94C90" w:rsidRPr="00C92626">
        <w:rPr>
          <w:lang w:val="hy-AM"/>
        </w:rPr>
        <w:t xml:space="preserve">, դրանց կառավարման </w:t>
      </w:r>
      <w:r w:rsidR="008C1BAE" w:rsidRPr="00C92626">
        <w:rPr>
          <w:lang w:val="hy-AM"/>
        </w:rPr>
        <w:t>համակարգի</w:t>
      </w:r>
      <w:r w:rsidR="00E94C90" w:rsidRPr="00C92626">
        <w:rPr>
          <w:lang w:val="hy-AM"/>
        </w:rPr>
        <w:t xml:space="preserve"> բացակայություն</w:t>
      </w:r>
      <w:r w:rsidR="006E242F" w:rsidRPr="00C92626">
        <w:rPr>
          <w:lang w:val="hy-AM"/>
        </w:rPr>
        <w:t>ը</w:t>
      </w:r>
      <w:r w:rsidR="00E94C90" w:rsidRPr="00C92626">
        <w:rPr>
          <w:lang w:val="hy-AM"/>
        </w:rPr>
        <w:t>,</w:t>
      </w:r>
    </w:p>
    <w:p w14:paraId="4D26BA32" w14:textId="04CA22C1" w:rsidR="008C1BAE" w:rsidRPr="00C92626" w:rsidRDefault="00E94C90" w:rsidP="00187327">
      <w:pPr>
        <w:pStyle w:val="ListParagraph"/>
        <w:numPr>
          <w:ilvl w:val="0"/>
          <w:numId w:val="22"/>
        </w:numPr>
        <w:ind w:left="709" w:hanging="284"/>
        <w:rPr>
          <w:lang w:val="hy-AM"/>
        </w:rPr>
      </w:pPr>
      <w:r w:rsidRPr="00C92626">
        <w:rPr>
          <w:lang w:val="hy-AM"/>
        </w:rPr>
        <w:t>Ագրոպարենային արտադրանքի իրացման և արտահանման լ</w:t>
      </w:r>
      <w:r w:rsidR="008C1BAE" w:rsidRPr="00C92626">
        <w:rPr>
          <w:lang w:val="hy-AM"/>
        </w:rPr>
        <w:t>ոգիստիկ ենթակառուցվածքներ</w:t>
      </w:r>
      <w:r w:rsidRPr="00C92626">
        <w:rPr>
          <w:lang w:val="hy-AM"/>
        </w:rPr>
        <w:t>ի անբավարարություն</w:t>
      </w:r>
      <w:r w:rsidR="006F0713" w:rsidRPr="00C92626">
        <w:rPr>
          <w:lang w:val="hy-AM"/>
        </w:rPr>
        <w:t>ը</w:t>
      </w:r>
      <w:r w:rsidRPr="00C92626">
        <w:rPr>
          <w:lang w:val="hy-AM"/>
        </w:rPr>
        <w:t>,</w:t>
      </w:r>
    </w:p>
    <w:p w14:paraId="72E5A7D6" w14:textId="59A3FDDC" w:rsidR="008C1BAE" w:rsidRPr="00444211" w:rsidRDefault="008C1BAE" w:rsidP="00187327">
      <w:pPr>
        <w:pStyle w:val="ListParagraph"/>
        <w:numPr>
          <w:ilvl w:val="0"/>
          <w:numId w:val="22"/>
        </w:numPr>
        <w:ind w:left="709" w:hanging="284"/>
        <w:rPr>
          <w:lang w:val="hy-AM"/>
        </w:rPr>
      </w:pPr>
      <w:r w:rsidRPr="00C92626">
        <w:rPr>
          <w:lang w:val="hy-AM"/>
        </w:rPr>
        <w:t>Արտակարգ իրավիճակներ</w:t>
      </w:r>
      <w:r w:rsidR="00E94C90" w:rsidRPr="00C92626">
        <w:rPr>
          <w:lang w:val="hy-AM"/>
        </w:rPr>
        <w:t xml:space="preserve">ում </w:t>
      </w:r>
      <w:r w:rsidRPr="00C92626">
        <w:rPr>
          <w:lang w:val="hy-AM"/>
        </w:rPr>
        <w:t xml:space="preserve">պարենապահովման և սննդամթերքի բաշխման </w:t>
      </w:r>
      <w:r w:rsidRPr="00444211">
        <w:rPr>
          <w:lang w:val="hy-AM"/>
        </w:rPr>
        <w:t xml:space="preserve">համակարգերի </w:t>
      </w:r>
      <w:r w:rsidR="00E94C90" w:rsidRPr="00444211">
        <w:rPr>
          <w:lang w:val="hy-AM"/>
        </w:rPr>
        <w:t>բացակայություն</w:t>
      </w:r>
      <w:r w:rsidR="006F0713" w:rsidRPr="00444211">
        <w:rPr>
          <w:lang w:val="hy-AM"/>
        </w:rPr>
        <w:t>ը</w:t>
      </w:r>
      <w:r w:rsidR="00E94C90" w:rsidRPr="00444211">
        <w:rPr>
          <w:lang w:val="hy-AM"/>
        </w:rPr>
        <w:t>,</w:t>
      </w:r>
      <w:r w:rsidRPr="00444211">
        <w:rPr>
          <w:lang w:val="hy-AM"/>
        </w:rPr>
        <w:t xml:space="preserve"> </w:t>
      </w:r>
    </w:p>
    <w:p w14:paraId="75A4006F" w14:textId="034EC029" w:rsidR="000E60E0" w:rsidRPr="00444211" w:rsidRDefault="000E60E0" w:rsidP="00187327">
      <w:pPr>
        <w:pStyle w:val="ListParagraph"/>
        <w:numPr>
          <w:ilvl w:val="0"/>
          <w:numId w:val="22"/>
        </w:numPr>
        <w:ind w:left="709" w:hanging="284"/>
        <w:rPr>
          <w:lang w:val="hy-AM"/>
        </w:rPr>
      </w:pPr>
      <w:r w:rsidRPr="00444211">
        <w:rPr>
          <w:lang w:val="hy-AM"/>
        </w:rPr>
        <w:lastRenderedPageBreak/>
        <w:t>Պարենային ճգնաժամերի և շոկային իրավիճակների կանխատեսման, կանխարգելման և դրանց արագ արձագանքման ենթակառուցվածքների և կարողությունների անբավարարություն</w:t>
      </w:r>
      <w:r w:rsidR="006F0713" w:rsidRPr="00444211">
        <w:rPr>
          <w:lang w:val="hy-AM"/>
        </w:rPr>
        <w:t>ը</w:t>
      </w:r>
      <w:r w:rsidRPr="00444211">
        <w:rPr>
          <w:lang w:val="hy-AM"/>
        </w:rPr>
        <w:t>,</w:t>
      </w:r>
    </w:p>
    <w:p w14:paraId="4E26DEE9" w14:textId="4FA01622" w:rsidR="008C1BAE" w:rsidRDefault="00D36EF2" w:rsidP="00187327">
      <w:pPr>
        <w:pStyle w:val="ListParagraph"/>
        <w:numPr>
          <w:ilvl w:val="0"/>
          <w:numId w:val="22"/>
        </w:numPr>
        <w:ind w:left="709" w:hanging="284"/>
        <w:rPr>
          <w:lang w:val="hy-AM"/>
        </w:rPr>
      </w:pPr>
      <w:r w:rsidRPr="00444211">
        <w:rPr>
          <w:lang w:val="hy-AM"/>
        </w:rPr>
        <w:t>Պարենային անվտանգության</w:t>
      </w:r>
      <w:r w:rsidR="00C92626" w:rsidRPr="00444211">
        <w:rPr>
          <w:lang w:val="hy-AM"/>
        </w:rPr>
        <w:t xml:space="preserve"> ապահովման</w:t>
      </w:r>
      <w:r w:rsidRPr="00444211">
        <w:rPr>
          <w:lang w:val="hy-AM"/>
        </w:rPr>
        <w:t xml:space="preserve"> մշտադիտարկման</w:t>
      </w:r>
      <w:r w:rsidR="00E94C90" w:rsidRPr="00444211">
        <w:rPr>
          <w:lang w:val="hy-AM"/>
        </w:rPr>
        <w:t xml:space="preserve"> </w:t>
      </w:r>
      <w:r w:rsidR="00B9750E" w:rsidRPr="00444211">
        <w:rPr>
          <w:lang w:val="hy-AM"/>
        </w:rPr>
        <w:t xml:space="preserve">և գնահատման </w:t>
      </w:r>
      <w:r w:rsidR="00C92626" w:rsidRPr="00444211">
        <w:rPr>
          <w:lang w:val="hy-AM"/>
        </w:rPr>
        <w:t xml:space="preserve">համակարգերի </w:t>
      </w:r>
      <w:r w:rsidR="00E94C90" w:rsidRPr="00444211">
        <w:rPr>
          <w:lang w:val="hy-AM"/>
        </w:rPr>
        <w:t>անարդյունավետություն</w:t>
      </w:r>
      <w:r w:rsidR="006F0713" w:rsidRPr="00444211">
        <w:rPr>
          <w:lang w:val="hy-AM"/>
        </w:rPr>
        <w:t>ը</w:t>
      </w:r>
      <w:r w:rsidR="00E94C90" w:rsidRPr="00444211">
        <w:rPr>
          <w:lang w:val="hy-AM"/>
        </w:rPr>
        <w:t>։</w:t>
      </w:r>
    </w:p>
    <w:p w14:paraId="4B7DF150" w14:textId="77777777" w:rsidR="009F5871" w:rsidRPr="00444211" w:rsidRDefault="009F5871" w:rsidP="009F5871">
      <w:pPr>
        <w:pStyle w:val="ListParagraph"/>
        <w:ind w:left="709"/>
        <w:rPr>
          <w:lang w:val="hy-AM"/>
        </w:rPr>
      </w:pPr>
    </w:p>
    <w:p w14:paraId="17E24C66" w14:textId="73D71EC8" w:rsidR="009F5871" w:rsidRPr="005A1462" w:rsidRDefault="005A1462" w:rsidP="009F5871">
      <w:pPr>
        <w:pStyle w:val="Heading2"/>
      </w:pPr>
      <w:bookmarkStart w:id="23" w:name="_Toc117261758"/>
      <w:r>
        <w:t>ռազմավարության գերագույն նպատակ եվ ենթանպատակներ</w:t>
      </w:r>
      <w:bookmarkStart w:id="24" w:name="_Toc117179706"/>
      <w:bookmarkEnd w:id="23"/>
      <w:bookmarkEnd w:id="24"/>
    </w:p>
    <w:p w14:paraId="61062EB0" w14:textId="03921CAD" w:rsidR="009F5871" w:rsidRPr="00444211" w:rsidRDefault="009F5871" w:rsidP="009F5871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444211">
        <w:rPr>
          <w:lang w:val="hy-AM"/>
        </w:rPr>
        <w:t xml:space="preserve">Հայաստանում պարենային անվտանգության ռազմավարության ընդունման և իրագործման գերագույն նպատակներն են. </w:t>
      </w:r>
      <w:r w:rsidRPr="00444211">
        <w:rPr>
          <w:b/>
          <w:szCs w:val="24"/>
          <w:lang w:val="hy-AM"/>
        </w:rPr>
        <w:t>կենսապես կարևոր պարենային ապրանքների տեղական արտադրության անհրաժեշտ մակարդակի (ինքնաբավության) ապահովումը, ներմուծման հաշվին պակասորդի լրացումը և պետական պարենային պահուստների համալրումը և ընդլայնումը, ինչպես նաև</w:t>
      </w:r>
      <w:r>
        <w:rPr>
          <w:b/>
          <w:szCs w:val="24"/>
          <w:lang w:val="hy-AM"/>
        </w:rPr>
        <w:t xml:space="preserve"> </w:t>
      </w:r>
      <w:r w:rsidRPr="00444211">
        <w:rPr>
          <w:b/>
          <w:szCs w:val="24"/>
          <w:lang w:val="hy-AM"/>
        </w:rPr>
        <w:t>բնակչության բոլոր խավերի համար առնվազն ֆիզիոլոգիական նվազագույն նորմերին համապատասխանող սննդ</w:t>
      </w:r>
      <w:r w:rsidR="0061669B">
        <w:rPr>
          <w:b/>
          <w:szCs w:val="24"/>
          <w:lang w:val="hy-AM"/>
        </w:rPr>
        <w:t>ամթերք</w:t>
      </w:r>
      <w:r w:rsidRPr="00444211">
        <w:rPr>
          <w:b/>
          <w:szCs w:val="24"/>
          <w:lang w:val="hy-AM"/>
        </w:rPr>
        <w:t>ի ձեռքբերման տնտեսական հնարավորությունների և օգտագործվող սննդամթերքի անվտանգության ապահովումն է</w:t>
      </w:r>
      <w:r w:rsidRPr="00444211">
        <w:rPr>
          <w:szCs w:val="24"/>
          <w:lang w:val="hy-AM"/>
        </w:rPr>
        <w:t xml:space="preserve">: </w:t>
      </w:r>
      <w:r w:rsidRPr="00444211">
        <w:rPr>
          <w:lang w:val="hy-AM"/>
        </w:rPr>
        <w:t xml:space="preserve">Հայաստանում պարենային անվտանգության համակարգի զարգացման </w:t>
      </w:r>
      <w:r>
        <w:rPr>
          <w:lang w:val="hy-AM"/>
        </w:rPr>
        <w:t>սույն</w:t>
      </w:r>
      <w:r w:rsidRPr="00444211">
        <w:rPr>
          <w:lang w:val="hy-AM"/>
        </w:rPr>
        <w:t xml:space="preserve"> ռազմավարության ընդունման և իրականացման հիմնական նպատակները բխում են վերը ներկայացված գերագույն նպատակներից և նախորդող գլուխներում ներկայացված հիմնախնդիրների հաղթահարման անհրաժեշտությունից։ </w:t>
      </w:r>
    </w:p>
    <w:p w14:paraId="1F8F1245" w14:textId="77777777" w:rsidR="009F5871" w:rsidRPr="009F5871" w:rsidRDefault="009F5871" w:rsidP="009F5871">
      <w:pPr>
        <w:rPr>
          <w:lang w:val="hy-AM"/>
        </w:rPr>
      </w:pPr>
    </w:p>
    <w:p w14:paraId="78CC39CE" w14:textId="71E5CC7A" w:rsidR="006C585A" w:rsidRPr="00DA7875" w:rsidRDefault="003E033D" w:rsidP="009F5871">
      <w:pPr>
        <w:pStyle w:val="Heading3"/>
      </w:pPr>
      <w:bookmarkStart w:id="25" w:name="_Toc117261759"/>
      <w:r>
        <w:t>Գերագույն նպատակներից բխող ենթանպատակներ</w:t>
      </w:r>
      <w:bookmarkEnd w:id="25"/>
    </w:p>
    <w:p w14:paraId="551F95B7" w14:textId="322913E0" w:rsidR="00534AD0" w:rsidRPr="00CB2B8B" w:rsidRDefault="00075707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DA7875">
        <w:rPr>
          <w:lang w:val="hy-AM"/>
        </w:rPr>
        <w:t>Պարենային ապահովվածության հիմնասյուների տեսանկյունից ենթանպատակները սահմանվել են մարտահրավերներին արձագանքելու</w:t>
      </w:r>
      <w:r w:rsidR="00DA7875" w:rsidRPr="00DA7875">
        <w:rPr>
          <w:lang w:val="hy-AM"/>
        </w:rPr>
        <w:t xml:space="preserve"> և լուծելու</w:t>
      </w:r>
      <w:r w:rsidRPr="00DA7875">
        <w:rPr>
          <w:lang w:val="hy-AM"/>
        </w:rPr>
        <w:t xml:space="preserve"> տրամաբանությամբ։ Հայաստանում </w:t>
      </w:r>
      <w:r w:rsidRPr="00DA7875">
        <w:rPr>
          <w:b/>
          <w:lang w:val="hy-AM"/>
        </w:rPr>
        <w:t>պարենի առկայության</w:t>
      </w:r>
      <w:r w:rsidRPr="00DA7875">
        <w:rPr>
          <w:lang w:val="hy-AM"/>
        </w:rPr>
        <w:t xml:space="preserve"> ապահովման</w:t>
      </w:r>
      <w:r w:rsidR="00A05714" w:rsidRPr="00DA7875">
        <w:rPr>
          <w:lang w:val="hy-AM"/>
        </w:rPr>
        <w:t xml:space="preserve"> </w:t>
      </w:r>
      <w:r w:rsidR="00DA7875">
        <w:rPr>
          <w:lang w:val="hy-AM"/>
        </w:rPr>
        <w:t xml:space="preserve">նպատակին </w:t>
      </w:r>
      <w:r w:rsidR="00A05714" w:rsidRPr="00DA7875">
        <w:rPr>
          <w:lang w:val="hy-AM"/>
        </w:rPr>
        <w:t xml:space="preserve">նախատեսվում է հասնել </w:t>
      </w:r>
      <w:r w:rsidR="00A05714" w:rsidRPr="00DA7875">
        <w:rPr>
          <w:i/>
          <w:lang w:val="hy-AM"/>
        </w:rPr>
        <w:t>պարեն</w:t>
      </w:r>
      <w:r w:rsidR="00681989" w:rsidRPr="00DA7875">
        <w:rPr>
          <w:i/>
          <w:lang w:val="hy-AM"/>
        </w:rPr>
        <w:t>ի</w:t>
      </w:r>
      <w:r w:rsidR="00A05714" w:rsidRPr="00DA7875">
        <w:rPr>
          <w:i/>
          <w:lang w:val="hy-AM"/>
        </w:rPr>
        <w:t xml:space="preserve"> տեղական կայուն արտադրության, պարենի հիմնական տեսակների ձեռքբերման </w:t>
      </w:r>
      <w:r w:rsidR="009F0581" w:rsidRPr="00DA7875">
        <w:rPr>
          <w:i/>
          <w:lang w:val="hy-AM"/>
        </w:rPr>
        <w:t>նպ</w:t>
      </w:r>
      <w:r w:rsidR="00A05714" w:rsidRPr="00DA7875">
        <w:rPr>
          <w:i/>
          <w:lang w:val="hy-AM"/>
        </w:rPr>
        <w:t xml:space="preserve">ատակով համաշխարհային և ռեգիոնալ շուկաների հետ կապերի ամրապնդման, ապրանքների մատակարարման շղթաների արդյունավետության բարձրացման, ինչպես նաև պետական և մասնավոր հատվածներում պարենի պահուստների ձևավորման կարողությունների </w:t>
      </w:r>
      <w:r w:rsidR="00A05714" w:rsidRPr="00CB2B8B">
        <w:rPr>
          <w:i/>
          <w:lang w:val="hy-AM"/>
        </w:rPr>
        <w:t>հզորացման միջոցով</w:t>
      </w:r>
      <w:r w:rsidR="00A05714" w:rsidRPr="00CB2B8B">
        <w:rPr>
          <w:lang w:val="hy-AM"/>
        </w:rPr>
        <w:t xml:space="preserve">։ Սահմանվել են հետևյալ </w:t>
      </w:r>
      <w:r w:rsidR="00A05714" w:rsidRPr="00CB2B8B">
        <w:rPr>
          <w:rFonts w:cs="Open Sans"/>
          <w:szCs w:val="20"/>
          <w:lang w:val="hy-AM"/>
        </w:rPr>
        <w:t xml:space="preserve">կոնկրետ </w:t>
      </w:r>
      <w:r w:rsidRPr="00CB2B8B">
        <w:rPr>
          <w:lang w:val="hy-AM"/>
        </w:rPr>
        <w:t>ենթանպատակներ</w:t>
      </w:r>
      <w:r w:rsidR="00A05714" w:rsidRPr="00CB2B8B">
        <w:rPr>
          <w:lang w:val="hy-AM"/>
        </w:rPr>
        <w:t>ը</w:t>
      </w:r>
      <w:r w:rsidRPr="00CB2B8B">
        <w:rPr>
          <w:lang w:val="hy-AM"/>
        </w:rPr>
        <w:t xml:space="preserve">. </w:t>
      </w:r>
    </w:p>
    <w:p w14:paraId="3020C425" w14:textId="54BD3EB1" w:rsidR="00CD7FF1" w:rsidRPr="00CB2B8B" w:rsidRDefault="00CD7FF1" w:rsidP="00187327">
      <w:pPr>
        <w:pStyle w:val="ListParagraph"/>
        <w:numPr>
          <w:ilvl w:val="0"/>
          <w:numId w:val="25"/>
        </w:numPr>
        <w:ind w:hanging="294"/>
        <w:rPr>
          <w:lang w:val="hy-AM"/>
        </w:rPr>
      </w:pPr>
      <w:r w:rsidRPr="00CB2B8B">
        <w:rPr>
          <w:lang w:val="hy-AM"/>
        </w:rPr>
        <w:t xml:space="preserve">Հողային և ջրային ռեսուրսների կառավարման, կլիմայի փոփոխության և գլոբալ տաքացման հետևանքների մեղմացման ամբողջապես վերանայված արդյունավետ </w:t>
      </w:r>
      <w:r w:rsidR="008743E4">
        <w:rPr>
          <w:lang w:val="hy-AM"/>
        </w:rPr>
        <w:t>համակարգ,</w:t>
      </w:r>
    </w:p>
    <w:p w14:paraId="0B498FB1" w14:textId="20D7580A" w:rsidR="00333241" w:rsidRPr="00CB2B8B" w:rsidRDefault="00333241" w:rsidP="00187327">
      <w:pPr>
        <w:pStyle w:val="ListParagraph"/>
        <w:numPr>
          <w:ilvl w:val="0"/>
          <w:numId w:val="25"/>
        </w:numPr>
        <w:ind w:hanging="294"/>
        <w:rPr>
          <w:lang w:val="hy-AM"/>
        </w:rPr>
      </w:pPr>
      <w:r w:rsidRPr="00CB2B8B">
        <w:rPr>
          <w:lang w:val="hy-AM"/>
        </w:rPr>
        <w:t xml:space="preserve">Բնական ռեսուրսների կայուն կառավարման միջոցով պարենային </w:t>
      </w:r>
      <w:r w:rsidR="00DA7875" w:rsidRPr="00CB2B8B">
        <w:rPr>
          <w:lang w:val="hy-AM"/>
        </w:rPr>
        <w:t xml:space="preserve">ապրանքների </w:t>
      </w:r>
      <w:r w:rsidRPr="00CB2B8B">
        <w:rPr>
          <w:lang w:val="hy-AM"/>
        </w:rPr>
        <w:t xml:space="preserve">ինքնաբավության մակարդակի բարձրացում, </w:t>
      </w:r>
    </w:p>
    <w:p w14:paraId="0B352BC3" w14:textId="6CEC49AB" w:rsidR="00333241" w:rsidRPr="00867185" w:rsidRDefault="00333241" w:rsidP="00187327">
      <w:pPr>
        <w:pStyle w:val="ListParagraph"/>
        <w:numPr>
          <w:ilvl w:val="0"/>
          <w:numId w:val="25"/>
        </w:numPr>
        <w:ind w:hanging="294"/>
        <w:rPr>
          <w:lang w:val="hy-AM"/>
        </w:rPr>
      </w:pPr>
      <w:r w:rsidRPr="00867185">
        <w:rPr>
          <w:lang w:val="hy-AM"/>
        </w:rPr>
        <w:t xml:space="preserve">Ագրոպարենային արտադրանքի իրացման և արտահանման ներուժի արդյունավետ օգտագործում։ Արտահանման ներուժի մակարդակի բարձրացում` </w:t>
      </w:r>
      <w:r w:rsidRPr="00867185">
        <w:rPr>
          <w:lang w:val="hy-AM"/>
        </w:rPr>
        <w:lastRenderedPageBreak/>
        <w:t xml:space="preserve">հաշվի առնելով երկրի գյուղատնտեսական արտադրանքի, հումքի և սննդամթերքի </w:t>
      </w:r>
      <w:r w:rsidR="00D65B5D">
        <w:rPr>
          <w:lang w:val="hy-AM"/>
        </w:rPr>
        <w:t>առումով</w:t>
      </w:r>
      <w:r w:rsidRPr="00867185">
        <w:rPr>
          <w:lang w:val="hy-AM"/>
        </w:rPr>
        <w:t xml:space="preserve"> երկրի ինքնաբավության առաջնահերթությունը։ </w:t>
      </w:r>
    </w:p>
    <w:p w14:paraId="7F5BCB99" w14:textId="0488C69B" w:rsidR="00333241" w:rsidRPr="00A22971" w:rsidRDefault="00A22971" w:rsidP="000C3171">
      <w:pPr>
        <w:pStyle w:val="ListParagraph"/>
        <w:numPr>
          <w:ilvl w:val="0"/>
          <w:numId w:val="25"/>
        </w:numPr>
        <w:rPr>
          <w:lang w:val="hy-AM"/>
        </w:rPr>
      </w:pPr>
      <w:r w:rsidRPr="00A22971">
        <w:rPr>
          <w:lang w:val="hy-AM"/>
        </w:rPr>
        <w:t>Գյուղատնտեսության զարգացում, արտադրողականության</w:t>
      </w:r>
      <w:r>
        <w:rPr>
          <w:lang w:val="hy-AM"/>
        </w:rPr>
        <w:t xml:space="preserve"> </w:t>
      </w:r>
      <w:r w:rsidRPr="00A22971">
        <w:rPr>
          <w:lang w:val="hy-AM"/>
        </w:rPr>
        <w:t>բարձրացում և կայուն անասնահամաճարակային և բուսասանիտարական իրավիճակի ապահովում</w:t>
      </w:r>
      <w:r w:rsidR="00333241" w:rsidRPr="00A22971">
        <w:rPr>
          <w:lang w:val="hy-AM"/>
        </w:rPr>
        <w:t xml:space="preserve">, </w:t>
      </w:r>
      <w:r w:rsidR="00771D9C" w:rsidRPr="00A22971">
        <w:rPr>
          <w:lang w:val="hy-AM"/>
        </w:rPr>
        <w:t>մասնավորապես</w:t>
      </w:r>
      <w:r w:rsidR="00333241" w:rsidRPr="00A22971">
        <w:rPr>
          <w:lang w:val="hy-AM"/>
        </w:rPr>
        <w:t xml:space="preserve">՝ </w:t>
      </w:r>
    </w:p>
    <w:p w14:paraId="4475696A" w14:textId="6870145F" w:rsidR="00991EF1" w:rsidRPr="00867185" w:rsidRDefault="0084182D" w:rsidP="00187327">
      <w:pPr>
        <w:pStyle w:val="ListParagraph"/>
        <w:numPr>
          <w:ilvl w:val="0"/>
          <w:numId w:val="26"/>
        </w:numPr>
        <w:ind w:left="993" w:hanging="284"/>
        <w:rPr>
          <w:lang w:val="hy-AM"/>
        </w:rPr>
      </w:pPr>
      <w:r w:rsidRPr="00867185">
        <w:rPr>
          <w:lang w:val="hy-AM"/>
        </w:rPr>
        <w:t>Մ</w:t>
      </w:r>
      <w:r w:rsidR="00991EF1" w:rsidRPr="00867185">
        <w:rPr>
          <w:lang w:val="hy-AM"/>
        </w:rPr>
        <w:t>շակաբույսերի</w:t>
      </w:r>
      <w:r w:rsidR="002B0A27" w:rsidRPr="00867185">
        <w:rPr>
          <w:lang w:val="hy-AM"/>
        </w:rPr>
        <w:t xml:space="preserve"> </w:t>
      </w:r>
      <w:r w:rsidRPr="00867185">
        <w:rPr>
          <w:lang w:val="hy-AM"/>
        </w:rPr>
        <w:t xml:space="preserve">սորտերի և հիբրիդների զարգացում, </w:t>
      </w:r>
      <w:r w:rsidR="00991EF1" w:rsidRPr="00867185">
        <w:rPr>
          <w:lang w:val="hy-AM"/>
        </w:rPr>
        <w:t xml:space="preserve">կենդանիների ցեղատեսակների </w:t>
      </w:r>
      <w:r w:rsidRPr="00867185">
        <w:rPr>
          <w:lang w:val="hy-AM"/>
        </w:rPr>
        <w:t>բարելավում</w:t>
      </w:r>
      <w:r w:rsidR="00991EF1" w:rsidRPr="00867185">
        <w:rPr>
          <w:lang w:val="hy-AM"/>
        </w:rPr>
        <w:t>, արտադրողականության աճ</w:t>
      </w:r>
      <w:r w:rsidR="00184ED4" w:rsidRPr="00184ED4">
        <w:rPr>
          <w:lang w:val="hy-AM"/>
        </w:rPr>
        <w:t>,</w:t>
      </w:r>
    </w:p>
    <w:p w14:paraId="4DA420B5" w14:textId="3B22E344" w:rsidR="00333241" w:rsidRPr="00867185" w:rsidRDefault="00333241" w:rsidP="00187327">
      <w:pPr>
        <w:pStyle w:val="ListParagraph"/>
        <w:numPr>
          <w:ilvl w:val="0"/>
          <w:numId w:val="26"/>
        </w:numPr>
        <w:ind w:left="993" w:hanging="284"/>
        <w:rPr>
          <w:lang w:val="hy-AM"/>
        </w:rPr>
      </w:pPr>
      <w:r w:rsidRPr="00867185">
        <w:rPr>
          <w:lang w:val="hy-AM"/>
        </w:rPr>
        <w:t>տեղական սերմնաբուծության և սերմարտադրության զարգացում,</w:t>
      </w:r>
    </w:p>
    <w:p w14:paraId="2C87A821" w14:textId="70794EFD" w:rsidR="00333241" w:rsidRPr="00867185" w:rsidRDefault="00333241" w:rsidP="00187327">
      <w:pPr>
        <w:pStyle w:val="ListParagraph"/>
        <w:numPr>
          <w:ilvl w:val="0"/>
          <w:numId w:val="26"/>
        </w:numPr>
        <w:ind w:left="993" w:hanging="284"/>
        <w:rPr>
          <w:lang w:val="hy-AM"/>
        </w:rPr>
      </w:pPr>
      <w:r w:rsidRPr="00867185">
        <w:rPr>
          <w:lang w:val="hy-AM"/>
        </w:rPr>
        <w:t>արդիական տեխնոլոգիաներով ջերմատնային տնտեսությունների տարածքների ընդլայնում,</w:t>
      </w:r>
    </w:p>
    <w:p w14:paraId="6B49D4CD" w14:textId="78D83612" w:rsidR="00333241" w:rsidRPr="00867185" w:rsidRDefault="00333241" w:rsidP="00187327">
      <w:pPr>
        <w:pStyle w:val="ListParagraph"/>
        <w:numPr>
          <w:ilvl w:val="0"/>
          <w:numId w:val="26"/>
        </w:numPr>
        <w:ind w:left="993" w:hanging="284"/>
        <w:rPr>
          <w:lang w:val="hy-AM"/>
        </w:rPr>
      </w:pPr>
      <w:r w:rsidRPr="00867185">
        <w:rPr>
          <w:lang w:val="hy-AM"/>
        </w:rPr>
        <w:t>գյուղատնտեսական տեխնիկայի և ագրոպարենային ոլորտի սարքավորումների արդիականացում,</w:t>
      </w:r>
    </w:p>
    <w:p w14:paraId="0A759C03" w14:textId="73C5A641" w:rsidR="00333241" w:rsidRPr="00867185" w:rsidRDefault="00333241" w:rsidP="00187327">
      <w:pPr>
        <w:pStyle w:val="ListParagraph"/>
        <w:numPr>
          <w:ilvl w:val="0"/>
          <w:numId w:val="26"/>
        </w:numPr>
        <w:ind w:left="993" w:hanging="284"/>
        <w:rPr>
          <w:lang w:val="hy-AM"/>
        </w:rPr>
      </w:pPr>
      <w:r w:rsidRPr="00867185">
        <w:rPr>
          <w:lang w:val="hy-AM"/>
        </w:rPr>
        <w:t>անասնաբուծության և թռչնաբուծության զարգացում</w:t>
      </w:r>
      <w:r w:rsidR="0084182D" w:rsidRPr="00867185">
        <w:rPr>
          <w:lang w:val="hy-AM"/>
        </w:rPr>
        <w:t>,</w:t>
      </w:r>
    </w:p>
    <w:p w14:paraId="64BE7C35" w14:textId="43F56E99" w:rsidR="002B0A27" w:rsidRPr="00867185" w:rsidRDefault="00333241" w:rsidP="00187327">
      <w:pPr>
        <w:pStyle w:val="ListParagraph"/>
        <w:numPr>
          <w:ilvl w:val="0"/>
          <w:numId w:val="26"/>
        </w:numPr>
        <w:ind w:left="993" w:hanging="284"/>
        <w:rPr>
          <w:lang w:val="hy-AM"/>
        </w:rPr>
      </w:pPr>
      <w:r w:rsidRPr="00867185">
        <w:rPr>
          <w:lang w:val="hy-AM"/>
        </w:rPr>
        <w:t>մատուցվող անասնաբուժական, բուսասանիտարական և այլ ծառայությունների</w:t>
      </w:r>
      <w:r w:rsidR="00867185" w:rsidRPr="00867185">
        <w:rPr>
          <w:lang w:val="hy-AM"/>
        </w:rPr>
        <w:t xml:space="preserve"> </w:t>
      </w:r>
      <w:r w:rsidRPr="00867185">
        <w:rPr>
          <w:lang w:val="hy-AM"/>
        </w:rPr>
        <w:t>(մասնավորապես հողերի ագրոքիմիական հետազոտության) ընդլայնում և բարելավում,</w:t>
      </w:r>
    </w:p>
    <w:p w14:paraId="4671FC00" w14:textId="122FF8A9" w:rsidR="0073662C" w:rsidRPr="00C30C0C" w:rsidRDefault="0073662C" w:rsidP="00187327">
      <w:pPr>
        <w:pStyle w:val="ListParagraph"/>
        <w:numPr>
          <w:ilvl w:val="0"/>
          <w:numId w:val="25"/>
        </w:numPr>
        <w:rPr>
          <w:lang w:val="hy-AM"/>
        </w:rPr>
      </w:pPr>
      <w:r w:rsidRPr="00C30C0C">
        <w:rPr>
          <w:lang w:val="hy-AM"/>
        </w:rPr>
        <w:t xml:space="preserve">Ապրանքների </w:t>
      </w:r>
      <w:r w:rsidR="00867185" w:rsidRPr="00C30C0C">
        <w:rPr>
          <w:lang w:val="hy-AM"/>
        </w:rPr>
        <w:t>ներմուծման</w:t>
      </w:r>
      <w:r w:rsidRPr="00C30C0C">
        <w:rPr>
          <w:lang w:val="hy-AM"/>
        </w:rPr>
        <w:t xml:space="preserve"> ռիսկերի կանխատեսում և պաշարների վաղաժամ կուտակում։ Ներմուծվող ապրանքների մատակարարումների խափանումների ռիսկերի չեզոքացո</w:t>
      </w:r>
      <w:r w:rsidR="008743E4">
        <w:rPr>
          <w:lang w:val="hy-AM"/>
        </w:rPr>
        <w:t>ւմ,</w:t>
      </w:r>
    </w:p>
    <w:p w14:paraId="7A4CC364" w14:textId="00B61573" w:rsidR="00D63539" w:rsidRPr="00867185" w:rsidRDefault="00D63539" w:rsidP="00187327">
      <w:pPr>
        <w:pStyle w:val="ListParagraph"/>
        <w:numPr>
          <w:ilvl w:val="0"/>
          <w:numId w:val="25"/>
        </w:numPr>
        <w:rPr>
          <w:lang w:val="hy-AM"/>
        </w:rPr>
      </w:pPr>
      <w:r w:rsidRPr="008E4D97">
        <w:rPr>
          <w:color w:val="000000" w:themeColor="text1"/>
          <w:lang w:val="hy-AM"/>
        </w:rPr>
        <w:t>Հիմնական պարենային բորսաներում Հայաստանի ներկայության ամրապնդում և մասնակցության ակտիվացում, ռազմավարական գործընկեր երկրների հետ ինստիտուցիոնալ և անխափան կապերի հաստատում և ամրապնդում, նոր մատակարարման ուղիների հայտնաբերում և գործարկում</w:t>
      </w:r>
      <w:r w:rsidRPr="00867185">
        <w:rPr>
          <w:lang w:val="hy-AM"/>
        </w:rPr>
        <w:t>։ Պարենային անհրաժեշտ պաշարների և պահուստների ապահովման նպատակով միջազգային շուկաներից կայուն մատակարարումների ապահովում։</w:t>
      </w:r>
    </w:p>
    <w:p w14:paraId="2C48149C" w14:textId="3ABCE6F1" w:rsidR="00991EF1" w:rsidRPr="00867185" w:rsidRDefault="003E41F7" w:rsidP="00187327">
      <w:pPr>
        <w:pStyle w:val="ListParagraph"/>
        <w:numPr>
          <w:ilvl w:val="0"/>
          <w:numId w:val="25"/>
        </w:numPr>
        <w:rPr>
          <w:lang w:val="hy-AM"/>
        </w:rPr>
      </w:pPr>
      <w:r>
        <w:rPr>
          <w:lang w:val="hy-AM"/>
        </w:rPr>
        <w:t>Պ</w:t>
      </w:r>
      <w:r w:rsidR="00991EF1" w:rsidRPr="00316E33">
        <w:rPr>
          <w:lang w:val="hy-AM"/>
        </w:rPr>
        <w:t>ատրաստի սննդ</w:t>
      </w:r>
      <w:r w:rsidR="0061669B">
        <w:rPr>
          <w:lang w:val="hy-AM"/>
        </w:rPr>
        <w:t>ամթերք</w:t>
      </w:r>
      <w:r w:rsidR="00991EF1" w:rsidRPr="00316E33">
        <w:rPr>
          <w:lang w:val="hy-AM"/>
        </w:rPr>
        <w:t>ի կորուստների կրճատում</w:t>
      </w:r>
      <w:r w:rsidR="00991EF1" w:rsidRPr="00867185">
        <w:rPr>
          <w:lang w:val="hy-AM"/>
        </w:rPr>
        <w:t>։</w:t>
      </w:r>
    </w:p>
    <w:p w14:paraId="1B7799B0" w14:textId="564FC1BD" w:rsidR="00681989" w:rsidRPr="00B149BE" w:rsidRDefault="00681989" w:rsidP="00534AD0">
      <w:pPr>
        <w:rPr>
          <w:color w:val="FF0000"/>
          <w:lang w:val="hy-AM"/>
        </w:rPr>
      </w:pPr>
    </w:p>
    <w:p w14:paraId="62E53020" w14:textId="1DCDFADF" w:rsidR="00B44BD0" w:rsidRPr="009D13BF" w:rsidRDefault="00B44BD0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9D13BF">
        <w:rPr>
          <w:lang w:val="hy-AM"/>
        </w:rPr>
        <w:t xml:space="preserve">Հայաստանում </w:t>
      </w:r>
      <w:r w:rsidRPr="009D13BF">
        <w:rPr>
          <w:b/>
          <w:lang w:val="hy-AM"/>
        </w:rPr>
        <w:t>պարենի մատչելիության</w:t>
      </w:r>
      <w:r w:rsidR="00C926ED" w:rsidRPr="009D13BF">
        <w:rPr>
          <w:b/>
          <w:lang w:val="hy-AM"/>
        </w:rPr>
        <w:t xml:space="preserve"> </w:t>
      </w:r>
      <w:r w:rsidR="00C926ED" w:rsidRPr="009D13BF">
        <w:rPr>
          <w:bCs/>
          <w:lang w:val="hy-AM"/>
        </w:rPr>
        <w:t>ապահովման նպատակին</w:t>
      </w:r>
      <w:r w:rsidRPr="009D13BF">
        <w:rPr>
          <w:lang w:val="hy-AM"/>
        </w:rPr>
        <w:t xml:space="preserve"> </w:t>
      </w:r>
      <w:r w:rsidR="00681989" w:rsidRPr="009D13BF">
        <w:rPr>
          <w:lang w:val="hy-AM"/>
        </w:rPr>
        <w:t xml:space="preserve">նախատեսվում է հասնել </w:t>
      </w:r>
      <w:r w:rsidR="00681989" w:rsidRPr="009D13BF">
        <w:rPr>
          <w:i/>
          <w:lang w:val="hy-AM"/>
        </w:rPr>
        <w:t>(հատկապես սոցիալապես խոցելի խմբերի շրջանում) զբաղվածության ավելացման և աղքատության նվազեցման, սոցիալական պաշտպանության և ապահովության համակարգերի ծածկույթի ընդլայնման և արդյունավետության բարձրացման, շուկաների արդյունավետության և արտաքին գործոնների նկատմամբ դիմակայության բարձրացման միջոցով</w:t>
      </w:r>
      <w:r w:rsidR="00681989" w:rsidRPr="009D13BF">
        <w:rPr>
          <w:lang w:val="hy-AM"/>
        </w:rPr>
        <w:t xml:space="preserve">։  Սահմանվել են հետևյալ </w:t>
      </w:r>
      <w:r w:rsidR="00681989" w:rsidRPr="009D13BF">
        <w:rPr>
          <w:rFonts w:cs="Open Sans"/>
          <w:szCs w:val="20"/>
          <w:lang w:val="hy-AM"/>
        </w:rPr>
        <w:t xml:space="preserve">կոնկրետ </w:t>
      </w:r>
      <w:r w:rsidR="00681989" w:rsidRPr="009D13BF">
        <w:rPr>
          <w:lang w:val="hy-AM"/>
        </w:rPr>
        <w:t>ենթանպատակները.</w:t>
      </w:r>
    </w:p>
    <w:p w14:paraId="7683AAE2" w14:textId="17B052DA" w:rsidR="00C926ED" w:rsidRPr="009D13BF" w:rsidRDefault="00C926ED" w:rsidP="00C926ED">
      <w:pPr>
        <w:pStyle w:val="ListParagraph"/>
        <w:numPr>
          <w:ilvl w:val="0"/>
          <w:numId w:val="29"/>
        </w:numPr>
        <w:ind w:hanging="294"/>
        <w:rPr>
          <w:lang w:val="hy-AM"/>
        </w:rPr>
      </w:pPr>
      <w:r w:rsidRPr="009D13BF">
        <w:rPr>
          <w:lang w:val="hy-AM"/>
        </w:rPr>
        <w:t>Սննդամթերքի գների կայունության ապահովում, գնաճի զսպում</w:t>
      </w:r>
      <w:r w:rsidR="008743E4">
        <w:rPr>
          <w:lang w:val="hy-AM"/>
        </w:rPr>
        <w:t>,</w:t>
      </w:r>
    </w:p>
    <w:p w14:paraId="203D8CC5" w14:textId="1943515B" w:rsidR="00C926ED" w:rsidRPr="009D13BF" w:rsidRDefault="00C926ED" w:rsidP="00C926ED">
      <w:pPr>
        <w:pStyle w:val="ListParagraph"/>
        <w:numPr>
          <w:ilvl w:val="0"/>
          <w:numId w:val="29"/>
        </w:numPr>
        <w:ind w:hanging="294"/>
        <w:rPr>
          <w:lang w:val="hy-AM"/>
        </w:rPr>
      </w:pPr>
      <w:r w:rsidRPr="009D13BF">
        <w:rPr>
          <w:lang w:val="hy-AM"/>
        </w:rPr>
        <w:t>Բնակչության գնողունակության մակարդակի բարձրացում (եկամուտների մակարդակի բարելավման, պարենային ապրանքների դիվերսիֆիկացման և դրանց մատչելիության բարձրացման միջոցով)</w:t>
      </w:r>
      <w:r w:rsidR="008743E4">
        <w:rPr>
          <w:lang w:val="hy-AM"/>
        </w:rPr>
        <w:t>,</w:t>
      </w:r>
    </w:p>
    <w:p w14:paraId="7319B633" w14:textId="4AC8E2E9" w:rsidR="00D96B51" w:rsidRPr="009D13BF" w:rsidRDefault="00D96B51" w:rsidP="00187327">
      <w:pPr>
        <w:pStyle w:val="ListParagraph"/>
        <w:numPr>
          <w:ilvl w:val="0"/>
          <w:numId w:val="29"/>
        </w:numPr>
        <w:ind w:hanging="294"/>
        <w:rPr>
          <w:lang w:val="hy-AM"/>
        </w:rPr>
      </w:pPr>
      <w:r w:rsidRPr="009D13BF">
        <w:rPr>
          <w:lang w:val="hy-AM"/>
        </w:rPr>
        <w:lastRenderedPageBreak/>
        <w:t>Մրցունակ ագրոպարենային համակարգի կայացումն ու վերջինիս կայուն զարգացումը</w:t>
      </w:r>
      <w:r w:rsidR="008743E4">
        <w:rPr>
          <w:lang w:val="hy-AM"/>
        </w:rPr>
        <w:t>,</w:t>
      </w:r>
    </w:p>
    <w:p w14:paraId="6D6144F6" w14:textId="7BC26E69" w:rsidR="00681989" w:rsidRPr="009D13BF" w:rsidRDefault="00D96B51" w:rsidP="00187327">
      <w:pPr>
        <w:pStyle w:val="ListParagraph"/>
        <w:numPr>
          <w:ilvl w:val="0"/>
          <w:numId w:val="29"/>
        </w:numPr>
        <w:ind w:hanging="294"/>
        <w:rPr>
          <w:lang w:val="hy-AM"/>
        </w:rPr>
      </w:pPr>
      <w:r w:rsidRPr="009D13BF">
        <w:rPr>
          <w:lang w:val="hy-AM"/>
        </w:rPr>
        <w:t xml:space="preserve">Բնակչության սոցիալական ապահովվածության և սոցիալապես խոցելի խավերի հուսալի պաշտպանվածության </w:t>
      </w:r>
      <w:r w:rsidR="008743E4">
        <w:rPr>
          <w:lang w:val="hy-AM"/>
        </w:rPr>
        <w:t>ապահովումը։</w:t>
      </w:r>
    </w:p>
    <w:p w14:paraId="49B70135" w14:textId="0CB628EC" w:rsidR="00B44BD0" w:rsidRPr="009D13BF" w:rsidRDefault="00B44BD0" w:rsidP="00534AD0">
      <w:pPr>
        <w:rPr>
          <w:lang w:val="hy-AM"/>
        </w:rPr>
      </w:pPr>
    </w:p>
    <w:p w14:paraId="434C90F8" w14:textId="34BC9F59" w:rsidR="00B44BD0" w:rsidRPr="008410D3" w:rsidRDefault="00B44BD0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8410D3">
        <w:rPr>
          <w:lang w:val="hy-AM"/>
        </w:rPr>
        <w:t xml:space="preserve">Հայաստանում </w:t>
      </w:r>
      <w:r w:rsidRPr="008410D3">
        <w:rPr>
          <w:b/>
          <w:lang w:val="hy-AM"/>
        </w:rPr>
        <w:t>պարենի պատշաճ օգտագործման</w:t>
      </w:r>
      <w:r w:rsidR="009D13BF" w:rsidRPr="008410D3">
        <w:rPr>
          <w:b/>
          <w:lang w:val="hy-AM"/>
        </w:rPr>
        <w:t xml:space="preserve"> </w:t>
      </w:r>
      <w:r w:rsidR="009D13BF" w:rsidRPr="008410D3">
        <w:rPr>
          <w:bCs/>
          <w:lang w:val="hy-AM"/>
        </w:rPr>
        <w:t>ապահովման նպատակով</w:t>
      </w:r>
      <w:r w:rsidRPr="008410D3">
        <w:rPr>
          <w:lang w:val="hy-AM"/>
        </w:rPr>
        <w:t xml:space="preserve"> ն</w:t>
      </w:r>
      <w:r w:rsidR="00E71526" w:rsidRPr="008410D3">
        <w:rPr>
          <w:lang w:val="hy-AM"/>
        </w:rPr>
        <w:t xml:space="preserve">ախատեսվում է հասնել </w:t>
      </w:r>
      <w:r w:rsidR="00E71526" w:rsidRPr="008410D3">
        <w:rPr>
          <w:i/>
          <w:lang w:val="hy-AM"/>
        </w:rPr>
        <w:t>բնակչության սննդակարգում ավելի սննդարար մթերքների ներգրավման, հիգիենիկ պայմանների և սննդամթերքի անվտանգության ստանդարտների արդիականացման և նոր մակարդակի բարձրացնելու միջոցով</w:t>
      </w:r>
      <w:r w:rsidR="00E71526" w:rsidRPr="008410D3">
        <w:rPr>
          <w:lang w:val="hy-AM"/>
        </w:rPr>
        <w:t>։</w:t>
      </w:r>
      <w:r w:rsidR="00860BEA" w:rsidRPr="008410D3">
        <w:rPr>
          <w:lang w:val="hy-AM"/>
        </w:rPr>
        <w:t xml:space="preserve"> Սահմանվել են հետևյալ </w:t>
      </w:r>
      <w:r w:rsidR="00860BEA" w:rsidRPr="008410D3">
        <w:rPr>
          <w:rFonts w:cs="Open Sans"/>
          <w:szCs w:val="20"/>
          <w:lang w:val="hy-AM"/>
        </w:rPr>
        <w:t xml:space="preserve">կոնկրետ </w:t>
      </w:r>
      <w:r w:rsidR="00860BEA" w:rsidRPr="008410D3">
        <w:rPr>
          <w:lang w:val="hy-AM"/>
        </w:rPr>
        <w:t>ենթանպատակները.</w:t>
      </w:r>
    </w:p>
    <w:p w14:paraId="28A6F5AD" w14:textId="32441E32" w:rsidR="00D120A4" w:rsidRPr="008410D3" w:rsidRDefault="00D120A4" w:rsidP="00187327">
      <w:pPr>
        <w:pStyle w:val="ListParagraph"/>
        <w:numPr>
          <w:ilvl w:val="0"/>
          <w:numId w:val="28"/>
        </w:numPr>
        <w:ind w:hanging="294"/>
        <w:rPr>
          <w:lang w:val="hy-AM"/>
        </w:rPr>
      </w:pPr>
      <w:r w:rsidRPr="008410D3">
        <w:rPr>
          <w:lang w:val="hy-AM"/>
        </w:rPr>
        <w:t>Բնակչությանը լիարժեք և առողջապահական նորմերին համապատասխանող սննդ</w:t>
      </w:r>
      <w:r w:rsidR="0061669B">
        <w:rPr>
          <w:lang w:val="hy-AM"/>
        </w:rPr>
        <w:t>ամթերք</w:t>
      </w:r>
      <w:r w:rsidRPr="008410D3">
        <w:rPr>
          <w:lang w:val="hy-AM"/>
        </w:rPr>
        <w:t xml:space="preserve">ով ապահովումը։ </w:t>
      </w:r>
      <w:r w:rsidR="006162F6" w:rsidRPr="008410D3">
        <w:rPr>
          <w:lang w:val="hy-AM"/>
        </w:rPr>
        <w:t>Սննդամթերքի որակի և անվտանգության մակարդակի բարելավում</w:t>
      </w:r>
      <w:r w:rsidR="008743E4">
        <w:rPr>
          <w:lang w:val="hy-AM"/>
        </w:rPr>
        <w:t>,</w:t>
      </w:r>
    </w:p>
    <w:p w14:paraId="63366AD4" w14:textId="5ED9D1DE" w:rsidR="00D96B51" w:rsidRPr="008410D3" w:rsidRDefault="002D6432" w:rsidP="00187327">
      <w:pPr>
        <w:pStyle w:val="ListParagraph"/>
        <w:numPr>
          <w:ilvl w:val="0"/>
          <w:numId w:val="28"/>
        </w:numPr>
        <w:ind w:hanging="294"/>
        <w:rPr>
          <w:lang w:val="hy-AM"/>
        </w:rPr>
      </w:pPr>
      <w:r w:rsidRPr="002D6432">
        <w:rPr>
          <w:lang w:val="hy-AM"/>
        </w:rPr>
        <w:t>Սննդամթերքի անվտանգության, անասնաբուժական և բուսասանիտարական անվտանգության համակարգերի պատշաճ մակարդակի ապահովում</w:t>
      </w:r>
      <w:r w:rsidR="00D96B51" w:rsidRPr="008410D3">
        <w:rPr>
          <w:lang w:val="hy-AM"/>
        </w:rPr>
        <w:t>։</w:t>
      </w:r>
    </w:p>
    <w:p w14:paraId="49C1FCAA" w14:textId="42B24D86" w:rsidR="00681989" w:rsidRPr="00B149BE" w:rsidRDefault="00681989" w:rsidP="00534AD0">
      <w:pPr>
        <w:rPr>
          <w:color w:val="FF0000"/>
          <w:lang w:val="hy-AM"/>
        </w:rPr>
      </w:pPr>
    </w:p>
    <w:p w14:paraId="4D54F71A" w14:textId="22C18D86" w:rsidR="005C75B1" w:rsidRPr="00EE1F19" w:rsidRDefault="005C75B1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EE1F19">
        <w:rPr>
          <w:lang w:val="hy-AM"/>
        </w:rPr>
        <w:t xml:space="preserve">Հայաստանում </w:t>
      </w:r>
      <w:r w:rsidR="002827E6" w:rsidRPr="00EE1F19">
        <w:rPr>
          <w:b/>
          <w:lang w:val="hy-AM"/>
        </w:rPr>
        <w:t>պ</w:t>
      </w:r>
      <w:r w:rsidRPr="00EE1F19">
        <w:rPr>
          <w:b/>
          <w:lang w:val="hy-AM"/>
        </w:rPr>
        <w:t>արենային ապահովվածության համակարգի</w:t>
      </w:r>
      <w:r w:rsidRPr="00EE1F19">
        <w:rPr>
          <w:lang w:val="hy-AM"/>
        </w:rPr>
        <w:t xml:space="preserve"> </w:t>
      </w:r>
      <w:r w:rsidRPr="00EE1F19">
        <w:rPr>
          <w:b/>
          <w:lang w:val="hy-AM"/>
        </w:rPr>
        <w:t>կայունության</w:t>
      </w:r>
      <w:r w:rsidR="002827E6" w:rsidRPr="00EE1F19">
        <w:rPr>
          <w:lang w:val="hy-AM"/>
        </w:rPr>
        <w:t xml:space="preserve"> ապահովման</w:t>
      </w:r>
      <w:r w:rsidR="008410D3" w:rsidRPr="00EE1F19">
        <w:rPr>
          <w:lang w:val="hy-AM"/>
        </w:rPr>
        <w:t xml:space="preserve"> </w:t>
      </w:r>
      <w:r w:rsidR="00B50AB5" w:rsidRPr="00EE1F19">
        <w:rPr>
          <w:lang w:val="hy-AM"/>
        </w:rPr>
        <w:t>նպատակին</w:t>
      </w:r>
      <w:r w:rsidR="002827E6" w:rsidRPr="00EE1F19">
        <w:rPr>
          <w:lang w:val="hy-AM"/>
        </w:rPr>
        <w:t xml:space="preserve"> նախատեսվում է հասնել </w:t>
      </w:r>
      <w:r w:rsidR="00BE4A0E" w:rsidRPr="00EE1F19">
        <w:rPr>
          <w:i/>
          <w:lang w:val="hy-AM"/>
        </w:rPr>
        <w:t>արտադրության և մատակարարման շղթաների զարգացման</w:t>
      </w:r>
      <w:r w:rsidR="005309E9">
        <w:rPr>
          <w:i/>
          <w:lang w:val="hy-AM"/>
        </w:rPr>
        <w:t xml:space="preserve"> և</w:t>
      </w:r>
      <w:r w:rsidR="00BE4A0E" w:rsidRPr="00EE1F19">
        <w:rPr>
          <w:i/>
          <w:lang w:val="hy-AM"/>
        </w:rPr>
        <w:t xml:space="preserve"> պարենային ապահովվածության համակարգի արտաքին/միջազգային ցնցումներին</w:t>
      </w:r>
      <w:r w:rsidR="005309E9" w:rsidRPr="00470C76">
        <w:rPr>
          <w:i/>
          <w:lang w:val="hy-AM"/>
        </w:rPr>
        <w:t xml:space="preserve"> (</w:t>
      </w:r>
      <w:r w:rsidR="00BE4A0E" w:rsidRPr="00EE1F19">
        <w:rPr>
          <w:i/>
          <w:lang w:val="hy-AM"/>
        </w:rPr>
        <w:t>ինչպիսիք են օրինակ՝ կլիմայի փոփոխության հետևանքները, արտաքին ու ներքին շուկաների ցնցումները, տրանսպորտային կապերի խաթարումը, բույսերի և կենդանիների հիվանդությունների բռնկումները և այլն</w:t>
      </w:r>
      <w:r w:rsidR="005309E9" w:rsidRPr="00470C76">
        <w:rPr>
          <w:i/>
          <w:lang w:val="hy-AM"/>
        </w:rPr>
        <w:t xml:space="preserve">) </w:t>
      </w:r>
      <w:r w:rsidR="005309E9">
        <w:rPr>
          <w:i/>
          <w:lang w:val="hy-AM"/>
        </w:rPr>
        <w:t>դիմակայման միջոցով</w:t>
      </w:r>
      <w:r w:rsidR="00BE4A0E" w:rsidRPr="00EE1F19">
        <w:rPr>
          <w:lang w:val="hy-AM"/>
        </w:rPr>
        <w:t xml:space="preserve">։ </w:t>
      </w:r>
      <w:r w:rsidR="00CD7FF1" w:rsidRPr="00EE1F19">
        <w:rPr>
          <w:lang w:val="hy-AM"/>
        </w:rPr>
        <w:t xml:space="preserve">Սահմանվել են հետևյալ </w:t>
      </w:r>
      <w:r w:rsidR="00CD7FF1" w:rsidRPr="00EE1F19">
        <w:rPr>
          <w:rFonts w:cs="Open Sans"/>
          <w:szCs w:val="20"/>
          <w:lang w:val="hy-AM"/>
        </w:rPr>
        <w:t xml:space="preserve">կոնկրետ </w:t>
      </w:r>
      <w:r w:rsidR="00CD7FF1" w:rsidRPr="00EE1F19">
        <w:rPr>
          <w:lang w:val="hy-AM"/>
        </w:rPr>
        <w:t>ենթանպատակները.</w:t>
      </w:r>
      <w:r w:rsidR="00BE4A0E" w:rsidRPr="00EE1F19">
        <w:rPr>
          <w:lang w:val="hy-AM"/>
        </w:rPr>
        <w:t xml:space="preserve"> </w:t>
      </w:r>
    </w:p>
    <w:p w14:paraId="6E7D7A83" w14:textId="029504CA" w:rsidR="00B50AB5" w:rsidRPr="00EE1F19" w:rsidRDefault="00867185" w:rsidP="008410D3">
      <w:pPr>
        <w:pStyle w:val="ListParagraph"/>
        <w:numPr>
          <w:ilvl w:val="0"/>
          <w:numId w:val="27"/>
        </w:numPr>
        <w:ind w:hanging="294"/>
        <w:rPr>
          <w:lang w:val="hy-AM"/>
        </w:rPr>
      </w:pPr>
      <w:r w:rsidRPr="00EE1F19">
        <w:rPr>
          <w:lang w:val="hy-AM"/>
        </w:rPr>
        <w:t xml:space="preserve">Անհրաժեշտ ծավալով և պահպանման պայմաններով պաշարների կուտակման ենթակառուցվածքների հիմնում և </w:t>
      </w:r>
      <w:r w:rsidR="008743E4">
        <w:rPr>
          <w:lang w:val="hy-AM"/>
        </w:rPr>
        <w:t>գործարկում,</w:t>
      </w:r>
      <w:r w:rsidRPr="00EE1F19">
        <w:rPr>
          <w:lang w:val="hy-AM"/>
        </w:rPr>
        <w:t xml:space="preserve"> </w:t>
      </w:r>
    </w:p>
    <w:p w14:paraId="3E1DC7CC" w14:textId="3917A689" w:rsidR="00D36EF2" w:rsidRPr="00EE1F19" w:rsidRDefault="00D36EF2" w:rsidP="0011775E">
      <w:pPr>
        <w:pStyle w:val="ListParagraph"/>
        <w:numPr>
          <w:ilvl w:val="0"/>
          <w:numId w:val="27"/>
        </w:numPr>
        <w:ind w:hanging="294"/>
        <w:rPr>
          <w:lang w:val="hy-AM"/>
        </w:rPr>
      </w:pPr>
      <w:r w:rsidRPr="00EE1F19">
        <w:rPr>
          <w:lang w:val="hy-AM"/>
        </w:rPr>
        <w:t xml:space="preserve">Պարենային պաշարների վաղաժամկետ կուտակում՝ օգտագործելով Հայաստանի առկա </w:t>
      </w:r>
      <w:r w:rsidR="0054620F" w:rsidRPr="00EE1F19">
        <w:rPr>
          <w:lang w:val="hy-AM"/>
        </w:rPr>
        <w:t>ռազմավարական</w:t>
      </w:r>
      <w:r w:rsidR="0054620F">
        <w:rPr>
          <w:lang w:val="hy-AM"/>
        </w:rPr>
        <w:t>,</w:t>
      </w:r>
      <w:r w:rsidR="0054620F" w:rsidRPr="00EE1F19">
        <w:rPr>
          <w:lang w:val="hy-AM"/>
        </w:rPr>
        <w:t xml:space="preserve"> </w:t>
      </w:r>
      <w:r w:rsidRPr="00EE1F19">
        <w:rPr>
          <w:lang w:val="hy-AM"/>
        </w:rPr>
        <w:t>քաղաքական և</w:t>
      </w:r>
      <w:r w:rsidR="0054620F">
        <w:rPr>
          <w:lang w:val="hy-AM"/>
        </w:rPr>
        <w:t xml:space="preserve"> տնտեսական</w:t>
      </w:r>
      <w:r w:rsidRPr="00EE1F19">
        <w:rPr>
          <w:lang w:val="hy-AM"/>
        </w:rPr>
        <w:t xml:space="preserve"> գործընկերության ողջ ներուժը։ </w:t>
      </w:r>
    </w:p>
    <w:p w14:paraId="63639728" w14:textId="40B36B33" w:rsidR="00D120A4" w:rsidRPr="00EE1F19" w:rsidRDefault="00D120A4" w:rsidP="00187327">
      <w:pPr>
        <w:pStyle w:val="ListParagraph"/>
        <w:numPr>
          <w:ilvl w:val="0"/>
          <w:numId w:val="27"/>
        </w:numPr>
        <w:ind w:hanging="294"/>
        <w:rPr>
          <w:lang w:val="hy-AM"/>
        </w:rPr>
      </w:pPr>
      <w:r w:rsidRPr="00EE1F19">
        <w:rPr>
          <w:lang w:val="hy-AM"/>
        </w:rPr>
        <w:t>Արտակարգ իրավիճակների պայմաններում պարենապահովման և սննդամթերքի բաշխման հատուկ համակարգերի</w:t>
      </w:r>
      <w:r w:rsidR="00E95C93">
        <w:rPr>
          <w:lang w:val="hy-AM"/>
        </w:rPr>
        <w:t xml:space="preserve"> մշակում,</w:t>
      </w:r>
      <w:r w:rsidRPr="00EE1F19">
        <w:rPr>
          <w:lang w:val="hy-AM"/>
        </w:rPr>
        <w:t xml:space="preserve"> </w:t>
      </w:r>
      <w:r w:rsidR="00B50AB5" w:rsidRPr="00EE1F19">
        <w:rPr>
          <w:lang w:val="hy-AM"/>
        </w:rPr>
        <w:t xml:space="preserve">ներդրում և դրանց </w:t>
      </w:r>
      <w:r w:rsidRPr="00EE1F19">
        <w:rPr>
          <w:lang w:val="hy-AM"/>
        </w:rPr>
        <w:t xml:space="preserve">անխափան </w:t>
      </w:r>
      <w:r w:rsidR="00B50AB5" w:rsidRPr="00EE1F19">
        <w:rPr>
          <w:lang w:val="hy-AM"/>
        </w:rPr>
        <w:t>ու</w:t>
      </w:r>
      <w:r w:rsidRPr="00EE1F19">
        <w:rPr>
          <w:lang w:val="hy-AM"/>
        </w:rPr>
        <w:t xml:space="preserve"> արդյունավետ աշխատանք։ Ներքին և արտաքին շուկաների անբարենպաստ փոփոխություններին արդյունավետորեն արձագանքելու և դիմակայելու նախադրյալների ստեղծում</w:t>
      </w:r>
      <w:r w:rsidR="008743E4">
        <w:rPr>
          <w:lang w:val="hy-AM"/>
        </w:rPr>
        <w:t>,</w:t>
      </w:r>
    </w:p>
    <w:p w14:paraId="70A91DB6" w14:textId="2B34F80E" w:rsidR="00FB6A5C" w:rsidRPr="00EE1F19" w:rsidRDefault="00696773" w:rsidP="00187327">
      <w:pPr>
        <w:pStyle w:val="ListParagraph"/>
        <w:numPr>
          <w:ilvl w:val="0"/>
          <w:numId w:val="27"/>
        </w:numPr>
        <w:ind w:hanging="294"/>
        <w:rPr>
          <w:lang w:val="hy-AM"/>
        </w:rPr>
      </w:pPr>
      <w:r w:rsidRPr="00EE1F19">
        <w:rPr>
          <w:lang w:val="hy-AM"/>
        </w:rPr>
        <w:t>Զարգացած լ</w:t>
      </w:r>
      <w:r w:rsidR="00FB6A5C" w:rsidRPr="00EE1F19">
        <w:rPr>
          <w:lang w:val="hy-AM"/>
        </w:rPr>
        <w:t>ոգիստիկ ենթակառուցվածքներ</w:t>
      </w:r>
      <w:r w:rsidR="003E41F7">
        <w:rPr>
          <w:lang w:val="hy-AM"/>
        </w:rPr>
        <w:t xml:space="preserve"> և</w:t>
      </w:r>
      <w:r w:rsidR="00FB6A5C" w:rsidRPr="00EE1F19">
        <w:rPr>
          <w:lang w:val="hy-AM"/>
        </w:rPr>
        <w:t xml:space="preserve"> ագրոպարենային արտադրանքի իրացման</w:t>
      </w:r>
      <w:r w:rsidR="003E41F7">
        <w:rPr>
          <w:lang w:val="hy-AM"/>
        </w:rPr>
        <w:t xml:space="preserve"> աջակցության ծառայությունների մատուցում, </w:t>
      </w:r>
      <w:r w:rsidR="004D38D8">
        <w:rPr>
          <w:lang w:val="hy-AM"/>
        </w:rPr>
        <w:t>գյուղատնտեսական արտադրանքի կորուստների կրճատում</w:t>
      </w:r>
      <w:r w:rsidR="008743E4">
        <w:rPr>
          <w:lang w:val="hy-AM"/>
        </w:rPr>
        <w:t>,</w:t>
      </w:r>
    </w:p>
    <w:p w14:paraId="7850D66C" w14:textId="1EE3F4CD" w:rsidR="006162F6" w:rsidRPr="00EE1F19" w:rsidRDefault="006162F6" w:rsidP="00187327">
      <w:pPr>
        <w:pStyle w:val="ListParagraph"/>
        <w:numPr>
          <w:ilvl w:val="0"/>
          <w:numId w:val="27"/>
        </w:numPr>
        <w:ind w:hanging="294"/>
        <w:rPr>
          <w:lang w:val="hy-AM"/>
        </w:rPr>
      </w:pPr>
      <w:r w:rsidRPr="00461842">
        <w:rPr>
          <w:color w:val="000000" w:themeColor="text1"/>
          <w:lang w:val="hy-AM"/>
        </w:rPr>
        <w:t>Պարենային անվտանգության համակարգի մարտահրավերներին համահունչ</w:t>
      </w:r>
      <w:r w:rsidR="0061613D">
        <w:rPr>
          <w:color w:val="000000" w:themeColor="text1"/>
          <w:lang w:val="hy-AM"/>
        </w:rPr>
        <w:t>՝</w:t>
      </w:r>
      <w:r w:rsidRPr="00461842">
        <w:rPr>
          <w:color w:val="000000" w:themeColor="text1"/>
          <w:lang w:val="hy-AM"/>
        </w:rPr>
        <w:t xml:space="preserve"> </w:t>
      </w:r>
      <w:r w:rsidR="00696773" w:rsidRPr="00461842">
        <w:rPr>
          <w:color w:val="000000" w:themeColor="text1"/>
          <w:lang w:val="hy-AM"/>
        </w:rPr>
        <w:t xml:space="preserve">բարելավված որակավորում ունեցող </w:t>
      </w:r>
      <w:r w:rsidRPr="00461842">
        <w:rPr>
          <w:color w:val="000000" w:themeColor="text1"/>
          <w:lang w:val="hy-AM"/>
        </w:rPr>
        <w:t>կադրային ներուժ</w:t>
      </w:r>
      <w:r w:rsidR="008743E4">
        <w:rPr>
          <w:lang w:val="hy-AM"/>
        </w:rPr>
        <w:t>,</w:t>
      </w:r>
    </w:p>
    <w:p w14:paraId="597EB414" w14:textId="49D6635E" w:rsidR="001D60E9" w:rsidRPr="00EE1F19" w:rsidRDefault="001D60E9" w:rsidP="00187327">
      <w:pPr>
        <w:pStyle w:val="ListParagraph"/>
        <w:numPr>
          <w:ilvl w:val="0"/>
          <w:numId w:val="27"/>
        </w:numPr>
        <w:ind w:hanging="294"/>
        <w:rPr>
          <w:lang w:val="hy-AM"/>
        </w:rPr>
      </w:pPr>
      <w:r w:rsidRPr="00EE1F19">
        <w:rPr>
          <w:lang w:val="hy-AM"/>
        </w:rPr>
        <w:lastRenderedPageBreak/>
        <w:t>Գործող ռազմավարությունների և ծրագրերի</w:t>
      </w:r>
      <w:r w:rsidR="0061613D">
        <w:rPr>
          <w:lang w:val="hy-AM"/>
        </w:rPr>
        <w:t>՝</w:t>
      </w:r>
      <w:r w:rsidRPr="00EE1F19">
        <w:rPr>
          <w:lang w:val="hy-AM"/>
        </w:rPr>
        <w:t xml:space="preserve"> պարենային անվտանգության համակարգին առնչվող միջոցառումներով սահմանված նպատակների </w:t>
      </w:r>
      <w:r w:rsidR="008743E4">
        <w:rPr>
          <w:lang w:val="hy-AM"/>
        </w:rPr>
        <w:t>ապահովում,</w:t>
      </w:r>
    </w:p>
    <w:p w14:paraId="314F8A81" w14:textId="59A5AE58" w:rsidR="00C75663" w:rsidRDefault="001F765E" w:rsidP="00CA2436">
      <w:pPr>
        <w:pStyle w:val="ListParagraph"/>
        <w:numPr>
          <w:ilvl w:val="0"/>
          <w:numId w:val="27"/>
        </w:numPr>
        <w:ind w:hanging="294"/>
        <w:rPr>
          <w:lang w:val="hy-AM"/>
        </w:rPr>
      </w:pPr>
      <w:r w:rsidRPr="00C75663">
        <w:rPr>
          <w:lang w:val="hy-AM"/>
        </w:rPr>
        <w:t>Մշակված և ներդրված պ</w:t>
      </w:r>
      <w:r w:rsidR="00D120A4" w:rsidRPr="00C75663">
        <w:rPr>
          <w:lang w:val="hy-AM"/>
        </w:rPr>
        <w:t xml:space="preserve">արենային անվտանգության </w:t>
      </w:r>
      <w:r w:rsidR="00286D9C">
        <w:rPr>
          <w:lang w:val="hy-AM"/>
        </w:rPr>
        <w:t>մոնիթ</w:t>
      </w:r>
      <w:r w:rsidR="00D120A4" w:rsidRPr="00C75663">
        <w:rPr>
          <w:lang w:val="hy-AM"/>
        </w:rPr>
        <w:t>որինգի</w:t>
      </w:r>
      <w:r w:rsidR="0001357C" w:rsidRPr="00C75663">
        <w:rPr>
          <w:lang w:val="hy-AM"/>
        </w:rPr>
        <w:t xml:space="preserve"> և գնահատման</w:t>
      </w:r>
      <w:r w:rsidR="00D120A4" w:rsidRPr="00C75663">
        <w:rPr>
          <w:lang w:val="hy-AM"/>
        </w:rPr>
        <w:t>, հաշվետվողականության և ռիսկերի կառավարման արդյունավետ համակարգ։</w:t>
      </w:r>
      <w:r w:rsidR="006162F6" w:rsidRPr="00C75663">
        <w:rPr>
          <w:lang w:val="hy-AM"/>
        </w:rPr>
        <w:t xml:space="preserve"> </w:t>
      </w:r>
      <w:r w:rsidR="00D120A4" w:rsidRPr="00C75663">
        <w:rPr>
          <w:lang w:val="hy-AM"/>
        </w:rPr>
        <w:t>Պարենային անվտանգության ներքին և արտաքին սպառնալիքների ժամանակին բացահայտում, կանխատեսում և կանխում, հետևանքների մեղմում,</w:t>
      </w:r>
    </w:p>
    <w:p w14:paraId="72C0C6D2" w14:textId="424F5669" w:rsidR="00681989" w:rsidRPr="00C75663" w:rsidRDefault="00D96B51" w:rsidP="00CA2436">
      <w:pPr>
        <w:pStyle w:val="ListParagraph"/>
        <w:numPr>
          <w:ilvl w:val="0"/>
          <w:numId w:val="27"/>
        </w:numPr>
        <w:ind w:hanging="294"/>
        <w:rPr>
          <w:lang w:val="hy-AM"/>
        </w:rPr>
      </w:pPr>
      <w:r w:rsidRPr="00C75663">
        <w:rPr>
          <w:lang w:val="hy-AM"/>
        </w:rPr>
        <w:t>Գյուղատնտեսության ոլորտի վիճակագրության հավաքագրման համակարգի բարելավում</w:t>
      </w:r>
      <w:r w:rsidR="00433AF2" w:rsidRPr="00C75663">
        <w:rPr>
          <w:lang w:val="hy-AM"/>
        </w:rPr>
        <w:t>՝</w:t>
      </w:r>
      <w:r w:rsidRPr="00C75663">
        <w:rPr>
          <w:lang w:val="hy-AM"/>
        </w:rPr>
        <w:t xml:space="preserve"> ներառյալ մեթոդաբանության հստակեցում,</w:t>
      </w:r>
      <w:r w:rsidR="00E20A96" w:rsidRPr="00C75663">
        <w:rPr>
          <w:lang w:val="hy-AM"/>
        </w:rPr>
        <w:t xml:space="preserve"> </w:t>
      </w:r>
      <w:r w:rsidRPr="00C75663">
        <w:rPr>
          <w:lang w:val="hy-AM"/>
        </w:rPr>
        <w:t>տեղեկատվությ</w:t>
      </w:r>
      <w:r w:rsidR="00C75663">
        <w:rPr>
          <w:lang w:val="hy-AM"/>
        </w:rPr>
        <w:t>ա</w:t>
      </w:r>
      <w:r w:rsidRPr="00C75663">
        <w:rPr>
          <w:lang w:val="hy-AM"/>
        </w:rPr>
        <w:t>ն ճշգրտության բարձրացում և այլն։</w:t>
      </w:r>
    </w:p>
    <w:p w14:paraId="45CC8688" w14:textId="77777777" w:rsidR="00FD6E24" w:rsidRPr="00EE1F19" w:rsidRDefault="00FD6E24" w:rsidP="00534AD0">
      <w:pPr>
        <w:rPr>
          <w:lang w:val="hy-AM"/>
        </w:rPr>
      </w:pPr>
    </w:p>
    <w:p w14:paraId="257DB007" w14:textId="73325E52" w:rsidR="00391522" w:rsidRPr="00206820" w:rsidRDefault="00391522" w:rsidP="00391522">
      <w:pPr>
        <w:rPr>
          <w:lang w:val="hy-AM"/>
        </w:rPr>
      </w:pPr>
    </w:p>
    <w:p w14:paraId="17A1E27D" w14:textId="77777777" w:rsidR="00054581" w:rsidRDefault="00054581" w:rsidP="002748CC">
      <w:pPr>
        <w:rPr>
          <w:lang w:val="hy-AM"/>
        </w:rPr>
      </w:pPr>
    </w:p>
    <w:p w14:paraId="517EBB94" w14:textId="77777777" w:rsidR="00E511BD" w:rsidRDefault="00E511BD" w:rsidP="002748CC">
      <w:pPr>
        <w:rPr>
          <w:lang w:val="hy-AM"/>
        </w:rPr>
      </w:pPr>
    </w:p>
    <w:p w14:paraId="3BE1C532" w14:textId="77777777" w:rsidR="00E511BD" w:rsidRDefault="00E511BD" w:rsidP="002748CC">
      <w:pPr>
        <w:rPr>
          <w:lang w:val="hy-AM"/>
        </w:rPr>
      </w:pPr>
    </w:p>
    <w:p w14:paraId="20253679" w14:textId="05EEF962" w:rsidR="00E511BD" w:rsidRPr="00206820" w:rsidRDefault="00E511BD" w:rsidP="002748CC">
      <w:pPr>
        <w:rPr>
          <w:lang w:val="hy-AM"/>
        </w:rPr>
        <w:sectPr w:rsidR="00E511BD" w:rsidRPr="00206820" w:rsidSect="00A0280C">
          <w:headerReference w:type="default" r:id="rId14"/>
          <w:pgSz w:w="11907" w:h="16840" w:code="9"/>
          <w:pgMar w:top="851" w:right="851" w:bottom="851" w:left="1418" w:header="680" w:footer="680" w:gutter="0"/>
          <w:cols w:space="720"/>
          <w:docGrid w:linePitch="360"/>
        </w:sectPr>
      </w:pPr>
    </w:p>
    <w:p w14:paraId="6CAB4EE1" w14:textId="0B8F925A" w:rsidR="00955D56" w:rsidRPr="00206820" w:rsidRDefault="00A63E3B" w:rsidP="00DF7777">
      <w:pPr>
        <w:pStyle w:val="Heading1"/>
        <w:rPr>
          <w:lang w:val="hy-AM"/>
        </w:rPr>
      </w:pPr>
      <w:bookmarkStart w:id="26" w:name="_Toc117261760"/>
      <w:r>
        <w:rPr>
          <w:lang w:val="hy-AM"/>
        </w:rPr>
        <w:lastRenderedPageBreak/>
        <w:t xml:space="preserve">Ռազմավարության </w:t>
      </w:r>
      <w:r w:rsidR="00146DBC" w:rsidRPr="00206820">
        <w:rPr>
          <w:lang w:val="hy-AM"/>
        </w:rPr>
        <w:t>Գործո</w:t>
      </w:r>
      <w:r w:rsidR="00EE3A69" w:rsidRPr="00206820">
        <w:rPr>
          <w:lang w:val="hy-AM"/>
        </w:rPr>
        <w:t>ղ</w:t>
      </w:r>
      <w:r w:rsidR="00146DBC" w:rsidRPr="00206820">
        <w:rPr>
          <w:lang w:val="hy-AM"/>
        </w:rPr>
        <w:t>ությ</w:t>
      </w:r>
      <w:r w:rsidR="00EE3A69" w:rsidRPr="00206820">
        <w:rPr>
          <w:lang w:val="hy-AM"/>
        </w:rPr>
        <w:t>ուն</w:t>
      </w:r>
      <w:r w:rsidR="00146DBC" w:rsidRPr="00206820">
        <w:rPr>
          <w:lang w:val="hy-AM"/>
        </w:rPr>
        <w:t>ն</w:t>
      </w:r>
      <w:r w:rsidR="00EE3A69" w:rsidRPr="00206820">
        <w:rPr>
          <w:lang w:val="hy-AM"/>
        </w:rPr>
        <w:t>երի</w:t>
      </w:r>
      <w:r w:rsidR="00146DBC" w:rsidRPr="00206820">
        <w:rPr>
          <w:lang w:val="hy-AM"/>
        </w:rPr>
        <w:t xml:space="preserve"> Ծրագիր</w:t>
      </w:r>
      <w:bookmarkEnd w:id="26"/>
    </w:p>
    <w:p w14:paraId="72A7A043" w14:textId="1C7D078D" w:rsidR="008261C3" w:rsidRDefault="008261C3" w:rsidP="00317DD2">
      <w:pPr>
        <w:pStyle w:val="ListParagraph"/>
        <w:numPr>
          <w:ilvl w:val="0"/>
          <w:numId w:val="17"/>
        </w:numPr>
        <w:ind w:left="426" w:hanging="426"/>
        <w:rPr>
          <w:szCs w:val="24"/>
          <w:lang w:val="hy-AM"/>
        </w:rPr>
      </w:pPr>
      <w:r w:rsidRPr="00B71490">
        <w:rPr>
          <w:lang w:val="hy-AM"/>
        </w:rPr>
        <w:t xml:space="preserve">Բնակչությանը լիարժեք և առողջապահական նորմերին համապատասխանող </w:t>
      </w:r>
      <w:r w:rsidRPr="00AB2A2B">
        <w:rPr>
          <w:lang w:val="hy-AM"/>
        </w:rPr>
        <w:t>սննդ</w:t>
      </w:r>
      <w:r w:rsidR="0061669B">
        <w:rPr>
          <w:lang w:val="hy-AM"/>
        </w:rPr>
        <w:t>ամթերք</w:t>
      </w:r>
      <w:r w:rsidRPr="00AB2A2B">
        <w:rPr>
          <w:lang w:val="hy-AM"/>
        </w:rPr>
        <w:t xml:space="preserve">ով </w:t>
      </w:r>
      <w:r w:rsidRPr="00374B20">
        <w:rPr>
          <w:lang w:val="hy-AM"/>
        </w:rPr>
        <w:t xml:space="preserve">ապահովումը, արտակարգ իրավիճակներում պարենապահովման և սննդամթերքի </w:t>
      </w:r>
      <w:r w:rsidRPr="00665584">
        <w:rPr>
          <w:lang w:val="hy-AM"/>
        </w:rPr>
        <w:t xml:space="preserve">բաշխման հատուկ համակարգերի անխափան և արդյունավետ աշխատանքը, </w:t>
      </w:r>
      <w:r w:rsidRPr="005304C1">
        <w:rPr>
          <w:lang w:val="hy-AM"/>
        </w:rPr>
        <w:t xml:space="preserve">պարենային անվտանգության ներքին և արտաքին սպառնալիքների </w:t>
      </w:r>
      <w:r w:rsidRPr="00664CC2">
        <w:rPr>
          <w:lang w:val="hy-AM"/>
        </w:rPr>
        <w:t xml:space="preserve">ժամանակին </w:t>
      </w:r>
      <w:r w:rsidRPr="00F21AC1">
        <w:rPr>
          <w:lang w:val="hy-AM"/>
        </w:rPr>
        <w:t xml:space="preserve">բացահայտումը և չեզոքացումը, սննդամթերքի անվտանգության </w:t>
      </w:r>
      <w:r w:rsidRPr="000B6D93">
        <w:rPr>
          <w:lang w:val="hy-AM"/>
        </w:rPr>
        <w:t xml:space="preserve">պատշաճ </w:t>
      </w:r>
      <w:r w:rsidRPr="002F3452">
        <w:rPr>
          <w:lang w:val="hy-AM"/>
        </w:rPr>
        <w:t xml:space="preserve">մակարդակի ապահովումը, </w:t>
      </w:r>
      <w:r w:rsidRPr="002F3452">
        <w:rPr>
          <w:szCs w:val="24"/>
          <w:lang w:val="hy-AM"/>
        </w:rPr>
        <w:t xml:space="preserve">գյուղատնտեսական ապրանքների </w:t>
      </w:r>
      <w:r w:rsidRPr="00BA31CD">
        <w:rPr>
          <w:szCs w:val="24"/>
          <w:lang w:val="hy-AM"/>
        </w:rPr>
        <w:t>ներմուծման</w:t>
      </w:r>
      <w:r w:rsidRPr="00826B6C">
        <w:rPr>
          <w:szCs w:val="24"/>
          <w:lang w:val="hy-AM"/>
        </w:rPr>
        <w:t xml:space="preserve"> փոխարինման ներուժի </w:t>
      </w:r>
      <w:r w:rsidR="004D2AE0">
        <w:rPr>
          <w:szCs w:val="24"/>
          <w:lang w:val="hy-AM"/>
        </w:rPr>
        <w:t>իրացում</w:t>
      </w:r>
      <w:r w:rsidR="00F30E0B">
        <w:rPr>
          <w:szCs w:val="24"/>
          <w:lang w:val="hy-AM"/>
        </w:rPr>
        <w:t>ն</w:t>
      </w:r>
      <w:r w:rsidRPr="00826B6C">
        <w:rPr>
          <w:szCs w:val="24"/>
          <w:lang w:val="hy-AM"/>
        </w:rPr>
        <w:t xml:space="preserve"> առաջնահերթ իրականացման </w:t>
      </w:r>
      <w:r w:rsidRPr="00240182">
        <w:rPr>
          <w:szCs w:val="24"/>
          <w:lang w:val="hy-AM"/>
        </w:rPr>
        <w:t xml:space="preserve">ենթակա </w:t>
      </w:r>
      <w:r w:rsidRPr="00196B82">
        <w:rPr>
          <w:szCs w:val="24"/>
          <w:lang w:val="hy-AM"/>
        </w:rPr>
        <w:t>բազմաթիվ նպատակների</w:t>
      </w:r>
      <w:r w:rsidRPr="005433D8">
        <w:rPr>
          <w:szCs w:val="24"/>
          <w:lang w:val="hy-AM"/>
        </w:rPr>
        <w:t xml:space="preserve">ց </w:t>
      </w:r>
      <w:r w:rsidRPr="00043BDD">
        <w:rPr>
          <w:szCs w:val="24"/>
          <w:lang w:val="hy-AM"/>
        </w:rPr>
        <w:t>են։</w:t>
      </w:r>
      <w:r w:rsidRPr="0090121C">
        <w:rPr>
          <w:szCs w:val="24"/>
          <w:lang w:val="hy-AM"/>
        </w:rPr>
        <w:t xml:space="preserve"> </w:t>
      </w:r>
      <w:r w:rsidRPr="00206820" w:rsidDel="00B71490">
        <w:rPr>
          <w:szCs w:val="24"/>
          <w:lang w:val="hy-AM"/>
        </w:rPr>
        <w:t xml:space="preserve"> </w:t>
      </w:r>
    </w:p>
    <w:p w14:paraId="78D6ED4D" w14:textId="77777777" w:rsidR="008261C3" w:rsidRDefault="008261C3" w:rsidP="008261C3">
      <w:pPr>
        <w:pStyle w:val="ListParagraph"/>
        <w:ind w:left="426"/>
        <w:rPr>
          <w:szCs w:val="24"/>
          <w:lang w:val="hy-AM"/>
        </w:rPr>
      </w:pPr>
    </w:p>
    <w:p w14:paraId="4B88482D" w14:textId="0F950FC2" w:rsidR="0054620F" w:rsidRPr="0054620F" w:rsidRDefault="0054620F" w:rsidP="00317DD2">
      <w:pPr>
        <w:pStyle w:val="ListParagraph"/>
        <w:numPr>
          <w:ilvl w:val="0"/>
          <w:numId w:val="17"/>
        </w:numPr>
        <w:ind w:left="426" w:hanging="426"/>
        <w:rPr>
          <w:szCs w:val="24"/>
          <w:lang w:val="hy-AM"/>
        </w:rPr>
      </w:pPr>
      <w:r>
        <w:rPr>
          <w:lang w:val="hy-AM"/>
        </w:rPr>
        <w:t>Վերոնշյալ</w:t>
      </w:r>
      <w:r w:rsidRPr="00B71490">
        <w:rPr>
          <w:szCs w:val="24"/>
          <w:lang w:val="hy-AM"/>
        </w:rPr>
        <w:t xml:space="preserve"> նպատակների</w:t>
      </w:r>
      <w:r>
        <w:rPr>
          <w:szCs w:val="24"/>
          <w:lang w:val="hy-AM"/>
        </w:rPr>
        <w:t>ն</w:t>
      </w:r>
      <w:r w:rsidRPr="00B71490">
        <w:rPr>
          <w:szCs w:val="24"/>
          <w:lang w:val="hy-AM"/>
        </w:rPr>
        <w:t xml:space="preserve"> </w:t>
      </w:r>
      <w:r>
        <w:rPr>
          <w:szCs w:val="24"/>
          <w:lang w:val="hy-AM"/>
        </w:rPr>
        <w:t>հասնելու</w:t>
      </w:r>
      <w:r w:rsidRPr="00B71490">
        <w:rPr>
          <w:szCs w:val="24"/>
          <w:lang w:val="hy-AM"/>
        </w:rPr>
        <w:t xml:space="preserve"> համար մշակվել է 2022-2026 թվականների գործողությունների </w:t>
      </w:r>
      <w:r>
        <w:rPr>
          <w:szCs w:val="24"/>
          <w:lang w:val="hy-AM"/>
        </w:rPr>
        <w:t>ծրագիր</w:t>
      </w:r>
      <w:r w:rsidRPr="00B71490">
        <w:rPr>
          <w:szCs w:val="24"/>
          <w:lang w:val="hy-AM"/>
        </w:rPr>
        <w:t>։</w:t>
      </w:r>
      <w:r>
        <w:rPr>
          <w:szCs w:val="24"/>
          <w:lang w:val="hy-AM"/>
        </w:rPr>
        <w:t xml:space="preserve"> Այս ծրագիրը հիմնականում ուղղված է լինելու ենթանպատակներին հասնելուն, ինչը բավարար պայմաններ կստեղծի հետագա զարգացման և նպատակներին հասնելու համար։ </w:t>
      </w:r>
      <w:r>
        <w:rPr>
          <w:lang w:val="hy-AM"/>
        </w:rPr>
        <w:t xml:space="preserve">Գերագույն նպատակներին հասնելու համար </w:t>
      </w:r>
      <w:r w:rsidR="008261C3">
        <w:rPr>
          <w:lang w:val="hy-AM"/>
        </w:rPr>
        <w:t xml:space="preserve">անհարժեշտ է հաստատել </w:t>
      </w:r>
      <w:r>
        <w:rPr>
          <w:lang w:val="hy-AM"/>
        </w:rPr>
        <w:t xml:space="preserve">արդյունավետ համագործակցություն </w:t>
      </w:r>
      <w:r w:rsidR="008261C3">
        <w:rPr>
          <w:lang w:val="hy-AM"/>
        </w:rPr>
        <w:t>շահագրգիռ բոլոր</w:t>
      </w:r>
      <w:r>
        <w:rPr>
          <w:lang w:val="hy-AM"/>
        </w:rPr>
        <w:t xml:space="preserve"> գերատեսչությունների միջև։</w:t>
      </w:r>
    </w:p>
    <w:p w14:paraId="331D548D" w14:textId="07416EE2" w:rsidR="008877D3" w:rsidRPr="00206820" w:rsidRDefault="008877D3" w:rsidP="00A360AE">
      <w:pPr>
        <w:rPr>
          <w:lang w:val="hy-AM"/>
        </w:rPr>
      </w:pPr>
    </w:p>
    <w:p w14:paraId="7447766A" w14:textId="7496C80D" w:rsidR="008877D3" w:rsidRPr="00206820" w:rsidRDefault="008877D3" w:rsidP="00A360AE">
      <w:pPr>
        <w:rPr>
          <w:lang w:val="hy-AM"/>
        </w:rPr>
      </w:pPr>
    </w:p>
    <w:p w14:paraId="1FAC12E2" w14:textId="77777777" w:rsidR="00596A54" w:rsidRPr="00206820" w:rsidRDefault="00596A54" w:rsidP="00A360AE">
      <w:pPr>
        <w:rPr>
          <w:lang w:val="hy-AM"/>
        </w:rPr>
        <w:sectPr w:rsidR="00596A54" w:rsidRPr="00206820" w:rsidSect="00A0280C">
          <w:headerReference w:type="default" r:id="rId15"/>
          <w:pgSz w:w="11907" w:h="16840" w:code="9"/>
          <w:pgMar w:top="851" w:right="851" w:bottom="851" w:left="1418" w:header="680" w:footer="680" w:gutter="0"/>
          <w:cols w:space="720"/>
          <w:docGrid w:linePitch="360"/>
        </w:sectPr>
      </w:pPr>
    </w:p>
    <w:p w14:paraId="6AE0AE01" w14:textId="3E4FA0C7" w:rsidR="008877D3" w:rsidRPr="00206820" w:rsidRDefault="00596A54" w:rsidP="00DF7777">
      <w:pPr>
        <w:pStyle w:val="Heading1"/>
        <w:rPr>
          <w:lang w:val="hy-AM"/>
        </w:rPr>
      </w:pPr>
      <w:bookmarkStart w:id="27" w:name="_Toc117261761"/>
      <w:r w:rsidRPr="00206820">
        <w:rPr>
          <w:lang w:val="hy-AM"/>
        </w:rPr>
        <w:lastRenderedPageBreak/>
        <w:t xml:space="preserve">Պարենային Անվտանգության Ռազմավարության </w:t>
      </w:r>
      <w:r w:rsidR="001E30A1" w:rsidRPr="00206820">
        <w:rPr>
          <w:lang w:val="hy-AM"/>
        </w:rPr>
        <w:t>Իրագործման Ցուցիչները</w:t>
      </w:r>
      <w:bookmarkEnd w:id="27"/>
    </w:p>
    <w:p w14:paraId="7CE255A6" w14:textId="179F164E" w:rsidR="00596A54" w:rsidRPr="00206820" w:rsidRDefault="0088049F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>Պարենային անվտանգության ռազմավարության իրագործումն ինքնանպատակ չէ և ենթադրում է հստակ չափելի և կոնկրետ արդյունքներ։ Ռազմավարության իրագործման արդյունքները կարելի է դասակարգել եռամակարդակ համակարգով՝ կոնկրետ գործողությունների իրականացման անմիջական արդյունքներ (outputs), գործողությունների և դրանց փաթեթների իրականացման արդյունքներ երկարաժամկետ կտրվածքով</w:t>
      </w:r>
      <w:r w:rsidR="00290DB9" w:rsidRPr="00206820">
        <w:rPr>
          <w:lang w:val="hy-AM"/>
        </w:rPr>
        <w:t xml:space="preserve"> (outcomes)</w:t>
      </w:r>
      <w:r w:rsidRPr="00206820">
        <w:rPr>
          <w:lang w:val="hy-AM"/>
        </w:rPr>
        <w:t xml:space="preserve">, և ռազմավարության իրագործման </w:t>
      </w:r>
      <w:r w:rsidR="00196B82">
        <w:rPr>
          <w:lang w:val="hy-AM"/>
        </w:rPr>
        <w:t>ազդեցություն՝ երկարաժամկետ կտրվածքով</w:t>
      </w:r>
      <w:r w:rsidR="0054620F">
        <w:rPr>
          <w:lang w:val="hy-AM"/>
        </w:rPr>
        <w:t xml:space="preserve"> </w:t>
      </w:r>
      <w:r w:rsidR="00290DB9" w:rsidRPr="00206820">
        <w:rPr>
          <w:lang w:val="hy-AM"/>
        </w:rPr>
        <w:t>(impact)</w:t>
      </w:r>
      <w:r w:rsidRPr="00206820">
        <w:rPr>
          <w:lang w:val="hy-AM"/>
        </w:rPr>
        <w:t>։</w:t>
      </w:r>
    </w:p>
    <w:p w14:paraId="256AEE80" w14:textId="6251A884" w:rsidR="00596A54" w:rsidRPr="00206820" w:rsidRDefault="00596A54" w:rsidP="00596A54">
      <w:pPr>
        <w:rPr>
          <w:lang w:val="hy-AM"/>
        </w:rPr>
      </w:pPr>
    </w:p>
    <w:p w14:paraId="133C8201" w14:textId="511BD7EF" w:rsidR="009F2BD1" w:rsidRPr="00206820" w:rsidRDefault="00EE3A69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>Անմիջական արդյունքները</w:t>
      </w:r>
      <w:r w:rsidRPr="00206820">
        <w:rPr>
          <w:lang w:val="hy-AM"/>
        </w:rPr>
        <w:t xml:space="preserve"> սահմանվում են Գործողությունների Ծրագրով ներկայացված բազմաթիվ և տարատեսակ գործողությունների և միջոցառումների ամիջական հետևանքները չափելու համար։ Այդ նպատակով սահմանվում են համապատասխան ցուցիչներ, որոնցով գնահատվում է անմիջական արդյունքին հասնելու</w:t>
      </w:r>
      <w:r w:rsidR="002D1F05" w:rsidRPr="002D1F05">
        <w:rPr>
          <w:lang w:val="hy-AM"/>
        </w:rPr>
        <w:t xml:space="preserve"> </w:t>
      </w:r>
      <w:r w:rsidRPr="00206820">
        <w:rPr>
          <w:lang w:val="hy-AM"/>
        </w:rPr>
        <w:t>կատարողական</w:t>
      </w:r>
      <w:r w:rsidR="00066071">
        <w:rPr>
          <w:lang w:val="hy-AM"/>
        </w:rPr>
        <w:t>ի</w:t>
      </w:r>
      <w:r w:rsidRPr="00206820">
        <w:rPr>
          <w:lang w:val="hy-AM"/>
        </w:rPr>
        <w:t xml:space="preserve"> աստիճանը։ Որպես կանոն այս ցուցիչները լինում են</w:t>
      </w:r>
      <w:r w:rsidR="002D1F05" w:rsidRPr="002D1F05">
        <w:rPr>
          <w:lang w:val="hy-AM"/>
        </w:rPr>
        <w:t xml:space="preserve"> </w:t>
      </w:r>
      <w:r w:rsidRPr="00206820">
        <w:rPr>
          <w:lang w:val="hy-AM"/>
        </w:rPr>
        <w:t>կոնկրետ, չափելի, հեշտ ընկալելի ու միանշանակ, իրատեսական և տվյալ արդյունքի</w:t>
      </w:r>
      <w:r w:rsidR="005433D8">
        <w:rPr>
          <w:lang w:val="hy-AM"/>
        </w:rPr>
        <w:t>ն</w:t>
      </w:r>
      <w:r w:rsidRPr="00206820">
        <w:rPr>
          <w:lang w:val="hy-AM"/>
        </w:rPr>
        <w:t xml:space="preserve"> </w:t>
      </w:r>
      <w:r w:rsidR="005433D8">
        <w:rPr>
          <w:lang w:val="hy-AM"/>
        </w:rPr>
        <w:t>վերաբերելի</w:t>
      </w:r>
      <w:r w:rsidRPr="00206820">
        <w:rPr>
          <w:lang w:val="hy-AM"/>
        </w:rPr>
        <w:t xml:space="preserve">։ Գործողությունների Ծրագրի և ընդհանուր Ռազմավարության </w:t>
      </w:r>
      <w:r w:rsidR="005433D8">
        <w:rPr>
          <w:lang w:val="hy-AM"/>
        </w:rPr>
        <w:t>ներդաշնակության</w:t>
      </w:r>
      <w:r w:rsidR="005433D8" w:rsidRPr="00206820">
        <w:rPr>
          <w:lang w:val="hy-AM"/>
        </w:rPr>
        <w:t xml:space="preserve"> </w:t>
      </w:r>
      <w:r w:rsidRPr="00206820">
        <w:rPr>
          <w:lang w:val="hy-AM"/>
        </w:rPr>
        <w:t>ապահովման համար շատ կարևոր է, որ յուրաքանչյուր գործողություն</w:t>
      </w:r>
      <w:r w:rsidR="00043BDD">
        <w:rPr>
          <w:lang w:val="hy-AM"/>
        </w:rPr>
        <w:t>,</w:t>
      </w:r>
      <w:r w:rsidRPr="00206820">
        <w:rPr>
          <w:lang w:val="hy-AM"/>
        </w:rPr>
        <w:t xml:space="preserve"> իր անմիջական արդյունքն ապահովելուց զատ, իր </w:t>
      </w:r>
      <w:r w:rsidR="00043BDD">
        <w:rPr>
          <w:lang w:val="hy-AM"/>
        </w:rPr>
        <w:t xml:space="preserve">ներդրումն ունենա </w:t>
      </w:r>
      <w:r w:rsidRPr="00206820">
        <w:rPr>
          <w:lang w:val="hy-AM"/>
        </w:rPr>
        <w:t xml:space="preserve">ավելի բարձր մակարդակների արդյունքների ձևավորմանը։ </w:t>
      </w:r>
      <w:r w:rsidR="00D0700B" w:rsidRPr="00206820">
        <w:rPr>
          <w:lang w:val="hy-AM"/>
        </w:rPr>
        <w:t xml:space="preserve">Դա ուղղակի </w:t>
      </w:r>
      <w:r w:rsidR="002D1F05">
        <w:rPr>
          <w:lang w:val="hy-AM"/>
        </w:rPr>
        <w:t>վկայությունը</w:t>
      </w:r>
      <w:r w:rsidR="00D0700B" w:rsidRPr="00206820">
        <w:rPr>
          <w:lang w:val="hy-AM"/>
        </w:rPr>
        <w:t xml:space="preserve"> </w:t>
      </w:r>
      <w:r w:rsidR="00043BDD">
        <w:rPr>
          <w:lang w:val="hy-AM"/>
        </w:rPr>
        <w:t>կլինի</w:t>
      </w:r>
      <w:r w:rsidR="00D0700B" w:rsidRPr="00206820">
        <w:rPr>
          <w:lang w:val="hy-AM"/>
        </w:rPr>
        <w:t xml:space="preserve"> նրա, որ գործողությունները ճիշտ են ընտրվել և նպատակները սահմանվել</w:t>
      </w:r>
      <w:r w:rsidR="00043BDD">
        <w:rPr>
          <w:lang w:val="hy-AM"/>
        </w:rPr>
        <w:t xml:space="preserve"> են իրատեսականորեն</w:t>
      </w:r>
      <w:r w:rsidR="00D0700B" w:rsidRPr="00206820">
        <w:rPr>
          <w:lang w:val="hy-AM"/>
        </w:rPr>
        <w:t>։</w:t>
      </w:r>
      <w:r w:rsidR="00E554A9" w:rsidRPr="00206820">
        <w:rPr>
          <w:lang w:val="hy-AM"/>
        </w:rPr>
        <w:t xml:space="preserve"> ՀՀ Պարենային Անվտանգության Ռազմավարության և </w:t>
      </w:r>
      <w:r w:rsidR="002D1F05">
        <w:rPr>
          <w:lang w:val="hy-AM"/>
        </w:rPr>
        <w:t>Գործողություն</w:t>
      </w:r>
      <w:r w:rsidR="00E554A9" w:rsidRPr="00206820">
        <w:rPr>
          <w:lang w:val="hy-AM"/>
        </w:rPr>
        <w:t>ն</w:t>
      </w:r>
      <w:r w:rsidR="002D1F05">
        <w:rPr>
          <w:lang w:val="hy-AM"/>
        </w:rPr>
        <w:t>ե</w:t>
      </w:r>
      <w:r w:rsidR="00E554A9" w:rsidRPr="00206820">
        <w:rPr>
          <w:lang w:val="hy-AM"/>
        </w:rPr>
        <w:t>րի Ծրագրի իրագործման համատեքստում ակնկալվո</w:t>
      </w:r>
      <w:r w:rsidR="00CD6F3C" w:rsidRPr="00206820">
        <w:rPr>
          <w:lang w:val="hy-AM"/>
        </w:rPr>
        <w:t xml:space="preserve">ղ </w:t>
      </w:r>
      <w:r w:rsidR="009F2BD1" w:rsidRPr="00206820">
        <w:rPr>
          <w:lang w:val="hy-AM"/>
        </w:rPr>
        <w:t xml:space="preserve">հիմնական </w:t>
      </w:r>
      <w:r w:rsidR="00E554A9" w:rsidRPr="00206820">
        <w:rPr>
          <w:lang w:val="hy-AM"/>
        </w:rPr>
        <w:t>անմիջական արդյունքները</w:t>
      </w:r>
      <w:r w:rsidR="00CD6F3C" w:rsidRPr="00206820">
        <w:rPr>
          <w:lang w:val="hy-AM"/>
        </w:rPr>
        <w:t xml:space="preserve"> ներկայացված են N 2 հավելվածով։</w:t>
      </w:r>
    </w:p>
    <w:p w14:paraId="1D3914D3" w14:textId="49FAF141" w:rsidR="00A3259C" w:rsidRPr="00206820" w:rsidRDefault="00A3259C" w:rsidP="00596A54">
      <w:pPr>
        <w:rPr>
          <w:lang w:val="hy-AM"/>
        </w:rPr>
      </w:pPr>
    </w:p>
    <w:p w14:paraId="3B061F95" w14:textId="4F347B78" w:rsidR="00B05FDC" w:rsidRPr="00206820" w:rsidRDefault="00B05FDC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>Երկարաժամկետ արդյունքները</w:t>
      </w:r>
      <w:r w:rsidRPr="00206820">
        <w:rPr>
          <w:lang w:val="hy-AM"/>
        </w:rPr>
        <w:t xml:space="preserve"> որպես կանոն խարսխված են անմիջական արդյունքների</w:t>
      </w:r>
      <w:r w:rsidR="00E554A9" w:rsidRPr="00206820">
        <w:rPr>
          <w:lang w:val="hy-AM"/>
        </w:rPr>
        <w:t>ն</w:t>
      </w:r>
      <w:r w:rsidRPr="00206820">
        <w:rPr>
          <w:lang w:val="hy-AM"/>
        </w:rPr>
        <w:t xml:space="preserve"> </w:t>
      </w:r>
      <w:r w:rsidR="00E554A9" w:rsidRPr="00206820">
        <w:rPr>
          <w:lang w:val="hy-AM"/>
        </w:rPr>
        <w:t xml:space="preserve">ամբողջապես հասնելու և դրանց վրա հետագա դրական փոփոխությունները կառուցելու վրա։ Այս փոփոխությունները հիմնականում արտահայտվում են բարելավված գիտելիքների և կարողությունների ներդրման, գործունեության արդյունավետության բարձրացման, զարգացման խթանիչ ենթակառուցվածքներ ստեղծելու և գործարկելու տեսքով։ </w:t>
      </w:r>
      <w:r w:rsidR="00AA50E6" w:rsidRPr="00206820">
        <w:rPr>
          <w:lang w:val="hy-AM"/>
        </w:rPr>
        <w:t xml:space="preserve">Որպես կանոն </w:t>
      </w:r>
      <w:r w:rsidR="0090121C">
        <w:rPr>
          <w:lang w:val="hy-AM"/>
        </w:rPr>
        <w:t>միջանկյալ</w:t>
      </w:r>
      <w:r w:rsidR="0090121C" w:rsidRPr="00206820">
        <w:rPr>
          <w:lang w:val="hy-AM"/>
        </w:rPr>
        <w:t xml:space="preserve"> </w:t>
      </w:r>
      <w:r w:rsidR="00AA50E6" w:rsidRPr="00206820">
        <w:rPr>
          <w:lang w:val="hy-AM"/>
        </w:rPr>
        <w:t xml:space="preserve">արդյունքների ապահովումը (համատեքստից և իրավիճակից կախված) պահանջում է </w:t>
      </w:r>
      <w:r w:rsidR="00CA58F8" w:rsidRPr="00206820">
        <w:rPr>
          <w:lang w:val="hy-AM"/>
        </w:rPr>
        <w:t>ավելի քան 5 տարի</w:t>
      </w:r>
      <w:r w:rsidR="00AA50E6" w:rsidRPr="00206820">
        <w:rPr>
          <w:lang w:val="hy-AM"/>
        </w:rPr>
        <w:t xml:space="preserve">։ </w:t>
      </w:r>
      <w:r w:rsidR="00E554A9" w:rsidRPr="00206820">
        <w:rPr>
          <w:lang w:val="hy-AM"/>
        </w:rPr>
        <w:t xml:space="preserve">ՀՀ Պարենային Անվտանգության Ռազմավարության իրագործման համատեքստում ակնկալվում են հետևյալ երկարաժամկետ արդյունքները. </w:t>
      </w:r>
    </w:p>
    <w:p w14:paraId="4A255F6C" w14:textId="21D6B601" w:rsidR="007D7A30" w:rsidRPr="00206820" w:rsidRDefault="008D3BCC" w:rsidP="00187327">
      <w:pPr>
        <w:pStyle w:val="ListParagraph"/>
        <w:numPr>
          <w:ilvl w:val="0"/>
          <w:numId w:val="10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Հայաստանի </w:t>
      </w:r>
      <w:r w:rsidR="00A00324" w:rsidRPr="00A00324">
        <w:rPr>
          <w:lang w:val="hy-AM"/>
        </w:rPr>
        <w:t xml:space="preserve">2020-2050 </w:t>
      </w:r>
      <w:r w:rsidR="00A00324">
        <w:rPr>
          <w:lang w:val="hy-AM"/>
        </w:rPr>
        <w:t xml:space="preserve">թվականների </w:t>
      </w:r>
      <w:r w:rsidRPr="00206820">
        <w:rPr>
          <w:lang w:val="hy-AM"/>
        </w:rPr>
        <w:t xml:space="preserve">վերափոխման ռազմավարությամբ սահմանված մինչև 2030 թվականների համար նախատեսված ռազմավարական </w:t>
      </w:r>
      <w:r w:rsidRPr="00206820">
        <w:rPr>
          <w:lang w:val="hy-AM"/>
        </w:rPr>
        <w:lastRenderedPageBreak/>
        <w:t>թիրախների՝ պարենային մատչելիության, հասանելիության և ինքնաբավության մակարդակների ապահովում</w:t>
      </w:r>
      <w:r w:rsidR="007D7A30" w:rsidRPr="00206820">
        <w:rPr>
          <w:lang w:val="hy-AM"/>
        </w:rPr>
        <w:t>,</w:t>
      </w:r>
    </w:p>
    <w:p w14:paraId="1974D2A3" w14:textId="0894EB35" w:rsidR="007D7A30" w:rsidRPr="00206820" w:rsidRDefault="0027240D" w:rsidP="00187327">
      <w:pPr>
        <w:pStyle w:val="ListParagraph"/>
        <w:numPr>
          <w:ilvl w:val="0"/>
          <w:numId w:val="10"/>
        </w:numPr>
        <w:ind w:left="709" w:hanging="284"/>
        <w:rPr>
          <w:lang w:val="hy-AM"/>
        </w:rPr>
      </w:pPr>
      <w:r w:rsidRPr="00206820">
        <w:rPr>
          <w:lang w:val="hy-AM"/>
        </w:rPr>
        <w:t>Գ</w:t>
      </w:r>
      <w:r w:rsidR="006C236D" w:rsidRPr="00206820">
        <w:rPr>
          <w:lang w:val="hy-AM"/>
        </w:rPr>
        <w:t>յուղատնտեսության ոլորտի տնտեսական զարգացումն ապահովող հիմնական ուղղությունների 2020-2030 թվականների ռազմավարությամբ սահմանված մինչև 2030 թվականների համար նախատեսված ռազմավարական թիրախների ապահովում,</w:t>
      </w:r>
      <w:r w:rsidRPr="00206820">
        <w:rPr>
          <w:lang w:val="hy-AM"/>
        </w:rPr>
        <w:t xml:space="preserve"> ս</w:t>
      </w:r>
      <w:r w:rsidR="007D7A30" w:rsidRPr="00206820">
        <w:rPr>
          <w:lang w:val="hy-AM"/>
        </w:rPr>
        <w:t>ննդամթերքի անվտանգության կայացած և միջազգային չափանիշներով արդյունավետորեն գործող համակարգ։</w:t>
      </w:r>
    </w:p>
    <w:p w14:paraId="6EB23F0F" w14:textId="2B7189C1" w:rsidR="00311F1F" w:rsidRPr="00206820" w:rsidRDefault="00311F1F" w:rsidP="00187327">
      <w:pPr>
        <w:pStyle w:val="ListParagraph"/>
        <w:numPr>
          <w:ilvl w:val="0"/>
          <w:numId w:val="10"/>
        </w:numPr>
        <w:ind w:left="709" w:hanging="284"/>
        <w:rPr>
          <w:lang w:val="hy-AM"/>
        </w:rPr>
      </w:pPr>
      <w:r w:rsidRPr="00206820">
        <w:rPr>
          <w:lang w:val="hy-AM"/>
        </w:rPr>
        <w:t>Պարենային նվազագույն զամբյուղի գիտական հենքով սահմանումը, նվազագույն աշխատավարձի և կենսաթոշակների համապատասխանեցումը պարենային նվազագույն զամբյուղի</w:t>
      </w:r>
      <w:r w:rsidR="00694904" w:rsidRPr="00206820">
        <w:rPr>
          <w:lang w:val="hy-AM"/>
        </w:rPr>
        <w:t xml:space="preserve"> արժեքին՝ հաշվի առնելով գնաճի ինդեքսը</w:t>
      </w:r>
      <w:r w:rsidR="0027240D" w:rsidRPr="00206820">
        <w:rPr>
          <w:lang w:val="hy-AM"/>
        </w:rPr>
        <w:t>։</w:t>
      </w:r>
    </w:p>
    <w:p w14:paraId="1EEC545A" w14:textId="2E8661EA" w:rsidR="00713205" w:rsidRPr="00206820" w:rsidRDefault="00713205" w:rsidP="00187327">
      <w:pPr>
        <w:pStyle w:val="ListParagraph"/>
        <w:numPr>
          <w:ilvl w:val="0"/>
          <w:numId w:val="10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Պետական պահուստների </w:t>
      </w:r>
      <w:r w:rsidR="00352BE3" w:rsidRPr="00206820">
        <w:rPr>
          <w:lang w:val="hy-AM"/>
        </w:rPr>
        <w:t xml:space="preserve">տեսականու և ծավալների ընդլայում </w:t>
      </w:r>
      <w:r w:rsidRPr="00206820">
        <w:rPr>
          <w:lang w:val="hy-AM"/>
        </w:rPr>
        <w:t xml:space="preserve">(առնվազն </w:t>
      </w:r>
      <w:r w:rsidR="0024067A" w:rsidRPr="00206820">
        <w:rPr>
          <w:lang w:val="hy-AM"/>
        </w:rPr>
        <w:t>եր</w:t>
      </w:r>
      <w:r w:rsidR="00B37F34" w:rsidRPr="00206820">
        <w:rPr>
          <w:lang w:val="hy-AM"/>
        </w:rPr>
        <w:t>եք</w:t>
      </w:r>
      <w:r w:rsidRPr="00206820">
        <w:rPr>
          <w:lang w:val="hy-AM"/>
        </w:rPr>
        <w:t xml:space="preserve"> ամսվա սպառման պահանջարկի չափով՝ ներառելով առաջին անհրաժեշտության հետևյալ ապրանքները՝ ցորեն, </w:t>
      </w:r>
      <w:r w:rsidR="0024067A" w:rsidRPr="00206820">
        <w:rPr>
          <w:lang w:val="hy-AM"/>
        </w:rPr>
        <w:t xml:space="preserve">եգիպտացորեն, </w:t>
      </w:r>
      <w:r w:rsidRPr="00206820">
        <w:rPr>
          <w:lang w:val="hy-AM"/>
        </w:rPr>
        <w:t>բուսական յուղ, շաքար</w:t>
      </w:r>
      <w:r w:rsidR="0024067A" w:rsidRPr="00206820">
        <w:rPr>
          <w:lang w:val="hy-AM"/>
        </w:rPr>
        <w:t xml:space="preserve"> և</w:t>
      </w:r>
      <w:r w:rsidRPr="00206820">
        <w:rPr>
          <w:lang w:val="hy-AM"/>
        </w:rPr>
        <w:t xml:space="preserve"> միս)։ Պահուստների, պարենապահովման և սննդամթերքի բաշխման կայացած համակարգ, ներառյալ՝ ֆիզիկական ենթակառուցվածքներ, տեսականու </w:t>
      </w:r>
      <w:r w:rsidR="00905EB6" w:rsidRPr="00206820">
        <w:rPr>
          <w:lang w:val="hy-AM"/>
        </w:rPr>
        <w:t xml:space="preserve">և ծավալների </w:t>
      </w:r>
      <w:r w:rsidRPr="00206820">
        <w:rPr>
          <w:lang w:val="hy-AM"/>
        </w:rPr>
        <w:t>հիմնավորված սահմանումը, կարգավորման, կառավարման և վերահսկողության գործող համակարգերը, և այլն։</w:t>
      </w:r>
    </w:p>
    <w:p w14:paraId="7AF53C56" w14:textId="3D8A93D4" w:rsidR="00694904" w:rsidRPr="00206820" w:rsidRDefault="00EB0DEF" w:rsidP="00187327">
      <w:pPr>
        <w:pStyle w:val="ListParagraph"/>
        <w:numPr>
          <w:ilvl w:val="0"/>
          <w:numId w:val="10"/>
        </w:numPr>
        <w:ind w:left="709" w:hanging="284"/>
        <w:rPr>
          <w:lang w:val="hy-AM"/>
        </w:rPr>
      </w:pPr>
      <w:r w:rsidRPr="00206820">
        <w:rPr>
          <w:lang w:val="hy-AM"/>
        </w:rPr>
        <w:t>Պարենային անվտանգության համակարգի կառավարման, մ</w:t>
      </w:r>
      <w:r w:rsidR="00694904" w:rsidRPr="00206820">
        <w:rPr>
          <w:lang w:val="hy-AM"/>
        </w:rPr>
        <w:t xml:space="preserve">ոնիթորինգի և </w:t>
      </w:r>
      <w:r w:rsidR="005E144B">
        <w:rPr>
          <w:lang w:val="hy-AM"/>
        </w:rPr>
        <w:t xml:space="preserve">գնահատման և </w:t>
      </w:r>
      <w:r w:rsidR="00694904" w:rsidRPr="00206820">
        <w:rPr>
          <w:lang w:val="hy-AM"/>
        </w:rPr>
        <w:t>վերահսկողության համակարգի ստեղծում։</w:t>
      </w:r>
    </w:p>
    <w:p w14:paraId="1F5B480B" w14:textId="1BCB9183" w:rsidR="00E554A9" w:rsidRPr="00206820" w:rsidRDefault="00E554A9" w:rsidP="00596A54">
      <w:pPr>
        <w:rPr>
          <w:lang w:val="hy-AM"/>
        </w:rPr>
      </w:pPr>
    </w:p>
    <w:p w14:paraId="37A12271" w14:textId="596AE8A1" w:rsidR="00596A54" w:rsidRPr="00206820" w:rsidRDefault="00AA50E6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b/>
          <w:lang w:val="hy-AM"/>
        </w:rPr>
        <w:t>Կայուն վերջնարդյունքները</w:t>
      </w:r>
      <w:r w:rsidRPr="00206820">
        <w:rPr>
          <w:lang w:val="hy-AM"/>
        </w:rPr>
        <w:t xml:space="preserve"> (</w:t>
      </w:r>
      <w:r w:rsidR="00175964">
        <w:rPr>
          <w:lang w:val="hy-AM"/>
        </w:rPr>
        <w:t>ազդեցությունը</w:t>
      </w:r>
      <w:r w:rsidRPr="00206820">
        <w:rPr>
          <w:lang w:val="hy-AM"/>
        </w:rPr>
        <w:t>) արտահայտվում են համակարգային լուրջ փոփոխությունների և սոցիալ-տնտեսական զգալի ազդեցության բարելավումների դրսևորման միջոցով։ Որպես կանոն երկարաժամկետ արդյունքների ապահովումը (համատեքստից և իրավիճակից կախված) պահանջում է 10 և ավել տարի</w:t>
      </w:r>
      <w:r w:rsidR="00175964">
        <w:rPr>
          <w:lang w:val="hy-AM"/>
        </w:rPr>
        <w:t>։</w:t>
      </w:r>
      <w:r w:rsidRPr="00206820">
        <w:rPr>
          <w:lang w:val="hy-AM"/>
        </w:rPr>
        <w:t xml:space="preserve"> </w:t>
      </w:r>
      <w:r w:rsidR="009F2BD1" w:rsidRPr="00206820">
        <w:rPr>
          <w:lang w:val="hy-AM"/>
        </w:rPr>
        <w:t xml:space="preserve">ՀՀ Պարենային Անվտանգության Ռազմավարության իրագործման համատեքստում ակնկալվում են հետևյալ </w:t>
      </w:r>
      <w:r w:rsidR="00175964">
        <w:rPr>
          <w:lang w:val="hy-AM"/>
        </w:rPr>
        <w:t xml:space="preserve"> ազդեցությունները</w:t>
      </w:r>
      <w:r w:rsidR="009F2BD1" w:rsidRPr="00206820">
        <w:rPr>
          <w:lang w:val="hy-AM"/>
        </w:rPr>
        <w:t>.</w:t>
      </w:r>
    </w:p>
    <w:p w14:paraId="16E12DB0" w14:textId="4BEEE70C" w:rsidR="00904946" w:rsidRPr="00E03B1E" w:rsidRDefault="009E1F79" w:rsidP="00187327">
      <w:pPr>
        <w:pStyle w:val="ListParagraph"/>
        <w:numPr>
          <w:ilvl w:val="0"/>
          <w:numId w:val="11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 </w:t>
      </w:r>
      <w:r w:rsidRPr="00E03B1E">
        <w:rPr>
          <w:lang w:val="hy-AM"/>
        </w:rPr>
        <w:t xml:space="preserve">Բնակչության </w:t>
      </w:r>
      <w:r w:rsidR="0027240D" w:rsidRPr="00E03B1E">
        <w:rPr>
          <w:lang w:val="hy-AM"/>
        </w:rPr>
        <w:t>բոլոր</w:t>
      </w:r>
      <w:r w:rsidRPr="00E03B1E">
        <w:rPr>
          <w:lang w:val="hy-AM"/>
        </w:rPr>
        <w:t xml:space="preserve"> խմբերի համար նվազագույն պարենային զա</w:t>
      </w:r>
      <w:r w:rsidR="002D1F05">
        <w:rPr>
          <w:lang w:val="hy-AM"/>
        </w:rPr>
        <w:t>մ</w:t>
      </w:r>
      <w:r w:rsidRPr="00E03B1E">
        <w:rPr>
          <w:lang w:val="hy-AM"/>
        </w:rPr>
        <w:t>բյուղի հասանելիության ապահովում։</w:t>
      </w:r>
    </w:p>
    <w:p w14:paraId="20EE54C7" w14:textId="4EC8BC82" w:rsidR="00335EE9" w:rsidRPr="00E03B1E" w:rsidRDefault="00335EE9" w:rsidP="00187327">
      <w:pPr>
        <w:pStyle w:val="ListParagraph"/>
        <w:numPr>
          <w:ilvl w:val="0"/>
          <w:numId w:val="11"/>
        </w:numPr>
        <w:ind w:left="709" w:hanging="284"/>
        <w:rPr>
          <w:lang w:val="hy-AM"/>
        </w:rPr>
      </w:pPr>
      <w:bookmarkStart w:id="28" w:name="_Hlk106384278"/>
      <w:r w:rsidRPr="00E03B1E">
        <w:rPr>
          <w:lang w:val="hy-AM"/>
        </w:rPr>
        <w:t xml:space="preserve">Հայաստանի 2020-2050թթ. վերափոխման ռազմավարությամբ </w:t>
      </w:r>
      <w:bookmarkEnd w:id="28"/>
      <w:r w:rsidRPr="00E03B1E">
        <w:rPr>
          <w:lang w:val="hy-AM"/>
        </w:rPr>
        <w:t>Global Food Security Index-ի համար նախանշված մատչելիության, հասանելիության, ինքնաբավության և բնական ռեսուրսների ու դիմակայունության ինդեքսավորված թիրախների ապահովում։</w:t>
      </w:r>
    </w:p>
    <w:p w14:paraId="0183BD44" w14:textId="6DE39569" w:rsidR="00713205" w:rsidRPr="00E03B1E" w:rsidRDefault="00713205" w:rsidP="00187327">
      <w:pPr>
        <w:pStyle w:val="ListParagraph"/>
        <w:numPr>
          <w:ilvl w:val="0"/>
          <w:numId w:val="12"/>
        </w:numPr>
        <w:ind w:left="993" w:hanging="283"/>
        <w:rPr>
          <w:lang w:val="hy-AM"/>
        </w:rPr>
      </w:pPr>
      <w:r w:rsidRPr="00E03B1E">
        <w:rPr>
          <w:lang w:val="hy-AM"/>
        </w:rPr>
        <w:t>Գյուղատնտեսական ապրանքների մատչելիություն (ըստ Գլոբալ պարենային անվտանգության համաթվի (Global Food Security Index) մատչելիության (Affordability) գնահատականի)</w:t>
      </w:r>
      <w:r w:rsidR="00CD6F3C" w:rsidRPr="00E03B1E">
        <w:rPr>
          <w:lang w:val="hy-AM"/>
        </w:rPr>
        <w:t>, 76 համաթվի ապահովում 2030թ.,</w:t>
      </w:r>
    </w:p>
    <w:p w14:paraId="117AFE06" w14:textId="4B4D32AC" w:rsidR="00713205" w:rsidRPr="00E03B1E" w:rsidRDefault="00713205" w:rsidP="00187327">
      <w:pPr>
        <w:pStyle w:val="ListParagraph"/>
        <w:numPr>
          <w:ilvl w:val="0"/>
          <w:numId w:val="12"/>
        </w:numPr>
        <w:ind w:left="993" w:hanging="283"/>
        <w:rPr>
          <w:lang w:val="hy-AM"/>
        </w:rPr>
      </w:pPr>
      <w:r w:rsidRPr="00E03B1E">
        <w:rPr>
          <w:lang w:val="hy-AM"/>
        </w:rPr>
        <w:t>Գյուղատնտեսական ապրանքների հասանելիություն (ըստ Գլոբալ պարենային անվտանգության համաթվի (Global Food Security Index) հասանելիության (Availability) գնահատականի)</w:t>
      </w:r>
      <w:r w:rsidR="00CD6F3C" w:rsidRPr="00E03B1E">
        <w:rPr>
          <w:lang w:val="hy-AM"/>
        </w:rPr>
        <w:t>, 80 համաթվի ապահովում 2030թ.,</w:t>
      </w:r>
    </w:p>
    <w:p w14:paraId="143B0D9C" w14:textId="7CA8E936" w:rsidR="00713205" w:rsidRPr="00E03B1E" w:rsidRDefault="00713205" w:rsidP="00187327">
      <w:pPr>
        <w:pStyle w:val="ListParagraph"/>
        <w:numPr>
          <w:ilvl w:val="0"/>
          <w:numId w:val="12"/>
        </w:numPr>
        <w:ind w:left="993" w:hanging="283"/>
        <w:rPr>
          <w:lang w:val="hy-AM"/>
        </w:rPr>
      </w:pPr>
      <w:r w:rsidRPr="00E03B1E">
        <w:rPr>
          <w:lang w:val="hy-AM"/>
        </w:rPr>
        <w:lastRenderedPageBreak/>
        <w:t>Կարևորագույն սննդամթերքների ինքնաբավության մակարդակ (էներգետիկ արժեքով հաշվարկված, %),</w:t>
      </w:r>
      <w:r w:rsidR="00CD6F3C" w:rsidRPr="00E03B1E">
        <w:rPr>
          <w:lang w:val="hy-AM"/>
        </w:rPr>
        <w:t xml:space="preserve"> </w:t>
      </w:r>
      <w:r w:rsidR="00251247" w:rsidRPr="00E03B1E">
        <w:rPr>
          <w:lang w:val="hy-AM"/>
        </w:rPr>
        <w:t xml:space="preserve">70% ինքնաբավություն, </w:t>
      </w:r>
    </w:p>
    <w:p w14:paraId="5817494F" w14:textId="14EF86EE" w:rsidR="00713205" w:rsidRPr="00E03B1E" w:rsidRDefault="00713205" w:rsidP="00187327">
      <w:pPr>
        <w:pStyle w:val="ListParagraph"/>
        <w:numPr>
          <w:ilvl w:val="0"/>
          <w:numId w:val="12"/>
        </w:numPr>
        <w:ind w:left="993" w:hanging="283"/>
        <w:rPr>
          <w:lang w:val="hy-AM"/>
        </w:rPr>
      </w:pPr>
      <w:r w:rsidRPr="00E03B1E">
        <w:rPr>
          <w:lang w:val="hy-AM"/>
        </w:rPr>
        <w:t>Բնական ռեսուրսների և դիմադրողականության ինդեքսավորված գնահատական (ըստ Գլոբալ պարենային անվտանգության համաթվի (Global Food Security Index / Natural Resources and Resilience score - indexed))</w:t>
      </w:r>
      <w:r w:rsidR="00251247" w:rsidRPr="00E03B1E">
        <w:rPr>
          <w:lang w:val="hy-AM"/>
        </w:rPr>
        <w:t>, 1.4 ցուցիչ 2030թ.։</w:t>
      </w:r>
    </w:p>
    <w:p w14:paraId="06333C8D" w14:textId="728FF3E5" w:rsidR="00EB0DEF" w:rsidRPr="00E03B1E" w:rsidRDefault="00EB0DEF" w:rsidP="00187327">
      <w:pPr>
        <w:pStyle w:val="ListParagraph"/>
        <w:numPr>
          <w:ilvl w:val="0"/>
          <w:numId w:val="11"/>
        </w:numPr>
        <w:ind w:left="709" w:hanging="284"/>
        <w:rPr>
          <w:lang w:val="hy-AM"/>
        </w:rPr>
      </w:pPr>
      <w:r w:rsidRPr="00E03B1E">
        <w:rPr>
          <w:lang w:val="hy-AM"/>
        </w:rPr>
        <w:t xml:space="preserve">Նախանշված </w:t>
      </w:r>
      <w:r w:rsidR="00335EE9" w:rsidRPr="00E03B1E">
        <w:rPr>
          <w:lang w:val="hy-AM"/>
        </w:rPr>
        <w:t xml:space="preserve">պարենի </w:t>
      </w:r>
      <w:r w:rsidRPr="00E03B1E">
        <w:rPr>
          <w:lang w:val="hy-AM"/>
        </w:rPr>
        <w:t xml:space="preserve">տեսականու առնվազն </w:t>
      </w:r>
      <w:r w:rsidR="00B37F34" w:rsidRPr="00E03B1E">
        <w:rPr>
          <w:lang w:val="hy-AM"/>
        </w:rPr>
        <w:t>3</w:t>
      </w:r>
      <w:r w:rsidRPr="00E03B1E">
        <w:rPr>
          <w:lang w:val="hy-AM"/>
        </w:rPr>
        <w:t xml:space="preserve"> ամսվա պարենային պետական պահուստի առկայություն։</w:t>
      </w:r>
    </w:p>
    <w:p w14:paraId="41EB7368" w14:textId="3BD59637" w:rsidR="00713205" w:rsidRPr="00206820" w:rsidRDefault="00713205" w:rsidP="00596A54">
      <w:pPr>
        <w:rPr>
          <w:lang w:val="hy-AM"/>
        </w:rPr>
      </w:pPr>
    </w:p>
    <w:p w14:paraId="73D60989" w14:textId="1DC48E26" w:rsidR="00713205" w:rsidRPr="00206820" w:rsidRDefault="00713205" w:rsidP="00596A54">
      <w:pPr>
        <w:rPr>
          <w:lang w:val="hy-AM"/>
        </w:rPr>
        <w:sectPr w:rsidR="00713205" w:rsidRPr="00206820" w:rsidSect="00A0280C">
          <w:pgSz w:w="11907" w:h="16840" w:code="9"/>
          <w:pgMar w:top="851" w:right="851" w:bottom="851" w:left="1418" w:header="680" w:footer="680" w:gutter="0"/>
          <w:cols w:space="720"/>
          <w:docGrid w:linePitch="360"/>
        </w:sectPr>
      </w:pPr>
    </w:p>
    <w:p w14:paraId="57858B30" w14:textId="0665C831" w:rsidR="008877D3" w:rsidRPr="00206820" w:rsidRDefault="008877D3" w:rsidP="00DF7777">
      <w:pPr>
        <w:pStyle w:val="Heading1"/>
        <w:rPr>
          <w:lang w:val="hy-AM"/>
        </w:rPr>
      </w:pPr>
      <w:bookmarkStart w:id="29" w:name="_Toc117261762"/>
      <w:r w:rsidRPr="00206820">
        <w:rPr>
          <w:lang w:val="hy-AM"/>
        </w:rPr>
        <w:lastRenderedPageBreak/>
        <w:t>Ռազմավարության Իրականացման Կառավարումն ու Մշտադիտարկումը</w:t>
      </w:r>
      <w:bookmarkEnd w:id="29"/>
    </w:p>
    <w:p w14:paraId="4E1E79A7" w14:textId="5436D2AD" w:rsidR="00EA051F" w:rsidRPr="00C0627D" w:rsidRDefault="00703F1C" w:rsidP="00545C31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C0627D">
        <w:rPr>
          <w:lang w:val="hy-AM"/>
        </w:rPr>
        <w:t xml:space="preserve">Պարենային Անվտանգության Ռազմավարության և Գործողությունների Ծրագրի իրագործումը ենթադրում է ՀՀ կառավարության, նախարարությունների և գերատեսչությունների, մարզային և համայնքային իշխանությունների </w:t>
      </w:r>
      <w:r w:rsidR="00EA051F" w:rsidRPr="00C0627D">
        <w:rPr>
          <w:lang w:val="hy-AM"/>
        </w:rPr>
        <w:t>ակտիվ ներգրավում տարատեսակ գործընթացներում։ Ավելին</w:t>
      </w:r>
      <w:r w:rsidR="004F733F">
        <w:rPr>
          <w:lang w:val="hy-AM"/>
        </w:rPr>
        <w:t>՝</w:t>
      </w:r>
      <w:r w:rsidR="00EA051F" w:rsidRPr="00C0627D">
        <w:rPr>
          <w:lang w:val="hy-AM"/>
        </w:rPr>
        <w:t xml:space="preserve"> ռազմավարության իրագործման պատասխանատվության իրենց </w:t>
      </w:r>
      <w:r w:rsidR="00C0627D" w:rsidRPr="00C0627D">
        <w:rPr>
          <w:lang w:val="hy-AM"/>
        </w:rPr>
        <w:t>մասնա</w:t>
      </w:r>
      <w:r w:rsidR="00EA051F" w:rsidRPr="00C0627D">
        <w:rPr>
          <w:lang w:val="hy-AM"/>
        </w:rPr>
        <w:t xml:space="preserve">բաժինը պետք է </w:t>
      </w:r>
      <w:r w:rsidR="00C0627D" w:rsidRPr="00C0627D">
        <w:rPr>
          <w:lang w:val="hy-AM"/>
        </w:rPr>
        <w:t>ունենան ինչպես սպառողները</w:t>
      </w:r>
      <w:r w:rsidR="008E2DCE">
        <w:rPr>
          <w:lang w:val="hy-AM"/>
        </w:rPr>
        <w:t xml:space="preserve"> </w:t>
      </w:r>
      <w:r w:rsidR="008E2DCE" w:rsidRPr="003E41F7">
        <w:rPr>
          <w:lang w:val="hy-AM"/>
        </w:rPr>
        <w:t>(</w:t>
      </w:r>
      <w:r w:rsidR="008E2DCE">
        <w:rPr>
          <w:lang w:val="hy-AM"/>
        </w:rPr>
        <w:t>քանի որ</w:t>
      </w:r>
      <w:r w:rsidR="00C75663">
        <w:rPr>
          <w:lang w:val="hy-AM"/>
        </w:rPr>
        <w:t>,</w:t>
      </w:r>
      <w:r w:rsidR="008E2DCE">
        <w:rPr>
          <w:lang w:val="hy-AM"/>
        </w:rPr>
        <w:t xml:space="preserve"> եթե ռազմավարության իրականացման գործընթացը լինելու է ներառական և սովորությունների փոփոխությանը միտված</w:t>
      </w:r>
      <w:r w:rsidR="008E2DCE" w:rsidRPr="003E41F7">
        <w:rPr>
          <w:lang w:val="hy-AM"/>
        </w:rPr>
        <w:t>)</w:t>
      </w:r>
      <w:r w:rsidR="00C0627D" w:rsidRPr="00C0627D">
        <w:rPr>
          <w:lang w:val="hy-AM"/>
        </w:rPr>
        <w:t>, այնպես էլ</w:t>
      </w:r>
      <w:r w:rsidR="00EA051F" w:rsidRPr="00C0627D">
        <w:rPr>
          <w:lang w:val="hy-AM"/>
        </w:rPr>
        <w:t xml:space="preserve"> մասնավոր բիզնեսը և ներդրողները, քաղաքացիական հասարակության կազմակերպությունները, համապատասխան պարտականություններ ստանձնած միջազգային գործընկերները, առևտրային համագործակցություն իրականացնող կազմակերպությունները</w:t>
      </w:r>
      <w:r w:rsidR="00C0627D">
        <w:rPr>
          <w:lang w:val="hy-AM"/>
        </w:rPr>
        <w:t>։</w:t>
      </w:r>
    </w:p>
    <w:p w14:paraId="42C746AA" w14:textId="072E1F56" w:rsidR="009208A1" w:rsidRPr="00E03B1E" w:rsidRDefault="00EA051F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E03B1E">
        <w:rPr>
          <w:lang w:val="hy-AM"/>
        </w:rPr>
        <w:t xml:space="preserve">Ռազմավարության իրագործման արդյունավետ կառավարման </w:t>
      </w:r>
      <w:r w:rsidR="009208A1" w:rsidRPr="00E03B1E">
        <w:rPr>
          <w:lang w:val="hy-AM"/>
        </w:rPr>
        <w:t xml:space="preserve">և վերահսկողության </w:t>
      </w:r>
      <w:r w:rsidRPr="00E03B1E">
        <w:rPr>
          <w:lang w:val="hy-AM"/>
        </w:rPr>
        <w:t xml:space="preserve">նպատակով անհրաժեշտ է ստեղծել </w:t>
      </w:r>
      <w:r w:rsidR="00840094" w:rsidRPr="00E03B1E">
        <w:rPr>
          <w:b/>
          <w:lang w:val="hy-AM"/>
        </w:rPr>
        <w:t>ՀՀ</w:t>
      </w:r>
      <w:r w:rsidR="00840094" w:rsidRPr="00E03B1E">
        <w:rPr>
          <w:lang w:val="hy-AM"/>
        </w:rPr>
        <w:t xml:space="preserve"> </w:t>
      </w:r>
      <w:r w:rsidRPr="00E03B1E">
        <w:rPr>
          <w:b/>
          <w:lang w:val="hy-AM"/>
        </w:rPr>
        <w:t xml:space="preserve">Պարենային </w:t>
      </w:r>
      <w:r w:rsidR="00840094" w:rsidRPr="00E03B1E">
        <w:rPr>
          <w:b/>
          <w:lang w:val="hy-AM"/>
        </w:rPr>
        <w:t>ա</w:t>
      </w:r>
      <w:r w:rsidRPr="00E03B1E">
        <w:rPr>
          <w:b/>
          <w:lang w:val="hy-AM"/>
        </w:rPr>
        <w:t>նվտանգության</w:t>
      </w:r>
      <w:r w:rsidRPr="00E03B1E">
        <w:rPr>
          <w:lang w:val="hy-AM"/>
        </w:rPr>
        <w:t xml:space="preserve"> </w:t>
      </w:r>
      <w:r w:rsidR="00840094" w:rsidRPr="00E03B1E">
        <w:rPr>
          <w:b/>
          <w:lang w:val="hy-AM"/>
        </w:rPr>
        <w:t>ռ</w:t>
      </w:r>
      <w:r w:rsidRPr="00E03B1E">
        <w:rPr>
          <w:b/>
          <w:lang w:val="hy-AM"/>
        </w:rPr>
        <w:t xml:space="preserve">ազմավարության և </w:t>
      </w:r>
      <w:r w:rsidR="00840094" w:rsidRPr="00E03B1E">
        <w:rPr>
          <w:b/>
          <w:lang w:val="hy-AM"/>
        </w:rPr>
        <w:t>գ</w:t>
      </w:r>
      <w:r w:rsidRPr="00E03B1E">
        <w:rPr>
          <w:b/>
          <w:lang w:val="hy-AM"/>
        </w:rPr>
        <w:t xml:space="preserve">ործողությունների </w:t>
      </w:r>
      <w:r w:rsidR="00840094" w:rsidRPr="00E03B1E">
        <w:rPr>
          <w:b/>
          <w:lang w:val="hy-AM"/>
        </w:rPr>
        <w:t>ծ</w:t>
      </w:r>
      <w:r w:rsidRPr="00E03B1E">
        <w:rPr>
          <w:b/>
          <w:lang w:val="hy-AM"/>
        </w:rPr>
        <w:t xml:space="preserve">րագրի </w:t>
      </w:r>
      <w:r w:rsidR="00840094" w:rsidRPr="00E03B1E">
        <w:rPr>
          <w:b/>
          <w:lang w:val="hy-AM"/>
        </w:rPr>
        <w:t>ի</w:t>
      </w:r>
      <w:r w:rsidRPr="00E03B1E">
        <w:rPr>
          <w:b/>
          <w:lang w:val="hy-AM"/>
        </w:rPr>
        <w:t>րագործման</w:t>
      </w:r>
      <w:r w:rsidR="009208A1" w:rsidRPr="00E03B1E">
        <w:rPr>
          <w:b/>
          <w:lang w:val="hy-AM"/>
        </w:rPr>
        <w:t xml:space="preserve"> և վերահսկողության </w:t>
      </w:r>
      <w:r w:rsidR="00840094" w:rsidRPr="00E03B1E">
        <w:rPr>
          <w:b/>
          <w:lang w:val="hy-AM"/>
        </w:rPr>
        <w:t>կ</w:t>
      </w:r>
      <w:r w:rsidR="00E63096" w:rsidRPr="00E03B1E">
        <w:rPr>
          <w:b/>
          <w:lang w:val="hy-AM"/>
        </w:rPr>
        <w:t>ոմիտե</w:t>
      </w:r>
      <w:r w:rsidR="003856AE" w:rsidRPr="00E03B1E">
        <w:rPr>
          <w:b/>
          <w:lang w:val="hy-AM"/>
        </w:rPr>
        <w:t xml:space="preserve"> (այսուհետ՝ Կոմիտե)</w:t>
      </w:r>
      <w:r w:rsidR="00E63096" w:rsidRPr="00E03B1E">
        <w:rPr>
          <w:lang w:val="hy-AM"/>
        </w:rPr>
        <w:t xml:space="preserve">։ </w:t>
      </w:r>
      <w:r w:rsidR="009208A1" w:rsidRPr="00E03B1E">
        <w:rPr>
          <w:lang w:val="hy-AM"/>
        </w:rPr>
        <w:t xml:space="preserve">Կոմիտեի հիմնական գործառույթներն են </w:t>
      </w:r>
      <w:r w:rsidR="004F733F" w:rsidRPr="00E03B1E">
        <w:rPr>
          <w:lang w:val="hy-AM"/>
        </w:rPr>
        <w:t>լինելու</w:t>
      </w:r>
      <w:r w:rsidR="00C75663">
        <w:rPr>
          <w:lang w:val="hy-AM"/>
        </w:rPr>
        <w:t xml:space="preserve"> </w:t>
      </w:r>
      <w:r w:rsidR="009208A1" w:rsidRPr="00E03B1E">
        <w:rPr>
          <w:lang w:val="hy-AM"/>
        </w:rPr>
        <w:t xml:space="preserve">պարենային անվտանգության ռազմավարության և գործողությունների ծրագրի իրագործման ընթացքի </w:t>
      </w:r>
      <w:r w:rsidR="004F733F" w:rsidRPr="00E03B1E">
        <w:rPr>
          <w:lang w:val="hy-AM"/>
        </w:rPr>
        <w:t>մշտադիտարկումը</w:t>
      </w:r>
      <w:r w:rsidR="009208A1" w:rsidRPr="00E03B1E">
        <w:rPr>
          <w:lang w:val="hy-AM"/>
        </w:rPr>
        <w:t>, առաջացած հարցերի և խնդիրների լուծման նպատակով որոշումների ընդունումը, միջգերատեսչական համագործակցության արդյունավետության երաշխավորումը և ընդհանուր համակարգումը։ Կոմիտեն բաղկացած կլինի ՀՀ գրեթե բոլոր նախարարությունների ներկայացուցիչներից և աշխատանքի ընդհանուր համակարգումը կիրականացնի ՀՀ փոխվարչապետ</w:t>
      </w:r>
      <w:r w:rsidR="0024067A" w:rsidRPr="00E03B1E">
        <w:rPr>
          <w:lang w:val="hy-AM"/>
        </w:rPr>
        <w:t>ի գրասենյակը</w:t>
      </w:r>
      <w:r w:rsidR="009208A1" w:rsidRPr="00E03B1E">
        <w:rPr>
          <w:lang w:val="hy-AM"/>
        </w:rPr>
        <w:t xml:space="preserve">։ </w:t>
      </w:r>
    </w:p>
    <w:p w14:paraId="0000BE8B" w14:textId="77777777" w:rsidR="002C70AF" w:rsidRPr="003E41F7" w:rsidRDefault="002C70AF" w:rsidP="002C70AF">
      <w:pPr>
        <w:rPr>
          <w:lang w:val="hy-AM"/>
        </w:rPr>
      </w:pPr>
    </w:p>
    <w:p w14:paraId="7CB0B86B" w14:textId="4BE8106D" w:rsidR="008B59BE" w:rsidRPr="00206820" w:rsidRDefault="002C70AF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>
        <w:rPr>
          <w:lang w:val="hy-AM"/>
        </w:rPr>
        <w:t>Կոնկրետ իրավիճակներում հիմնավոր, հավասարակշիռ</w:t>
      </w:r>
      <w:r w:rsidR="00C75663">
        <w:rPr>
          <w:lang w:val="hy-AM"/>
        </w:rPr>
        <w:t xml:space="preserve"> </w:t>
      </w:r>
      <w:r>
        <w:rPr>
          <w:lang w:val="hy-AM"/>
        </w:rPr>
        <w:t xml:space="preserve">և գիտելիքահեն որոշումներ </w:t>
      </w:r>
      <w:r w:rsidR="003856AE">
        <w:rPr>
          <w:lang w:val="hy-AM"/>
        </w:rPr>
        <w:t xml:space="preserve">կայացնելու </w:t>
      </w:r>
      <w:r>
        <w:rPr>
          <w:lang w:val="hy-AM"/>
        </w:rPr>
        <w:t>նպատակով Կոմիտեն իրավասու կլինի պատվիրակել անհրաժեշտ հետազոտությունների, ուսումնասիրությունների և վերլուծությունների իրականացում մասնագիտացած գիտական, հետազոտական և խորհրդատվական կառույցների և կազմակերպությունների։ Այդ նպատակով Կոմիտեն իր տնօրինության ներքո որոշակի ֆինանսական միջոցներ պետք է ունենա։</w:t>
      </w:r>
    </w:p>
    <w:p w14:paraId="29629981" w14:textId="77777777" w:rsidR="009208A1" w:rsidRPr="00206820" w:rsidRDefault="009208A1" w:rsidP="00703F1C">
      <w:pPr>
        <w:rPr>
          <w:lang w:val="hy-AM"/>
        </w:rPr>
      </w:pPr>
    </w:p>
    <w:p w14:paraId="481A92A9" w14:textId="0DCBE39A" w:rsidR="00B15B5C" w:rsidRPr="00206820" w:rsidRDefault="005C47E9" w:rsidP="00187327">
      <w:pPr>
        <w:pStyle w:val="ListParagraph"/>
        <w:numPr>
          <w:ilvl w:val="0"/>
          <w:numId w:val="17"/>
        </w:numPr>
        <w:ind w:left="426" w:hanging="426"/>
        <w:rPr>
          <w:lang w:val="hy-AM"/>
        </w:rPr>
      </w:pPr>
      <w:r w:rsidRPr="00206820">
        <w:rPr>
          <w:lang w:val="hy-AM"/>
        </w:rPr>
        <w:t>ՀՀ էկոնոմիկայի նախարարության</w:t>
      </w:r>
      <w:r w:rsidR="0024067A" w:rsidRPr="00206820">
        <w:rPr>
          <w:lang w:val="hy-AM"/>
        </w:rPr>
        <w:t>ը</w:t>
      </w:r>
      <w:r w:rsidRPr="00206820">
        <w:rPr>
          <w:lang w:val="hy-AM"/>
        </w:rPr>
        <w:t xml:space="preserve"> պատվիրակվում են </w:t>
      </w:r>
      <w:r w:rsidR="008C0471">
        <w:rPr>
          <w:lang w:val="hy-AM"/>
        </w:rPr>
        <w:t>Կ</w:t>
      </w:r>
      <w:r w:rsidRPr="00206820">
        <w:rPr>
          <w:lang w:val="hy-AM"/>
        </w:rPr>
        <w:t xml:space="preserve">ոմիտեի </w:t>
      </w:r>
      <w:r w:rsidR="00F00186" w:rsidRPr="00206820">
        <w:rPr>
          <w:lang w:val="hy-AM"/>
        </w:rPr>
        <w:t>ք</w:t>
      </w:r>
      <w:r w:rsidRPr="00206820">
        <w:rPr>
          <w:lang w:val="hy-AM"/>
        </w:rPr>
        <w:t xml:space="preserve">արտուղարության </w:t>
      </w:r>
      <w:r w:rsidR="008E2DCE">
        <w:rPr>
          <w:lang w:val="hy-AM"/>
        </w:rPr>
        <w:t xml:space="preserve">հետևյալ </w:t>
      </w:r>
      <w:r w:rsidRPr="00206820">
        <w:rPr>
          <w:lang w:val="hy-AM"/>
        </w:rPr>
        <w:t>գործառույթները</w:t>
      </w:r>
      <w:r w:rsidR="008C0471">
        <w:rPr>
          <w:lang w:val="hy-AM"/>
        </w:rPr>
        <w:t>․</w:t>
      </w:r>
      <w:r w:rsidR="00B15B5C" w:rsidRPr="00206820">
        <w:rPr>
          <w:lang w:val="hy-AM"/>
        </w:rPr>
        <w:t xml:space="preserve"> </w:t>
      </w:r>
    </w:p>
    <w:p w14:paraId="6A34A3FE" w14:textId="5D86C533" w:rsidR="00B15B5C" w:rsidRPr="00206820" w:rsidRDefault="00B15B5C" w:rsidP="00187327">
      <w:pPr>
        <w:pStyle w:val="ListParagraph"/>
        <w:numPr>
          <w:ilvl w:val="0"/>
          <w:numId w:val="15"/>
        </w:numPr>
        <w:ind w:left="709" w:hanging="284"/>
        <w:rPr>
          <w:lang w:val="hy-AM"/>
        </w:rPr>
      </w:pPr>
      <w:r w:rsidRPr="00206820">
        <w:rPr>
          <w:lang w:val="hy-AM"/>
        </w:rPr>
        <w:t xml:space="preserve">Պարենային անվտանգության ռազմավարության </w:t>
      </w:r>
      <w:r w:rsidR="00882BB0" w:rsidRPr="00206820">
        <w:rPr>
          <w:lang w:val="hy-AM"/>
        </w:rPr>
        <w:t xml:space="preserve">իրագործման և </w:t>
      </w:r>
      <w:r w:rsidR="00F00186" w:rsidRPr="00206820">
        <w:rPr>
          <w:lang w:val="hy-AM"/>
        </w:rPr>
        <w:t>գ</w:t>
      </w:r>
      <w:r w:rsidR="00882BB0" w:rsidRPr="00206820">
        <w:rPr>
          <w:lang w:val="hy-AM"/>
        </w:rPr>
        <w:t xml:space="preserve">ործողությունների ծրագրի միջոցառումների իրականացման վերաբերյալ </w:t>
      </w:r>
      <w:r w:rsidR="00F00186" w:rsidRPr="00206820">
        <w:rPr>
          <w:lang w:val="hy-AM"/>
        </w:rPr>
        <w:t>տարբեր պատասխանատու գերատեսչությունն</w:t>
      </w:r>
      <w:r w:rsidR="00A76D2B" w:rsidRPr="00206820">
        <w:rPr>
          <w:lang w:val="hy-AM"/>
        </w:rPr>
        <w:t>ե</w:t>
      </w:r>
      <w:r w:rsidR="00F00186" w:rsidRPr="00206820">
        <w:rPr>
          <w:lang w:val="hy-AM"/>
        </w:rPr>
        <w:t xml:space="preserve">րից և կառույցներից </w:t>
      </w:r>
      <w:r w:rsidR="00882BB0" w:rsidRPr="00206820">
        <w:rPr>
          <w:lang w:val="hy-AM"/>
        </w:rPr>
        <w:t>տեղեկատվության և հաշվետվությունների հավաքագրում</w:t>
      </w:r>
      <w:r w:rsidR="00794432">
        <w:rPr>
          <w:lang w:val="hy-AM"/>
        </w:rPr>
        <w:t xml:space="preserve">ն ըստ ՀՀ էկոնոմիկայի </w:t>
      </w:r>
      <w:r w:rsidR="00794432">
        <w:rPr>
          <w:lang w:val="hy-AM"/>
        </w:rPr>
        <w:lastRenderedPageBreak/>
        <w:t>նախարարի կողմից հաստատված ձևաչափի</w:t>
      </w:r>
      <w:r w:rsidR="00882BB0" w:rsidRPr="00206820">
        <w:rPr>
          <w:lang w:val="hy-AM"/>
        </w:rPr>
        <w:t xml:space="preserve">, </w:t>
      </w:r>
      <w:r w:rsidR="00983172" w:rsidRPr="00206820">
        <w:rPr>
          <w:lang w:val="hy-AM"/>
        </w:rPr>
        <w:t xml:space="preserve">դրանց </w:t>
      </w:r>
      <w:r w:rsidR="00882BB0" w:rsidRPr="00206820">
        <w:rPr>
          <w:lang w:val="hy-AM"/>
        </w:rPr>
        <w:t>վերլուծությունը, առաջարկությունների ձևավորումը և ներկայացումը Կոմիտեին։</w:t>
      </w:r>
    </w:p>
    <w:p w14:paraId="23AB4A08" w14:textId="0F6F598B" w:rsidR="00E500E2" w:rsidRPr="00E500E2" w:rsidRDefault="00882BB0" w:rsidP="00E500E2">
      <w:pPr>
        <w:pStyle w:val="ListParagraph"/>
        <w:numPr>
          <w:ilvl w:val="0"/>
          <w:numId w:val="15"/>
        </w:numPr>
        <w:ind w:left="709" w:hanging="284"/>
        <w:rPr>
          <w:lang w:val="hy-AM"/>
        </w:rPr>
      </w:pPr>
      <w:r w:rsidRPr="00206820">
        <w:rPr>
          <w:lang w:val="hy-AM"/>
        </w:rPr>
        <w:t>Պարենային անվտանգության ռիսկերի վաղաժամկետ կախատեսման</w:t>
      </w:r>
      <w:r w:rsidR="00571E3A" w:rsidRPr="00206820">
        <w:rPr>
          <w:lang w:val="hy-AM"/>
        </w:rPr>
        <w:t>,</w:t>
      </w:r>
      <w:r w:rsidRPr="00206820">
        <w:rPr>
          <w:lang w:val="hy-AM"/>
        </w:rPr>
        <w:t xml:space="preserve"> կանխարգելման</w:t>
      </w:r>
      <w:r w:rsidR="00571E3A" w:rsidRPr="00206820">
        <w:rPr>
          <w:lang w:val="hy-AM"/>
        </w:rPr>
        <w:t xml:space="preserve"> և</w:t>
      </w:r>
      <w:r w:rsidRPr="00206820">
        <w:rPr>
          <w:lang w:val="hy-AM"/>
        </w:rPr>
        <w:t xml:space="preserve"> արագ արձագանքման </w:t>
      </w:r>
      <w:r w:rsidR="00A76D2B" w:rsidRPr="00206820">
        <w:rPr>
          <w:lang w:val="hy-AM"/>
        </w:rPr>
        <w:t xml:space="preserve">նպատակով իրականացնել տեղեկատվության հավաքագրում, համակցված վերլուծությունների անցկացում, հաշվետվությունների պատրաստում, առաջարկությունների ներկայացում։ </w:t>
      </w:r>
    </w:p>
    <w:sectPr w:rsidR="00E500E2" w:rsidRPr="00E500E2" w:rsidSect="00A0280C">
      <w:pgSz w:w="11907" w:h="16840" w:code="9"/>
      <w:pgMar w:top="851" w:right="851" w:bottom="851" w:left="1418" w:header="680" w:footer="68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B7852F" w16cid:durableId="26F051BC"/>
  <w16cid:commentId w16cid:paraId="4E7341B7" w16cid:durableId="26F05F0E"/>
  <w16cid:commentId w16cid:paraId="6D5ECE23" w16cid:durableId="26F051BD"/>
  <w16cid:commentId w16cid:paraId="55E1B8B9" w16cid:durableId="26F05F5D"/>
  <w16cid:commentId w16cid:paraId="03B2D244" w16cid:durableId="26F051EA"/>
  <w16cid:commentId w16cid:paraId="2F6E2D38" w16cid:durableId="26F051EB"/>
  <w16cid:commentId w16cid:paraId="7CA8C8F6" w16cid:durableId="26F141D7"/>
  <w16cid:commentId w16cid:paraId="52AB4CD1" w16cid:durableId="26F051E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EB4D" w14:textId="77777777" w:rsidR="00677C05" w:rsidRDefault="00677C05" w:rsidP="00E40AC3">
      <w:pPr>
        <w:spacing w:line="240" w:lineRule="auto"/>
      </w:pPr>
      <w:r>
        <w:separator/>
      </w:r>
    </w:p>
  </w:endnote>
  <w:endnote w:type="continuationSeparator" w:id="0">
    <w:p w14:paraId="15546DED" w14:textId="77777777" w:rsidR="00677C05" w:rsidRDefault="00677C05" w:rsidP="00E4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n AMU">
    <w:altName w:val="Sylfaen"/>
    <w:charset w:val="00"/>
    <w:family w:val="auto"/>
    <w:pitch w:val="variable"/>
    <w:sig w:usb0="A1002E8F" w:usb1="10000008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Optim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630817"/>
      <w:docPartObj>
        <w:docPartGallery w:val="Page Numbers (Bottom of Page)"/>
        <w:docPartUnique/>
      </w:docPartObj>
    </w:sdtPr>
    <w:sdtEndPr/>
    <w:sdtContent>
      <w:p w14:paraId="210E420F" w14:textId="2D58BC91" w:rsidR="00CA2436" w:rsidRDefault="00CA2436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84864" behindDoc="0" locked="0" layoutInCell="1" allowOverlap="1" wp14:anchorId="297A527D" wp14:editId="00D068D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BB41E0" w14:textId="18171952" w:rsidR="00CA2436" w:rsidRDefault="00CA243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518E0" w:rsidRPr="007518E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7A527D" id="Group 10" o:spid="_x0000_s1026" style="position:absolute;left:0;text-align:left;margin-left:0;margin-top:0;width:610.5pt;height:15pt;z-index:2516848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54BB41E0" w14:textId="18171952" w:rsidR="00CA2436" w:rsidRDefault="00CA243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518E0" w:rsidRPr="007518E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206915"/>
      <w:docPartObj>
        <w:docPartGallery w:val="Page Numbers (Bottom of Page)"/>
        <w:docPartUnique/>
      </w:docPartObj>
    </w:sdtPr>
    <w:sdtEndPr/>
    <w:sdtContent>
      <w:p w14:paraId="7746A94E" w14:textId="77777777" w:rsidR="00CA2436" w:rsidRDefault="00CA2436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86912" behindDoc="0" locked="0" layoutInCell="1" allowOverlap="1" wp14:anchorId="6CDA0474" wp14:editId="56533E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0"/>
                  <wp:wrapNone/>
                  <wp:docPr id="26" name="Group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86DC0" w14:textId="6189EE2B" w:rsidR="00CA2436" w:rsidRDefault="00CA243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518E0" w:rsidRPr="007518E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17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DA0474" id="Group 26" o:spid="_x0000_s1031" style="position:absolute;left:0;text-align:left;margin-left:0;margin-top:0;width:610.5pt;height:15pt;z-index:2516869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CKAJ7ElBAAACw4AAA4AAAAAAAAAAAAAAAAALgIAAGRycy9lMm9Eb2MueG1s&#10;UEsBAi0AFAAGAAgAAAAhAPAtuOTbAAAABQEAAA8AAAAAAAAAAAAAAAAAfwYAAGRycy9kb3ducmV2&#10;LnhtbFBLBQYAAAAABAAEAPMAAACH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39086DC0" w14:textId="6189EE2B" w:rsidR="00CA2436" w:rsidRDefault="00CA243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518E0" w:rsidRPr="007518E0">
                            <w:rPr>
                              <w:noProof/>
                              <w:color w:val="8C8C8C" w:themeColor="background1" w:themeShade="8C"/>
                            </w:rPr>
                            <w:t>17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DBB" w14:textId="77777777" w:rsidR="00677C05" w:rsidRDefault="00677C05" w:rsidP="00E40AC3">
      <w:pPr>
        <w:spacing w:line="240" w:lineRule="auto"/>
      </w:pPr>
      <w:r>
        <w:separator/>
      </w:r>
    </w:p>
  </w:footnote>
  <w:footnote w:type="continuationSeparator" w:id="0">
    <w:p w14:paraId="07B18D5D" w14:textId="77777777" w:rsidR="00677C05" w:rsidRDefault="00677C05" w:rsidP="00E40AC3">
      <w:pPr>
        <w:spacing w:line="240" w:lineRule="auto"/>
      </w:pPr>
      <w:r>
        <w:continuationSeparator/>
      </w:r>
    </w:p>
  </w:footnote>
  <w:footnote w:id="1">
    <w:p w14:paraId="7E052267" w14:textId="1740AF08" w:rsidR="00CA2436" w:rsidRPr="00E54F9E" w:rsidRDefault="00CA2436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 xml:space="preserve">Տե՛ս </w:t>
      </w:r>
      <w:r w:rsidRPr="00E54F9E">
        <w:rPr>
          <w:lang w:val="hy-AM"/>
        </w:rPr>
        <w:t>World Food Summit, 1996 թ.</w:t>
      </w:r>
    </w:p>
  </w:footnote>
  <w:footnote w:id="2">
    <w:p w14:paraId="3389C694" w14:textId="1A94DB7C" w:rsidR="00CA2436" w:rsidRPr="00244B20" w:rsidRDefault="00CA2436" w:rsidP="009950D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C0086">
        <w:rPr>
          <w:lang w:val="hy-AM"/>
        </w:rPr>
        <w:t xml:space="preserve"> </w:t>
      </w:r>
      <w:r>
        <w:rPr>
          <w:lang w:val="hy-AM"/>
        </w:rPr>
        <w:t>Աղբյուրը՝ ՊՀԾ, «</w:t>
      </w:r>
      <w:r w:rsidRPr="009950D9">
        <w:rPr>
          <w:lang w:val="hy-AM"/>
        </w:rPr>
        <w:t>Հայաստանում</w:t>
      </w:r>
      <w:r>
        <w:rPr>
          <w:lang w:val="hy-AM"/>
        </w:rPr>
        <w:t xml:space="preserve"> </w:t>
      </w:r>
      <w:r w:rsidRPr="009950D9">
        <w:rPr>
          <w:lang w:val="hy-AM"/>
        </w:rPr>
        <w:t>պարենային ապահովության և</w:t>
      </w:r>
      <w:r>
        <w:rPr>
          <w:lang w:val="hy-AM"/>
        </w:rPr>
        <w:t xml:space="preserve"> </w:t>
      </w:r>
      <w:r w:rsidRPr="009950D9">
        <w:rPr>
          <w:lang w:val="hy-AM"/>
        </w:rPr>
        <w:t>խոցելիության գնահատում, մայիս հունիս 2022թ</w:t>
      </w:r>
      <w:r>
        <w:rPr>
          <w:lang w:val="hy-AM"/>
        </w:rPr>
        <w:t>.»</w:t>
      </w:r>
    </w:p>
  </w:footnote>
  <w:footnote w:id="3">
    <w:p w14:paraId="67C258A8" w14:textId="054751BE" w:rsidR="00CA2436" w:rsidRPr="00947FE0" w:rsidRDefault="00CA2436" w:rsidP="00E028A2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E028A2">
        <w:rPr>
          <w:lang w:val="hy-AM"/>
        </w:rPr>
        <w:t xml:space="preserve"> </w:t>
      </w:r>
      <w:r>
        <w:rPr>
          <w:lang w:val="hy-AM"/>
        </w:rPr>
        <w:t>Աղբյուրը՝ «</w:t>
      </w:r>
      <w:r w:rsidRPr="00E028A2">
        <w:rPr>
          <w:lang w:val="hy-AM"/>
        </w:rPr>
        <w:t>Potential Impact of COVID-19 on the Imported Food Supply Chains of Armenia</w:t>
      </w:r>
      <w:r>
        <w:rPr>
          <w:lang w:val="hy-AM"/>
        </w:rPr>
        <w:t xml:space="preserve">։ </w:t>
      </w:r>
      <w:r w:rsidRPr="00E028A2">
        <w:rPr>
          <w:lang w:val="hy-AM"/>
        </w:rPr>
        <w:t>Rapid Study</w:t>
      </w:r>
      <w:r>
        <w:rPr>
          <w:lang w:val="hy-AM"/>
        </w:rPr>
        <w:t xml:space="preserve">, </w:t>
      </w:r>
      <w:r w:rsidRPr="00947FE0">
        <w:rPr>
          <w:lang w:val="hy-AM"/>
        </w:rPr>
        <w:t>AM Partners, 2020</w:t>
      </w:r>
      <w:r>
        <w:rPr>
          <w:lang w:val="hy-AM"/>
        </w:rPr>
        <w:t>»</w:t>
      </w:r>
    </w:p>
  </w:footnote>
  <w:footnote w:id="4">
    <w:p w14:paraId="388FE85E" w14:textId="229137EF" w:rsidR="00CA2436" w:rsidRDefault="00CA24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 xml:space="preserve">Աղբյուրը՝ ՊՀԾ, </w:t>
      </w:r>
      <w:r>
        <w:t xml:space="preserve">“Food Security and Vulnerability Assessment in Armenia Round 3, December 2021”, </w:t>
      </w:r>
      <w:r>
        <w:rPr>
          <w:lang w:val="hy-AM"/>
        </w:rPr>
        <w:t xml:space="preserve">հաղումը՝ </w:t>
      </w:r>
      <w:r w:rsidRPr="00D05D6A">
        <w:t xml:space="preserve"> https://docs.wfp.org/api/documents/WFP-0000134964/download/?_ga=2.91748882.987812115.1665335296-1744875093.1622788255</w:t>
      </w:r>
    </w:p>
  </w:footnote>
  <w:footnote w:id="5">
    <w:p w14:paraId="7F2D35AC" w14:textId="43BBCE9F" w:rsidR="00CA2436" w:rsidRPr="005E19F2" w:rsidRDefault="00CA2436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Աղբյուրը՝</w:t>
      </w:r>
      <w:r w:rsidRPr="005E19F2">
        <w:rPr>
          <w:lang w:val="hy-AM"/>
        </w:rPr>
        <w:t xml:space="preserve"> </w:t>
      </w:r>
      <w:hyperlink r:id="rId1" w:tgtFrame="_blank" w:history="1">
        <w:r w:rsidRPr="005E19F2">
          <w:rPr>
            <w:lang w:val="hy-AM"/>
          </w:rPr>
          <w:t>https://docs.wfp.org/api/documents/WFP-0000139868/download/</w:t>
        </w:r>
      </w:hyperlink>
      <w:r>
        <w:rPr>
          <w:lang w:val="hy-AM"/>
        </w:rPr>
        <w:t>, 2021</w:t>
      </w:r>
    </w:p>
  </w:footnote>
  <w:footnote w:id="6">
    <w:p w14:paraId="0CDFD7A9" w14:textId="77777777" w:rsidR="00CA2436" w:rsidRPr="00FD7665" w:rsidRDefault="00CA2436" w:rsidP="001D01B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C8411C">
        <w:rPr>
          <w:lang w:val="hy-AM"/>
        </w:rPr>
        <w:t xml:space="preserve"> </w:t>
      </w:r>
      <w:r>
        <w:rPr>
          <w:lang w:val="hy-AM"/>
        </w:rPr>
        <w:t>Պարենային անվտանգության բաղադրիչների սահմանումները՝ ըստ ՀՀ ՎԿ «</w:t>
      </w:r>
      <w:r w:rsidRPr="00FD7665">
        <w:rPr>
          <w:lang w:val="hy-AM"/>
        </w:rPr>
        <w:t>Պարենային ապահովություն և աղքատություն</w:t>
      </w:r>
      <w:r>
        <w:rPr>
          <w:lang w:val="hy-AM"/>
        </w:rPr>
        <w:t>» հրապարակման</w:t>
      </w:r>
    </w:p>
  </w:footnote>
  <w:footnote w:id="7">
    <w:p w14:paraId="6ED69489" w14:textId="0D425508" w:rsidR="00CA2436" w:rsidRPr="005F4ED6" w:rsidRDefault="00CA2436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5F4ED6">
        <w:rPr>
          <w:lang w:val="hy-AM"/>
        </w:rPr>
        <w:t xml:space="preserve"> </w:t>
      </w:r>
      <w:r>
        <w:rPr>
          <w:lang w:val="hy-AM"/>
        </w:rPr>
        <w:t>Աղբյուրը՝ ՀՀ ՎԿ</w:t>
      </w:r>
    </w:p>
  </w:footnote>
  <w:footnote w:id="8">
    <w:p w14:paraId="30CAC39D" w14:textId="08C2EDAB" w:rsidR="00CA2436" w:rsidRPr="00C8411C" w:rsidRDefault="00CA2436" w:rsidP="00534A3C">
      <w:pPr>
        <w:pStyle w:val="FootnoteText"/>
        <w:rPr>
          <w:lang w:val="hy-AM"/>
        </w:rPr>
      </w:pPr>
      <w:r w:rsidRPr="00FD1734">
        <w:rPr>
          <w:rStyle w:val="FootnoteReference"/>
        </w:rPr>
        <w:footnoteRef/>
      </w:r>
      <w:r w:rsidRPr="00C8411C">
        <w:rPr>
          <w:lang w:val="hy-AM"/>
        </w:rPr>
        <w:t xml:space="preserve"> Հայաստան</w:t>
      </w:r>
      <w:r>
        <w:rPr>
          <w:lang w:val="hy-AM"/>
        </w:rPr>
        <w:t>ում շաքարավազը գրեթե ամբողջությամբ արտադրվում է ներմուծված հումքի փաթեթավորման ձևով։</w:t>
      </w:r>
    </w:p>
  </w:footnote>
  <w:footnote w:id="9">
    <w:p w14:paraId="546E0D5B" w14:textId="4253A7D6" w:rsidR="00CA2436" w:rsidRPr="00B32B83" w:rsidRDefault="00CA2436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32B83">
        <w:rPr>
          <w:lang w:val="hy-AM"/>
        </w:rPr>
        <w:t xml:space="preserve"> </w:t>
      </w:r>
      <w:r>
        <w:rPr>
          <w:lang w:val="hy-AM"/>
        </w:rPr>
        <w:t>Որպես ա</w:t>
      </w:r>
      <w:r w:rsidRPr="00B32B83">
        <w:rPr>
          <w:lang w:val="hy-AM"/>
        </w:rPr>
        <w:t>րտադրության ծավալներ վերցված են հում կաթի ծավալները, իսկ ներմուծման և արտահանման ծավալների դեպքում՝ կաթի փոշին</w:t>
      </w:r>
      <w:r>
        <w:rPr>
          <w:lang w:val="hy-AM"/>
        </w:rPr>
        <w:t>՝</w:t>
      </w:r>
      <w:r w:rsidRPr="00B32B83">
        <w:rPr>
          <w:lang w:val="hy-AM"/>
        </w:rPr>
        <w:t xml:space="preserve"> վերահաշվարկված կաթի:</w:t>
      </w:r>
    </w:p>
  </w:footnote>
  <w:footnote w:id="10">
    <w:p w14:paraId="5EACAB51" w14:textId="3B20A156" w:rsidR="00CA2436" w:rsidRPr="00D05343" w:rsidRDefault="00CA2436" w:rsidP="00D05343">
      <w:pPr>
        <w:pStyle w:val="FootnoteText"/>
        <w:jc w:val="lef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Աղբյուրը՝ </w:t>
      </w:r>
      <w:r w:rsidRPr="00D05343">
        <w:rPr>
          <w:lang w:val="hy-AM"/>
        </w:rPr>
        <w:t>https://globalnutritionreport.org/resources/nutrition-profiles/asia/western-asia/armenia/#:~:text=Armenia's%20obesity%20prevalence%20is%20higher,women%20and%207.5%25%20for%20men.</w:t>
      </w:r>
    </w:p>
  </w:footnote>
  <w:footnote w:id="11">
    <w:p w14:paraId="40FB8019" w14:textId="77777777" w:rsidR="00CA2436" w:rsidRPr="003C6D52" w:rsidRDefault="00CA2436" w:rsidP="008D62FF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E73737">
        <w:rPr>
          <w:lang w:val="hy-AM"/>
        </w:rPr>
        <w:t xml:space="preserve"> </w:t>
      </w:r>
      <w:r>
        <w:rPr>
          <w:lang w:val="hy-AM"/>
        </w:rPr>
        <w:t xml:space="preserve">Տե՛ս Հավելված 1, ՀՀ կառավարության 2019 թվականի դեկտեմբերի 19-ի </w:t>
      </w:r>
      <w:r w:rsidRPr="00E73737">
        <w:rPr>
          <w:lang w:val="hy-AM"/>
        </w:rPr>
        <w:t>N 1886-</w:t>
      </w:r>
      <w:r>
        <w:rPr>
          <w:lang w:val="hy-AM"/>
        </w:rPr>
        <w:t>Լ</w:t>
      </w:r>
      <w:r w:rsidRPr="00E73737">
        <w:rPr>
          <w:lang w:val="hy-AM"/>
        </w:rPr>
        <w:t xml:space="preserve"> </w:t>
      </w:r>
      <w:r>
        <w:rPr>
          <w:lang w:val="hy-AM"/>
        </w:rPr>
        <w:t xml:space="preserve">որոշման, հղում՝ </w:t>
      </w:r>
      <w:hyperlink r:id="rId2" w:history="1">
        <w:r w:rsidRPr="003C6D52">
          <w:rPr>
            <w:rStyle w:val="Hyperlink"/>
            <w:rFonts w:ascii="GHEA Grapalat" w:hAnsi="GHEA Grapalat"/>
            <w:lang w:val="hy-AM"/>
          </w:rPr>
          <w:t>https://mineconomy.am/media/10030/Razmavarutyun.pdf</w:t>
        </w:r>
      </w:hyperlink>
      <w:r>
        <w:rPr>
          <w:lang w:val="hy-AM"/>
        </w:rPr>
        <w:t xml:space="preserve"> </w:t>
      </w:r>
    </w:p>
  </w:footnote>
  <w:footnote w:id="12">
    <w:p w14:paraId="5F602B55" w14:textId="624A50CA" w:rsidR="00CA2436" w:rsidRPr="00CB5506" w:rsidRDefault="00CA2436" w:rsidP="00CB5506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Committee on World Food Security (CFS)</w:t>
      </w:r>
      <w:r>
        <w:rPr>
          <w:lang w:val="hy-AM"/>
        </w:rPr>
        <w:t xml:space="preserve"> </w:t>
      </w:r>
      <w:r>
        <w:t>Global Strategic Framework (GSF)</w:t>
      </w:r>
      <w:r>
        <w:rPr>
          <w:lang w:val="hy-AM"/>
        </w:rPr>
        <w:t xml:space="preserve"> </w:t>
      </w:r>
      <w:r>
        <w:t>for</w:t>
      </w:r>
      <w:r>
        <w:rPr>
          <w:lang w:val="hy-AM"/>
        </w:rPr>
        <w:t xml:space="preserve"> </w:t>
      </w:r>
      <w:r>
        <w:t>Food Security &amp; Nutrition</w:t>
      </w:r>
      <w:r>
        <w:rPr>
          <w:lang w:val="hy-AM"/>
        </w:rPr>
        <w:t xml:space="preserve">, </w:t>
      </w:r>
      <w:r>
        <w:t>CFS Reform Document 2009</w:t>
      </w:r>
      <w:r>
        <w:rPr>
          <w:lang w:val="hy-AM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0248" w14:textId="1BA6F933" w:rsidR="00CA2436" w:rsidRDefault="00CA2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4A5F" w14:textId="5ABDA3F1" w:rsidR="00CA2436" w:rsidRDefault="00CA2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9913" w14:textId="51984234" w:rsidR="00CA2436" w:rsidRDefault="00CA24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AE18" w14:textId="75A03062" w:rsidR="00CA2436" w:rsidRDefault="00CA243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6721C" w14:textId="41D61345" w:rsidR="00CA2436" w:rsidRDefault="00CA243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F1E4" w14:textId="2B4161A4" w:rsidR="00CA2436" w:rsidRDefault="00CA2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54CB80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044F7393"/>
    <w:multiLevelType w:val="multilevel"/>
    <w:tmpl w:val="FD78A15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6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09378E"/>
    <w:multiLevelType w:val="hybridMultilevel"/>
    <w:tmpl w:val="A9E6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FA0"/>
    <w:multiLevelType w:val="hybridMultilevel"/>
    <w:tmpl w:val="4DA2B8BC"/>
    <w:lvl w:ilvl="0" w:tplc="ADFC1110">
      <w:start w:val="1"/>
      <w:numFmt w:val="decimal"/>
      <w:pStyle w:val="Paragraph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585C"/>
    <w:multiLevelType w:val="hybridMultilevel"/>
    <w:tmpl w:val="0CAA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104"/>
    <w:multiLevelType w:val="hybridMultilevel"/>
    <w:tmpl w:val="A9E6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47C5"/>
    <w:multiLevelType w:val="hybridMultilevel"/>
    <w:tmpl w:val="1E1C6060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A491067"/>
    <w:multiLevelType w:val="hybridMultilevel"/>
    <w:tmpl w:val="D69E2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505"/>
    <w:multiLevelType w:val="hybridMultilevel"/>
    <w:tmpl w:val="C0E80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D1239"/>
    <w:multiLevelType w:val="hybridMultilevel"/>
    <w:tmpl w:val="842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4659"/>
    <w:multiLevelType w:val="hybridMultilevel"/>
    <w:tmpl w:val="05BE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6246"/>
    <w:multiLevelType w:val="hybridMultilevel"/>
    <w:tmpl w:val="CF62A2A4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B41293E"/>
    <w:multiLevelType w:val="hybridMultilevel"/>
    <w:tmpl w:val="F604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401F3"/>
    <w:multiLevelType w:val="hybridMultilevel"/>
    <w:tmpl w:val="0EDA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713F"/>
    <w:multiLevelType w:val="hybridMultilevel"/>
    <w:tmpl w:val="ACFCD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01CE6"/>
    <w:multiLevelType w:val="multilevel"/>
    <w:tmpl w:val="814841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0D93532"/>
    <w:multiLevelType w:val="hybridMultilevel"/>
    <w:tmpl w:val="1C50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787B"/>
    <w:multiLevelType w:val="multilevel"/>
    <w:tmpl w:val="814841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8923F39"/>
    <w:multiLevelType w:val="hybridMultilevel"/>
    <w:tmpl w:val="CC5C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57F0"/>
    <w:multiLevelType w:val="hybridMultilevel"/>
    <w:tmpl w:val="C17C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73734"/>
    <w:multiLevelType w:val="hybridMultilevel"/>
    <w:tmpl w:val="16E4A2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F3888"/>
    <w:multiLevelType w:val="multilevel"/>
    <w:tmpl w:val="814841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EBA5C97"/>
    <w:multiLevelType w:val="hybridMultilevel"/>
    <w:tmpl w:val="970877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41BF"/>
    <w:multiLevelType w:val="hybridMultilevel"/>
    <w:tmpl w:val="061247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 w15:restartNumberingAfterBreak="0">
    <w:nsid w:val="74EC506E"/>
    <w:multiLevelType w:val="multilevel"/>
    <w:tmpl w:val="814841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C8A1934"/>
    <w:multiLevelType w:val="hybridMultilevel"/>
    <w:tmpl w:val="6C66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F7E71"/>
    <w:multiLevelType w:val="hybridMultilevel"/>
    <w:tmpl w:val="2ACE8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415AA"/>
    <w:multiLevelType w:val="hybridMultilevel"/>
    <w:tmpl w:val="A1361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27"/>
  </w:num>
  <w:num w:numId="5">
    <w:abstractNumId w:val="12"/>
  </w:num>
  <w:num w:numId="6">
    <w:abstractNumId w:val="13"/>
  </w:num>
  <w:num w:numId="7">
    <w:abstractNumId w:val="20"/>
  </w:num>
  <w:num w:numId="8">
    <w:abstractNumId w:val="23"/>
  </w:num>
  <w:num w:numId="9">
    <w:abstractNumId w:val="25"/>
  </w:num>
  <w:num w:numId="10">
    <w:abstractNumId w:val="19"/>
  </w:num>
  <w:num w:numId="11">
    <w:abstractNumId w:val="2"/>
  </w:num>
  <w:num w:numId="12">
    <w:abstractNumId w:val="28"/>
  </w:num>
  <w:num w:numId="13">
    <w:abstractNumId w:val="16"/>
  </w:num>
  <w:num w:numId="14">
    <w:abstractNumId w:val="7"/>
  </w:num>
  <w:num w:numId="15">
    <w:abstractNumId w:val="5"/>
  </w:num>
  <w:num w:numId="16">
    <w:abstractNumId w:val="9"/>
  </w:num>
  <w:num w:numId="17">
    <w:abstractNumId w:val="22"/>
  </w:num>
  <w:num w:numId="18">
    <w:abstractNumId w:val="6"/>
  </w:num>
  <w:num w:numId="19">
    <w:abstractNumId w:val="15"/>
  </w:num>
  <w:num w:numId="20">
    <w:abstractNumId w:val="17"/>
  </w:num>
  <w:num w:numId="21">
    <w:abstractNumId w:val="11"/>
  </w:num>
  <w:num w:numId="22">
    <w:abstractNumId w:val="21"/>
  </w:num>
  <w:num w:numId="23">
    <w:abstractNumId w:val="26"/>
  </w:num>
  <w:num w:numId="24">
    <w:abstractNumId w:val="3"/>
  </w:num>
  <w:num w:numId="25">
    <w:abstractNumId w:val="4"/>
  </w:num>
  <w:num w:numId="26">
    <w:abstractNumId w:val="8"/>
  </w:num>
  <w:num w:numId="27">
    <w:abstractNumId w:val="14"/>
  </w:num>
  <w:num w:numId="28">
    <w:abstractNumId w:val="18"/>
  </w:num>
  <w:num w:numId="29">
    <w:abstractNumId w:val="10"/>
  </w:num>
  <w:num w:numId="3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43"/>
    <w:rsid w:val="00001072"/>
    <w:rsid w:val="00001262"/>
    <w:rsid w:val="00001D15"/>
    <w:rsid w:val="00001DC0"/>
    <w:rsid w:val="0000294B"/>
    <w:rsid w:val="00002DD2"/>
    <w:rsid w:val="00003029"/>
    <w:rsid w:val="0000336F"/>
    <w:rsid w:val="00003AA8"/>
    <w:rsid w:val="00003E76"/>
    <w:rsid w:val="0000403B"/>
    <w:rsid w:val="00004A19"/>
    <w:rsid w:val="00004F6F"/>
    <w:rsid w:val="00005C44"/>
    <w:rsid w:val="00005CD4"/>
    <w:rsid w:val="00005DD8"/>
    <w:rsid w:val="00005E96"/>
    <w:rsid w:val="000069D8"/>
    <w:rsid w:val="00006D4E"/>
    <w:rsid w:val="000071B8"/>
    <w:rsid w:val="00007FF8"/>
    <w:rsid w:val="00010688"/>
    <w:rsid w:val="00011B42"/>
    <w:rsid w:val="00011CF6"/>
    <w:rsid w:val="000124E0"/>
    <w:rsid w:val="000127F6"/>
    <w:rsid w:val="00012922"/>
    <w:rsid w:val="00012EA6"/>
    <w:rsid w:val="0001313F"/>
    <w:rsid w:val="0001357C"/>
    <w:rsid w:val="000139F7"/>
    <w:rsid w:val="00013B0F"/>
    <w:rsid w:val="00013E50"/>
    <w:rsid w:val="000150AB"/>
    <w:rsid w:val="00015DE9"/>
    <w:rsid w:val="00016069"/>
    <w:rsid w:val="00016AB5"/>
    <w:rsid w:val="00016ED8"/>
    <w:rsid w:val="000175F1"/>
    <w:rsid w:val="00017947"/>
    <w:rsid w:val="00017E7B"/>
    <w:rsid w:val="000214E9"/>
    <w:rsid w:val="00021813"/>
    <w:rsid w:val="000220D0"/>
    <w:rsid w:val="00023345"/>
    <w:rsid w:val="000237E2"/>
    <w:rsid w:val="00023978"/>
    <w:rsid w:val="00023F60"/>
    <w:rsid w:val="000246FF"/>
    <w:rsid w:val="00025796"/>
    <w:rsid w:val="00025C08"/>
    <w:rsid w:val="00025C99"/>
    <w:rsid w:val="00025DFE"/>
    <w:rsid w:val="00025F93"/>
    <w:rsid w:val="0002602D"/>
    <w:rsid w:val="00026B47"/>
    <w:rsid w:val="00030D32"/>
    <w:rsid w:val="00031257"/>
    <w:rsid w:val="000317ED"/>
    <w:rsid w:val="00032575"/>
    <w:rsid w:val="00032650"/>
    <w:rsid w:val="00032737"/>
    <w:rsid w:val="00032C63"/>
    <w:rsid w:val="00032F04"/>
    <w:rsid w:val="00033B6E"/>
    <w:rsid w:val="00033C09"/>
    <w:rsid w:val="0003458B"/>
    <w:rsid w:val="0003460F"/>
    <w:rsid w:val="0003472E"/>
    <w:rsid w:val="000347DD"/>
    <w:rsid w:val="0003545D"/>
    <w:rsid w:val="00035B83"/>
    <w:rsid w:val="00035BEB"/>
    <w:rsid w:val="000362D9"/>
    <w:rsid w:val="0003646C"/>
    <w:rsid w:val="00036EB0"/>
    <w:rsid w:val="00036EFB"/>
    <w:rsid w:val="000370FF"/>
    <w:rsid w:val="00037292"/>
    <w:rsid w:val="00037D49"/>
    <w:rsid w:val="000402E1"/>
    <w:rsid w:val="000406C1"/>
    <w:rsid w:val="0004073E"/>
    <w:rsid w:val="00041D6D"/>
    <w:rsid w:val="000420F8"/>
    <w:rsid w:val="0004263A"/>
    <w:rsid w:val="000431D8"/>
    <w:rsid w:val="00043BAC"/>
    <w:rsid w:val="00043BDD"/>
    <w:rsid w:val="0004406C"/>
    <w:rsid w:val="000441EC"/>
    <w:rsid w:val="00044476"/>
    <w:rsid w:val="0004486A"/>
    <w:rsid w:val="00044B10"/>
    <w:rsid w:val="00045216"/>
    <w:rsid w:val="000459EC"/>
    <w:rsid w:val="0004787B"/>
    <w:rsid w:val="00047BD8"/>
    <w:rsid w:val="00050113"/>
    <w:rsid w:val="000502C5"/>
    <w:rsid w:val="000503F0"/>
    <w:rsid w:val="00050FD6"/>
    <w:rsid w:val="00051BAC"/>
    <w:rsid w:val="000523DE"/>
    <w:rsid w:val="00052BB6"/>
    <w:rsid w:val="00052CE3"/>
    <w:rsid w:val="00053F90"/>
    <w:rsid w:val="000541FF"/>
    <w:rsid w:val="00054581"/>
    <w:rsid w:val="0005493F"/>
    <w:rsid w:val="00055081"/>
    <w:rsid w:val="00055A4A"/>
    <w:rsid w:val="00055E6C"/>
    <w:rsid w:val="000562B0"/>
    <w:rsid w:val="00056F7E"/>
    <w:rsid w:val="00056FD2"/>
    <w:rsid w:val="0006043E"/>
    <w:rsid w:val="00060A00"/>
    <w:rsid w:val="00061467"/>
    <w:rsid w:val="00061608"/>
    <w:rsid w:val="00062040"/>
    <w:rsid w:val="0006296B"/>
    <w:rsid w:val="00063F6B"/>
    <w:rsid w:val="00063FCE"/>
    <w:rsid w:val="0006449A"/>
    <w:rsid w:val="00064732"/>
    <w:rsid w:val="00064B4D"/>
    <w:rsid w:val="00065483"/>
    <w:rsid w:val="00065EFC"/>
    <w:rsid w:val="00066071"/>
    <w:rsid w:val="00067496"/>
    <w:rsid w:val="0007055B"/>
    <w:rsid w:val="00070701"/>
    <w:rsid w:val="00070804"/>
    <w:rsid w:val="00071BDE"/>
    <w:rsid w:val="00072311"/>
    <w:rsid w:val="000731FE"/>
    <w:rsid w:val="00073D0B"/>
    <w:rsid w:val="000741C2"/>
    <w:rsid w:val="00074263"/>
    <w:rsid w:val="00074420"/>
    <w:rsid w:val="000748EF"/>
    <w:rsid w:val="00074B47"/>
    <w:rsid w:val="00074C49"/>
    <w:rsid w:val="00074C7F"/>
    <w:rsid w:val="00074E7E"/>
    <w:rsid w:val="00075707"/>
    <w:rsid w:val="000767F2"/>
    <w:rsid w:val="00077888"/>
    <w:rsid w:val="00077A3B"/>
    <w:rsid w:val="00077F15"/>
    <w:rsid w:val="00080757"/>
    <w:rsid w:val="0008080E"/>
    <w:rsid w:val="00080888"/>
    <w:rsid w:val="000809B6"/>
    <w:rsid w:val="00080A7B"/>
    <w:rsid w:val="00081C40"/>
    <w:rsid w:val="00081EFD"/>
    <w:rsid w:val="00082506"/>
    <w:rsid w:val="00082B50"/>
    <w:rsid w:val="00082F33"/>
    <w:rsid w:val="00083400"/>
    <w:rsid w:val="00083EF2"/>
    <w:rsid w:val="00084D2B"/>
    <w:rsid w:val="000851FB"/>
    <w:rsid w:val="00085D65"/>
    <w:rsid w:val="00085FB8"/>
    <w:rsid w:val="00086552"/>
    <w:rsid w:val="00086ADC"/>
    <w:rsid w:val="00086BF6"/>
    <w:rsid w:val="00090857"/>
    <w:rsid w:val="00090946"/>
    <w:rsid w:val="00090C7B"/>
    <w:rsid w:val="0009158F"/>
    <w:rsid w:val="00091833"/>
    <w:rsid w:val="000924BE"/>
    <w:rsid w:val="00092803"/>
    <w:rsid w:val="0009286C"/>
    <w:rsid w:val="00092DC9"/>
    <w:rsid w:val="0009366A"/>
    <w:rsid w:val="000953C7"/>
    <w:rsid w:val="00095729"/>
    <w:rsid w:val="000979DD"/>
    <w:rsid w:val="000A070B"/>
    <w:rsid w:val="000A07ED"/>
    <w:rsid w:val="000A192F"/>
    <w:rsid w:val="000A3E0E"/>
    <w:rsid w:val="000A4A43"/>
    <w:rsid w:val="000A5C26"/>
    <w:rsid w:val="000A64CA"/>
    <w:rsid w:val="000A71D7"/>
    <w:rsid w:val="000A7A70"/>
    <w:rsid w:val="000A7CF7"/>
    <w:rsid w:val="000B0C3A"/>
    <w:rsid w:val="000B24A3"/>
    <w:rsid w:val="000B25A4"/>
    <w:rsid w:val="000B2A33"/>
    <w:rsid w:val="000B3C41"/>
    <w:rsid w:val="000B4857"/>
    <w:rsid w:val="000B5253"/>
    <w:rsid w:val="000B57B7"/>
    <w:rsid w:val="000B60CE"/>
    <w:rsid w:val="000B6924"/>
    <w:rsid w:val="000B6B18"/>
    <w:rsid w:val="000B6D93"/>
    <w:rsid w:val="000B7D10"/>
    <w:rsid w:val="000C0994"/>
    <w:rsid w:val="000C0A08"/>
    <w:rsid w:val="000C0D2E"/>
    <w:rsid w:val="000C1947"/>
    <w:rsid w:val="000C195D"/>
    <w:rsid w:val="000C1B79"/>
    <w:rsid w:val="000C21D2"/>
    <w:rsid w:val="000C2DB3"/>
    <w:rsid w:val="000C3171"/>
    <w:rsid w:val="000C354D"/>
    <w:rsid w:val="000C3606"/>
    <w:rsid w:val="000C3B6E"/>
    <w:rsid w:val="000C479B"/>
    <w:rsid w:val="000C6B28"/>
    <w:rsid w:val="000C79B9"/>
    <w:rsid w:val="000C7B95"/>
    <w:rsid w:val="000C7C1F"/>
    <w:rsid w:val="000C7FA5"/>
    <w:rsid w:val="000D00CC"/>
    <w:rsid w:val="000D0486"/>
    <w:rsid w:val="000D0A29"/>
    <w:rsid w:val="000D0F9B"/>
    <w:rsid w:val="000D1426"/>
    <w:rsid w:val="000D16B0"/>
    <w:rsid w:val="000D1731"/>
    <w:rsid w:val="000D18C0"/>
    <w:rsid w:val="000D2642"/>
    <w:rsid w:val="000D2CC3"/>
    <w:rsid w:val="000D3B71"/>
    <w:rsid w:val="000D3D49"/>
    <w:rsid w:val="000D3D5C"/>
    <w:rsid w:val="000D44EF"/>
    <w:rsid w:val="000D4B42"/>
    <w:rsid w:val="000D4FF9"/>
    <w:rsid w:val="000D5FB8"/>
    <w:rsid w:val="000D674B"/>
    <w:rsid w:val="000D69E6"/>
    <w:rsid w:val="000D6E52"/>
    <w:rsid w:val="000D70FF"/>
    <w:rsid w:val="000D7ECD"/>
    <w:rsid w:val="000E00FA"/>
    <w:rsid w:val="000E06C4"/>
    <w:rsid w:val="000E0CEE"/>
    <w:rsid w:val="000E153F"/>
    <w:rsid w:val="000E2200"/>
    <w:rsid w:val="000E228B"/>
    <w:rsid w:val="000E28F3"/>
    <w:rsid w:val="000E2B40"/>
    <w:rsid w:val="000E3580"/>
    <w:rsid w:val="000E3903"/>
    <w:rsid w:val="000E401D"/>
    <w:rsid w:val="000E4A36"/>
    <w:rsid w:val="000E4E89"/>
    <w:rsid w:val="000E60E0"/>
    <w:rsid w:val="000E61F1"/>
    <w:rsid w:val="000E6771"/>
    <w:rsid w:val="000E6CF1"/>
    <w:rsid w:val="000F05B4"/>
    <w:rsid w:val="000F1179"/>
    <w:rsid w:val="000F1929"/>
    <w:rsid w:val="000F1EDF"/>
    <w:rsid w:val="000F1F2A"/>
    <w:rsid w:val="000F25E7"/>
    <w:rsid w:val="000F3716"/>
    <w:rsid w:val="000F3AB3"/>
    <w:rsid w:val="000F3E77"/>
    <w:rsid w:val="000F3FB0"/>
    <w:rsid w:val="000F49EF"/>
    <w:rsid w:val="000F54D0"/>
    <w:rsid w:val="000F658B"/>
    <w:rsid w:val="000F6774"/>
    <w:rsid w:val="000F6B32"/>
    <w:rsid w:val="000F6E44"/>
    <w:rsid w:val="000F75D5"/>
    <w:rsid w:val="001000C1"/>
    <w:rsid w:val="001007A2"/>
    <w:rsid w:val="00101ED5"/>
    <w:rsid w:val="0010259C"/>
    <w:rsid w:val="0010265E"/>
    <w:rsid w:val="00102A4B"/>
    <w:rsid w:val="00102CED"/>
    <w:rsid w:val="00103603"/>
    <w:rsid w:val="00103ED8"/>
    <w:rsid w:val="001042C7"/>
    <w:rsid w:val="001052FF"/>
    <w:rsid w:val="00105FD3"/>
    <w:rsid w:val="001064F8"/>
    <w:rsid w:val="001069B3"/>
    <w:rsid w:val="001073E8"/>
    <w:rsid w:val="00107DE4"/>
    <w:rsid w:val="00107EFF"/>
    <w:rsid w:val="001112F6"/>
    <w:rsid w:val="00111331"/>
    <w:rsid w:val="00111DC8"/>
    <w:rsid w:val="00111FC1"/>
    <w:rsid w:val="001120B9"/>
    <w:rsid w:val="001123FE"/>
    <w:rsid w:val="00112A8F"/>
    <w:rsid w:val="001135B2"/>
    <w:rsid w:val="00114077"/>
    <w:rsid w:val="0011456C"/>
    <w:rsid w:val="00114714"/>
    <w:rsid w:val="00116245"/>
    <w:rsid w:val="00116EB4"/>
    <w:rsid w:val="0011742D"/>
    <w:rsid w:val="0011770D"/>
    <w:rsid w:val="0011775E"/>
    <w:rsid w:val="00117AE3"/>
    <w:rsid w:val="00117BB2"/>
    <w:rsid w:val="001200C1"/>
    <w:rsid w:val="00120DBF"/>
    <w:rsid w:val="00121D28"/>
    <w:rsid w:val="00121ECC"/>
    <w:rsid w:val="00122862"/>
    <w:rsid w:val="0012292F"/>
    <w:rsid w:val="001235A0"/>
    <w:rsid w:val="001236B3"/>
    <w:rsid w:val="00123809"/>
    <w:rsid w:val="00123865"/>
    <w:rsid w:val="00123ECD"/>
    <w:rsid w:val="00124363"/>
    <w:rsid w:val="001245E0"/>
    <w:rsid w:val="001251DC"/>
    <w:rsid w:val="001255A9"/>
    <w:rsid w:val="00125803"/>
    <w:rsid w:val="001263B7"/>
    <w:rsid w:val="00126591"/>
    <w:rsid w:val="00130215"/>
    <w:rsid w:val="001304C5"/>
    <w:rsid w:val="00131123"/>
    <w:rsid w:val="0013146C"/>
    <w:rsid w:val="0013157B"/>
    <w:rsid w:val="00131A72"/>
    <w:rsid w:val="00131F28"/>
    <w:rsid w:val="00132297"/>
    <w:rsid w:val="001323BB"/>
    <w:rsid w:val="00132B89"/>
    <w:rsid w:val="00133109"/>
    <w:rsid w:val="0013319F"/>
    <w:rsid w:val="00134526"/>
    <w:rsid w:val="001346FD"/>
    <w:rsid w:val="00134771"/>
    <w:rsid w:val="0013479A"/>
    <w:rsid w:val="001348C8"/>
    <w:rsid w:val="00134A2D"/>
    <w:rsid w:val="00135772"/>
    <w:rsid w:val="001361C5"/>
    <w:rsid w:val="0013665A"/>
    <w:rsid w:val="00136C3A"/>
    <w:rsid w:val="00136F5B"/>
    <w:rsid w:val="0013716D"/>
    <w:rsid w:val="001371B3"/>
    <w:rsid w:val="00137B04"/>
    <w:rsid w:val="00137D06"/>
    <w:rsid w:val="001402E5"/>
    <w:rsid w:val="001404DE"/>
    <w:rsid w:val="0014054A"/>
    <w:rsid w:val="0014125B"/>
    <w:rsid w:val="00141B5A"/>
    <w:rsid w:val="00141CC9"/>
    <w:rsid w:val="00142A79"/>
    <w:rsid w:val="00142B7D"/>
    <w:rsid w:val="00143A16"/>
    <w:rsid w:val="0014402F"/>
    <w:rsid w:val="00144322"/>
    <w:rsid w:val="0014452A"/>
    <w:rsid w:val="00144E72"/>
    <w:rsid w:val="0014516D"/>
    <w:rsid w:val="00145380"/>
    <w:rsid w:val="00145A6E"/>
    <w:rsid w:val="0014639D"/>
    <w:rsid w:val="001467A8"/>
    <w:rsid w:val="00146DBC"/>
    <w:rsid w:val="00146E17"/>
    <w:rsid w:val="0014722C"/>
    <w:rsid w:val="0014724A"/>
    <w:rsid w:val="00150747"/>
    <w:rsid w:val="001508AC"/>
    <w:rsid w:val="00150A69"/>
    <w:rsid w:val="00150F2F"/>
    <w:rsid w:val="001514D0"/>
    <w:rsid w:val="00151502"/>
    <w:rsid w:val="001529A9"/>
    <w:rsid w:val="00152F80"/>
    <w:rsid w:val="00153342"/>
    <w:rsid w:val="001535CD"/>
    <w:rsid w:val="00153794"/>
    <w:rsid w:val="00155006"/>
    <w:rsid w:val="00155675"/>
    <w:rsid w:val="001556DE"/>
    <w:rsid w:val="00155F38"/>
    <w:rsid w:val="0015697C"/>
    <w:rsid w:val="00156AA2"/>
    <w:rsid w:val="0015734D"/>
    <w:rsid w:val="0015778B"/>
    <w:rsid w:val="0015786D"/>
    <w:rsid w:val="00157881"/>
    <w:rsid w:val="00157E9B"/>
    <w:rsid w:val="00160019"/>
    <w:rsid w:val="0016042B"/>
    <w:rsid w:val="001604BD"/>
    <w:rsid w:val="00160CBF"/>
    <w:rsid w:val="0016123C"/>
    <w:rsid w:val="00161F94"/>
    <w:rsid w:val="001628D8"/>
    <w:rsid w:val="00162D5C"/>
    <w:rsid w:val="00163A5A"/>
    <w:rsid w:val="00163EBF"/>
    <w:rsid w:val="00164471"/>
    <w:rsid w:val="00164B3A"/>
    <w:rsid w:val="00164BFD"/>
    <w:rsid w:val="0016564D"/>
    <w:rsid w:val="00165778"/>
    <w:rsid w:val="00165A82"/>
    <w:rsid w:val="00166076"/>
    <w:rsid w:val="00166867"/>
    <w:rsid w:val="001668B1"/>
    <w:rsid w:val="00166CFC"/>
    <w:rsid w:val="00167929"/>
    <w:rsid w:val="00167C0A"/>
    <w:rsid w:val="00167D0B"/>
    <w:rsid w:val="00167EEF"/>
    <w:rsid w:val="00167FBF"/>
    <w:rsid w:val="00170282"/>
    <w:rsid w:val="0017028E"/>
    <w:rsid w:val="00170BB5"/>
    <w:rsid w:val="00170CA3"/>
    <w:rsid w:val="00171021"/>
    <w:rsid w:val="001711AF"/>
    <w:rsid w:val="001717B6"/>
    <w:rsid w:val="0017187D"/>
    <w:rsid w:val="00171F1B"/>
    <w:rsid w:val="00172A59"/>
    <w:rsid w:val="0017313E"/>
    <w:rsid w:val="001731B1"/>
    <w:rsid w:val="00173DA9"/>
    <w:rsid w:val="00174537"/>
    <w:rsid w:val="001746F7"/>
    <w:rsid w:val="001748A6"/>
    <w:rsid w:val="00174BF9"/>
    <w:rsid w:val="00174CB4"/>
    <w:rsid w:val="001753C8"/>
    <w:rsid w:val="0017548D"/>
    <w:rsid w:val="001757B7"/>
    <w:rsid w:val="00175964"/>
    <w:rsid w:val="00175C13"/>
    <w:rsid w:val="00175CEF"/>
    <w:rsid w:val="001760EE"/>
    <w:rsid w:val="001761F1"/>
    <w:rsid w:val="001762B3"/>
    <w:rsid w:val="0017659E"/>
    <w:rsid w:val="001773C3"/>
    <w:rsid w:val="00177615"/>
    <w:rsid w:val="0017793E"/>
    <w:rsid w:val="00180419"/>
    <w:rsid w:val="00180EBF"/>
    <w:rsid w:val="00182DE2"/>
    <w:rsid w:val="00182E66"/>
    <w:rsid w:val="0018365F"/>
    <w:rsid w:val="00184285"/>
    <w:rsid w:val="0018451E"/>
    <w:rsid w:val="00184B78"/>
    <w:rsid w:val="00184ED4"/>
    <w:rsid w:val="00185D5B"/>
    <w:rsid w:val="001868DE"/>
    <w:rsid w:val="00186C7D"/>
    <w:rsid w:val="00187327"/>
    <w:rsid w:val="00187405"/>
    <w:rsid w:val="0019026A"/>
    <w:rsid w:val="00190CA9"/>
    <w:rsid w:val="00191120"/>
    <w:rsid w:val="001913CC"/>
    <w:rsid w:val="00191511"/>
    <w:rsid w:val="001916F3"/>
    <w:rsid w:val="00191CF5"/>
    <w:rsid w:val="00191FF5"/>
    <w:rsid w:val="001924C9"/>
    <w:rsid w:val="0019260A"/>
    <w:rsid w:val="00192816"/>
    <w:rsid w:val="001928F5"/>
    <w:rsid w:val="00192EB4"/>
    <w:rsid w:val="00193350"/>
    <w:rsid w:val="001935DA"/>
    <w:rsid w:val="00193C3D"/>
    <w:rsid w:val="00194FCD"/>
    <w:rsid w:val="0019563B"/>
    <w:rsid w:val="0019608A"/>
    <w:rsid w:val="00196B82"/>
    <w:rsid w:val="00196BB6"/>
    <w:rsid w:val="0019775D"/>
    <w:rsid w:val="00197867"/>
    <w:rsid w:val="001A13E5"/>
    <w:rsid w:val="001A1FAB"/>
    <w:rsid w:val="001A242B"/>
    <w:rsid w:val="001A2524"/>
    <w:rsid w:val="001A2924"/>
    <w:rsid w:val="001A2F91"/>
    <w:rsid w:val="001A33B2"/>
    <w:rsid w:val="001A3E08"/>
    <w:rsid w:val="001A4AB5"/>
    <w:rsid w:val="001A5519"/>
    <w:rsid w:val="001A5B99"/>
    <w:rsid w:val="001A5D95"/>
    <w:rsid w:val="001A5F9D"/>
    <w:rsid w:val="001A751B"/>
    <w:rsid w:val="001A776E"/>
    <w:rsid w:val="001A7CE5"/>
    <w:rsid w:val="001A7E82"/>
    <w:rsid w:val="001B2CAC"/>
    <w:rsid w:val="001B2FFC"/>
    <w:rsid w:val="001B342B"/>
    <w:rsid w:val="001B38CD"/>
    <w:rsid w:val="001B3D79"/>
    <w:rsid w:val="001B5003"/>
    <w:rsid w:val="001B5584"/>
    <w:rsid w:val="001B56A6"/>
    <w:rsid w:val="001B579D"/>
    <w:rsid w:val="001B6047"/>
    <w:rsid w:val="001B6C2C"/>
    <w:rsid w:val="001B6CBF"/>
    <w:rsid w:val="001B70BD"/>
    <w:rsid w:val="001C0086"/>
    <w:rsid w:val="001C0B5C"/>
    <w:rsid w:val="001C0C91"/>
    <w:rsid w:val="001C1063"/>
    <w:rsid w:val="001C209F"/>
    <w:rsid w:val="001C2BBB"/>
    <w:rsid w:val="001C449F"/>
    <w:rsid w:val="001C574E"/>
    <w:rsid w:val="001C63F8"/>
    <w:rsid w:val="001C690F"/>
    <w:rsid w:val="001C74DF"/>
    <w:rsid w:val="001C7763"/>
    <w:rsid w:val="001D01B5"/>
    <w:rsid w:val="001D23BC"/>
    <w:rsid w:val="001D314C"/>
    <w:rsid w:val="001D3961"/>
    <w:rsid w:val="001D3D32"/>
    <w:rsid w:val="001D3DBF"/>
    <w:rsid w:val="001D53B3"/>
    <w:rsid w:val="001D562C"/>
    <w:rsid w:val="001D58DA"/>
    <w:rsid w:val="001D5CCE"/>
    <w:rsid w:val="001D6031"/>
    <w:rsid w:val="001D60E9"/>
    <w:rsid w:val="001D6199"/>
    <w:rsid w:val="001D6C21"/>
    <w:rsid w:val="001D6C48"/>
    <w:rsid w:val="001D75C7"/>
    <w:rsid w:val="001D7A49"/>
    <w:rsid w:val="001E0DB5"/>
    <w:rsid w:val="001E1B22"/>
    <w:rsid w:val="001E22F4"/>
    <w:rsid w:val="001E252B"/>
    <w:rsid w:val="001E2DF2"/>
    <w:rsid w:val="001E30A1"/>
    <w:rsid w:val="001E32B7"/>
    <w:rsid w:val="001E3302"/>
    <w:rsid w:val="001E3340"/>
    <w:rsid w:val="001E3AED"/>
    <w:rsid w:val="001E3D73"/>
    <w:rsid w:val="001E432B"/>
    <w:rsid w:val="001E49EA"/>
    <w:rsid w:val="001E52C3"/>
    <w:rsid w:val="001E5362"/>
    <w:rsid w:val="001E6732"/>
    <w:rsid w:val="001E6C57"/>
    <w:rsid w:val="001E787D"/>
    <w:rsid w:val="001F2A43"/>
    <w:rsid w:val="001F2DB0"/>
    <w:rsid w:val="001F3302"/>
    <w:rsid w:val="001F3E4C"/>
    <w:rsid w:val="001F3EF2"/>
    <w:rsid w:val="001F425E"/>
    <w:rsid w:val="001F42A4"/>
    <w:rsid w:val="001F466A"/>
    <w:rsid w:val="001F5797"/>
    <w:rsid w:val="001F5A65"/>
    <w:rsid w:val="001F5F5D"/>
    <w:rsid w:val="001F6204"/>
    <w:rsid w:val="001F6B17"/>
    <w:rsid w:val="001F765E"/>
    <w:rsid w:val="002003D5"/>
    <w:rsid w:val="002016B3"/>
    <w:rsid w:val="00202AB8"/>
    <w:rsid w:val="00202FF2"/>
    <w:rsid w:val="002037B3"/>
    <w:rsid w:val="00205EE6"/>
    <w:rsid w:val="00206786"/>
    <w:rsid w:val="00206820"/>
    <w:rsid w:val="00206C7F"/>
    <w:rsid w:val="00207BD9"/>
    <w:rsid w:val="002101A4"/>
    <w:rsid w:val="00210479"/>
    <w:rsid w:val="00210D25"/>
    <w:rsid w:val="002123D9"/>
    <w:rsid w:val="00212607"/>
    <w:rsid w:val="00213134"/>
    <w:rsid w:val="00214231"/>
    <w:rsid w:val="002144F5"/>
    <w:rsid w:val="00214BA4"/>
    <w:rsid w:val="0021567C"/>
    <w:rsid w:val="00215CAD"/>
    <w:rsid w:val="00216452"/>
    <w:rsid w:val="002169F5"/>
    <w:rsid w:val="002173BF"/>
    <w:rsid w:val="0022039D"/>
    <w:rsid w:val="002206F1"/>
    <w:rsid w:val="00221595"/>
    <w:rsid w:val="0022164D"/>
    <w:rsid w:val="002224AE"/>
    <w:rsid w:val="00222629"/>
    <w:rsid w:val="00222E7C"/>
    <w:rsid w:val="00222FAC"/>
    <w:rsid w:val="0022300F"/>
    <w:rsid w:val="00223011"/>
    <w:rsid w:val="002230B4"/>
    <w:rsid w:val="00223458"/>
    <w:rsid w:val="00223AC7"/>
    <w:rsid w:val="002240EC"/>
    <w:rsid w:val="00224F5D"/>
    <w:rsid w:val="0022564B"/>
    <w:rsid w:val="002257CF"/>
    <w:rsid w:val="002257D6"/>
    <w:rsid w:val="0022630D"/>
    <w:rsid w:val="002276F8"/>
    <w:rsid w:val="00227C2B"/>
    <w:rsid w:val="00227C46"/>
    <w:rsid w:val="002312E9"/>
    <w:rsid w:val="00231915"/>
    <w:rsid w:val="00232743"/>
    <w:rsid w:val="0023290B"/>
    <w:rsid w:val="00232C29"/>
    <w:rsid w:val="00232C73"/>
    <w:rsid w:val="00232EB5"/>
    <w:rsid w:val="00232F4D"/>
    <w:rsid w:val="00233641"/>
    <w:rsid w:val="00233DBD"/>
    <w:rsid w:val="002350EF"/>
    <w:rsid w:val="0023567B"/>
    <w:rsid w:val="002356B8"/>
    <w:rsid w:val="002365F2"/>
    <w:rsid w:val="002368E8"/>
    <w:rsid w:val="00236EEC"/>
    <w:rsid w:val="002379A2"/>
    <w:rsid w:val="00240182"/>
    <w:rsid w:val="002402AA"/>
    <w:rsid w:val="00240666"/>
    <w:rsid w:val="0024067A"/>
    <w:rsid w:val="00240D1B"/>
    <w:rsid w:val="00241168"/>
    <w:rsid w:val="002417C9"/>
    <w:rsid w:val="00241842"/>
    <w:rsid w:val="00241848"/>
    <w:rsid w:val="00241B2B"/>
    <w:rsid w:val="00241DEE"/>
    <w:rsid w:val="00243188"/>
    <w:rsid w:val="002434CE"/>
    <w:rsid w:val="002435B4"/>
    <w:rsid w:val="00243707"/>
    <w:rsid w:val="002437C5"/>
    <w:rsid w:val="00243DE0"/>
    <w:rsid w:val="00244A18"/>
    <w:rsid w:val="00244B20"/>
    <w:rsid w:val="00244E56"/>
    <w:rsid w:val="00245452"/>
    <w:rsid w:val="00246365"/>
    <w:rsid w:val="00246E9C"/>
    <w:rsid w:val="0024719A"/>
    <w:rsid w:val="002478B2"/>
    <w:rsid w:val="00247A9A"/>
    <w:rsid w:val="00247C0A"/>
    <w:rsid w:val="00247C3E"/>
    <w:rsid w:val="00247C84"/>
    <w:rsid w:val="00250100"/>
    <w:rsid w:val="00250391"/>
    <w:rsid w:val="00251247"/>
    <w:rsid w:val="00251312"/>
    <w:rsid w:val="00252255"/>
    <w:rsid w:val="00252DA0"/>
    <w:rsid w:val="00253DA2"/>
    <w:rsid w:val="00253EFD"/>
    <w:rsid w:val="00255160"/>
    <w:rsid w:val="0025534C"/>
    <w:rsid w:val="00255350"/>
    <w:rsid w:val="002555B7"/>
    <w:rsid w:val="00255C7D"/>
    <w:rsid w:val="00255D88"/>
    <w:rsid w:val="00260141"/>
    <w:rsid w:val="00260699"/>
    <w:rsid w:val="002607C0"/>
    <w:rsid w:val="002608F4"/>
    <w:rsid w:val="00260B79"/>
    <w:rsid w:val="002610F4"/>
    <w:rsid w:val="00262756"/>
    <w:rsid w:val="00262FE0"/>
    <w:rsid w:val="00263638"/>
    <w:rsid w:val="00263785"/>
    <w:rsid w:val="00263CF8"/>
    <w:rsid w:val="00263FD2"/>
    <w:rsid w:val="002644EE"/>
    <w:rsid w:val="00264C79"/>
    <w:rsid w:val="00264F32"/>
    <w:rsid w:val="00264F4C"/>
    <w:rsid w:val="002666DF"/>
    <w:rsid w:val="002667CB"/>
    <w:rsid w:val="00266B6E"/>
    <w:rsid w:val="00267802"/>
    <w:rsid w:val="002678BA"/>
    <w:rsid w:val="00267D20"/>
    <w:rsid w:val="00267DCF"/>
    <w:rsid w:val="00270C67"/>
    <w:rsid w:val="002713DB"/>
    <w:rsid w:val="00271A04"/>
    <w:rsid w:val="00271A95"/>
    <w:rsid w:val="0027240D"/>
    <w:rsid w:val="00272906"/>
    <w:rsid w:val="0027290E"/>
    <w:rsid w:val="00273369"/>
    <w:rsid w:val="002739FE"/>
    <w:rsid w:val="00273A48"/>
    <w:rsid w:val="00273AE8"/>
    <w:rsid w:val="00273C50"/>
    <w:rsid w:val="00273D9E"/>
    <w:rsid w:val="002748CC"/>
    <w:rsid w:val="00275456"/>
    <w:rsid w:val="00275AB6"/>
    <w:rsid w:val="00275E66"/>
    <w:rsid w:val="002766F5"/>
    <w:rsid w:val="002769DA"/>
    <w:rsid w:val="00277B83"/>
    <w:rsid w:val="00277C9A"/>
    <w:rsid w:val="002801F2"/>
    <w:rsid w:val="0028115B"/>
    <w:rsid w:val="00281349"/>
    <w:rsid w:val="00281393"/>
    <w:rsid w:val="002814EE"/>
    <w:rsid w:val="002815F5"/>
    <w:rsid w:val="002827E6"/>
    <w:rsid w:val="00282821"/>
    <w:rsid w:val="00282E5D"/>
    <w:rsid w:val="00282FB2"/>
    <w:rsid w:val="0028330D"/>
    <w:rsid w:val="00283870"/>
    <w:rsid w:val="002848E8"/>
    <w:rsid w:val="00284B8E"/>
    <w:rsid w:val="00285910"/>
    <w:rsid w:val="00285E58"/>
    <w:rsid w:val="0028645A"/>
    <w:rsid w:val="002865AD"/>
    <w:rsid w:val="002869A1"/>
    <w:rsid w:val="00286D9C"/>
    <w:rsid w:val="00287811"/>
    <w:rsid w:val="00287CE2"/>
    <w:rsid w:val="002902E3"/>
    <w:rsid w:val="002906D4"/>
    <w:rsid w:val="00290845"/>
    <w:rsid w:val="00290C26"/>
    <w:rsid w:val="00290DB9"/>
    <w:rsid w:val="002910CB"/>
    <w:rsid w:val="00291518"/>
    <w:rsid w:val="0029165D"/>
    <w:rsid w:val="00292EA2"/>
    <w:rsid w:val="00293089"/>
    <w:rsid w:val="0029388B"/>
    <w:rsid w:val="00294278"/>
    <w:rsid w:val="002959EE"/>
    <w:rsid w:val="00295A23"/>
    <w:rsid w:val="0029633A"/>
    <w:rsid w:val="002971E5"/>
    <w:rsid w:val="00297522"/>
    <w:rsid w:val="002A058A"/>
    <w:rsid w:val="002A100E"/>
    <w:rsid w:val="002A119B"/>
    <w:rsid w:val="002A154C"/>
    <w:rsid w:val="002A186B"/>
    <w:rsid w:val="002A1C02"/>
    <w:rsid w:val="002A2702"/>
    <w:rsid w:val="002A2F08"/>
    <w:rsid w:val="002A34DE"/>
    <w:rsid w:val="002A3AA1"/>
    <w:rsid w:val="002A4717"/>
    <w:rsid w:val="002A51BC"/>
    <w:rsid w:val="002A63EB"/>
    <w:rsid w:val="002A65D8"/>
    <w:rsid w:val="002A66E7"/>
    <w:rsid w:val="002A6D47"/>
    <w:rsid w:val="002A785C"/>
    <w:rsid w:val="002B0406"/>
    <w:rsid w:val="002B0A27"/>
    <w:rsid w:val="002B14BC"/>
    <w:rsid w:val="002B1A5B"/>
    <w:rsid w:val="002B1B34"/>
    <w:rsid w:val="002B1DBB"/>
    <w:rsid w:val="002B2612"/>
    <w:rsid w:val="002B28C5"/>
    <w:rsid w:val="002B2FD0"/>
    <w:rsid w:val="002B40AC"/>
    <w:rsid w:val="002B4631"/>
    <w:rsid w:val="002B48D0"/>
    <w:rsid w:val="002B4B6D"/>
    <w:rsid w:val="002B5F80"/>
    <w:rsid w:val="002B6E3D"/>
    <w:rsid w:val="002C086D"/>
    <w:rsid w:val="002C087B"/>
    <w:rsid w:val="002C17BA"/>
    <w:rsid w:val="002C2E7F"/>
    <w:rsid w:val="002C2E9F"/>
    <w:rsid w:val="002C39FA"/>
    <w:rsid w:val="002C3C35"/>
    <w:rsid w:val="002C4221"/>
    <w:rsid w:val="002C478E"/>
    <w:rsid w:val="002C485A"/>
    <w:rsid w:val="002C49C3"/>
    <w:rsid w:val="002C4E19"/>
    <w:rsid w:val="002C506B"/>
    <w:rsid w:val="002C52EB"/>
    <w:rsid w:val="002C553A"/>
    <w:rsid w:val="002C58A9"/>
    <w:rsid w:val="002C59BD"/>
    <w:rsid w:val="002C6460"/>
    <w:rsid w:val="002C6542"/>
    <w:rsid w:val="002C664E"/>
    <w:rsid w:val="002C6BB5"/>
    <w:rsid w:val="002C6E29"/>
    <w:rsid w:val="002C70AF"/>
    <w:rsid w:val="002C70CD"/>
    <w:rsid w:val="002C74EB"/>
    <w:rsid w:val="002D0C72"/>
    <w:rsid w:val="002D0D24"/>
    <w:rsid w:val="002D117D"/>
    <w:rsid w:val="002D1C54"/>
    <w:rsid w:val="002D1F05"/>
    <w:rsid w:val="002D34C6"/>
    <w:rsid w:val="002D35D1"/>
    <w:rsid w:val="002D49A8"/>
    <w:rsid w:val="002D5657"/>
    <w:rsid w:val="002D59F2"/>
    <w:rsid w:val="002D5B2E"/>
    <w:rsid w:val="002D5FB4"/>
    <w:rsid w:val="002D5FDB"/>
    <w:rsid w:val="002D6168"/>
    <w:rsid w:val="002D62B9"/>
    <w:rsid w:val="002D6432"/>
    <w:rsid w:val="002D68F1"/>
    <w:rsid w:val="002D6EB6"/>
    <w:rsid w:val="002D7091"/>
    <w:rsid w:val="002D7D1D"/>
    <w:rsid w:val="002E04EE"/>
    <w:rsid w:val="002E0BFC"/>
    <w:rsid w:val="002E1166"/>
    <w:rsid w:val="002E1512"/>
    <w:rsid w:val="002E2C9A"/>
    <w:rsid w:val="002E2DCC"/>
    <w:rsid w:val="002E2F99"/>
    <w:rsid w:val="002E30CB"/>
    <w:rsid w:val="002E34F4"/>
    <w:rsid w:val="002E5A26"/>
    <w:rsid w:val="002E5B15"/>
    <w:rsid w:val="002E5CFC"/>
    <w:rsid w:val="002E5F6D"/>
    <w:rsid w:val="002E6207"/>
    <w:rsid w:val="002E67D6"/>
    <w:rsid w:val="002E6A12"/>
    <w:rsid w:val="002E6B52"/>
    <w:rsid w:val="002E6C2A"/>
    <w:rsid w:val="002E7107"/>
    <w:rsid w:val="002E7506"/>
    <w:rsid w:val="002E7651"/>
    <w:rsid w:val="002F054B"/>
    <w:rsid w:val="002F058F"/>
    <w:rsid w:val="002F0BF1"/>
    <w:rsid w:val="002F0CD7"/>
    <w:rsid w:val="002F17A4"/>
    <w:rsid w:val="002F20CA"/>
    <w:rsid w:val="002F22AB"/>
    <w:rsid w:val="002F2469"/>
    <w:rsid w:val="002F25E4"/>
    <w:rsid w:val="002F266C"/>
    <w:rsid w:val="002F29DA"/>
    <w:rsid w:val="002F3452"/>
    <w:rsid w:val="002F3734"/>
    <w:rsid w:val="002F4FF2"/>
    <w:rsid w:val="002F5536"/>
    <w:rsid w:val="002F6AE9"/>
    <w:rsid w:val="002F70DB"/>
    <w:rsid w:val="002F76EE"/>
    <w:rsid w:val="002F7845"/>
    <w:rsid w:val="002F7B09"/>
    <w:rsid w:val="002F7B26"/>
    <w:rsid w:val="002F7D5D"/>
    <w:rsid w:val="003007B4"/>
    <w:rsid w:val="0030081F"/>
    <w:rsid w:val="0030133E"/>
    <w:rsid w:val="00301D5F"/>
    <w:rsid w:val="00301EF8"/>
    <w:rsid w:val="003021AB"/>
    <w:rsid w:val="003024C3"/>
    <w:rsid w:val="00302EBF"/>
    <w:rsid w:val="00302F52"/>
    <w:rsid w:val="003035F6"/>
    <w:rsid w:val="00303966"/>
    <w:rsid w:val="00303AF3"/>
    <w:rsid w:val="00304351"/>
    <w:rsid w:val="00304F6A"/>
    <w:rsid w:val="00305060"/>
    <w:rsid w:val="00305114"/>
    <w:rsid w:val="00305444"/>
    <w:rsid w:val="003054E9"/>
    <w:rsid w:val="0030591D"/>
    <w:rsid w:val="003059A5"/>
    <w:rsid w:val="003060FF"/>
    <w:rsid w:val="003065A4"/>
    <w:rsid w:val="00306718"/>
    <w:rsid w:val="00306DCD"/>
    <w:rsid w:val="00306DD8"/>
    <w:rsid w:val="003073E6"/>
    <w:rsid w:val="00310032"/>
    <w:rsid w:val="0031027F"/>
    <w:rsid w:val="003112F7"/>
    <w:rsid w:val="00311A9C"/>
    <w:rsid w:val="00311D4E"/>
    <w:rsid w:val="00311F1F"/>
    <w:rsid w:val="00311F24"/>
    <w:rsid w:val="0031388D"/>
    <w:rsid w:val="00314358"/>
    <w:rsid w:val="003145FE"/>
    <w:rsid w:val="003149B6"/>
    <w:rsid w:val="00315B5C"/>
    <w:rsid w:val="00316288"/>
    <w:rsid w:val="00316A1C"/>
    <w:rsid w:val="00316CB2"/>
    <w:rsid w:val="00316E33"/>
    <w:rsid w:val="003174F6"/>
    <w:rsid w:val="0031770E"/>
    <w:rsid w:val="003177E2"/>
    <w:rsid w:val="00317DD2"/>
    <w:rsid w:val="00320445"/>
    <w:rsid w:val="003206B3"/>
    <w:rsid w:val="00320860"/>
    <w:rsid w:val="00320C53"/>
    <w:rsid w:val="00320FC2"/>
    <w:rsid w:val="003229B7"/>
    <w:rsid w:val="00322C28"/>
    <w:rsid w:val="00322FD1"/>
    <w:rsid w:val="0032390A"/>
    <w:rsid w:val="003245BD"/>
    <w:rsid w:val="00324760"/>
    <w:rsid w:val="00324BEB"/>
    <w:rsid w:val="00324FBD"/>
    <w:rsid w:val="003250AF"/>
    <w:rsid w:val="00325F09"/>
    <w:rsid w:val="00326A1A"/>
    <w:rsid w:val="00327C2C"/>
    <w:rsid w:val="0033016C"/>
    <w:rsid w:val="003302F8"/>
    <w:rsid w:val="003310B5"/>
    <w:rsid w:val="0033184D"/>
    <w:rsid w:val="00331AC9"/>
    <w:rsid w:val="003326C3"/>
    <w:rsid w:val="00332B8E"/>
    <w:rsid w:val="00333241"/>
    <w:rsid w:val="003336CC"/>
    <w:rsid w:val="00333757"/>
    <w:rsid w:val="00333E76"/>
    <w:rsid w:val="0033445A"/>
    <w:rsid w:val="0033487C"/>
    <w:rsid w:val="00335A82"/>
    <w:rsid w:val="00335EE9"/>
    <w:rsid w:val="003367C5"/>
    <w:rsid w:val="00336864"/>
    <w:rsid w:val="003369AE"/>
    <w:rsid w:val="003374CA"/>
    <w:rsid w:val="00337904"/>
    <w:rsid w:val="003401AD"/>
    <w:rsid w:val="00340687"/>
    <w:rsid w:val="00340C9A"/>
    <w:rsid w:val="00340D6C"/>
    <w:rsid w:val="003412E6"/>
    <w:rsid w:val="003417E8"/>
    <w:rsid w:val="00342D5C"/>
    <w:rsid w:val="00343564"/>
    <w:rsid w:val="00343A24"/>
    <w:rsid w:val="003446B9"/>
    <w:rsid w:val="00344796"/>
    <w:rsid w:val="0034490C"/>
    <w:rsid w:val="0034560F"/>
    <w:rsid w:val="00347417"/>
    <w:rsid w:val="00347A9E"/>
    <w:rsid w:val="00350493"/>
    <w:rsid w:val="00350982"/>
    <w:rsid w:val="00350C5D"/>
    <w:rsid w:val="00351449"/>
    <w:rsid w:val="003518F2"/>
    <w:rsid w:val="00351D57"/>
    <w:rsid w:val="00352839"/>
    <w:rsid w:val="00352BE3"/>
    <w:rsid w:val="00353D16"/>
    <w:rsid w:val="0035458D"/>
    <w:rsid w:val="003557DF"/>
    <w:rsid w:val="00355A63"/>
    <w:rsid w:val="00355B07"/>
    <w:rsid w:val="00356A34"/>
    <w:rsid w:val="00357B2F"/>
    <w:rsid w:val="00360208"/>
    <w:rsid w:val="0036107D"/>
    <w:rsid w:val="003610E8"/>
    <w:rsid w:val="003611D9"/>
    <w:rsid w:val="003615E5"/>
    <w:rsid w:val="00362E4D"/>
    <w:rsid w:val="00362F45"/>
    <w:rsid w:val="0036314B"/>
    <w:rsid w:val="0036327B"/>
    <w:rsid w:val="00363B69"/>
    <w:rsid w:val="00363CE0"/>
    <w:rsid w:val="003641AA"/>
    <w:rsid w:val="00364574"/>
    <w:rsid w:val="003647F4"/>
    <w:rsid w:val="00364B7D"/>
    <w:rsid w:val="00364D15"/>
    <w:rsid w:val="00365BB9"/>
    <w:rsid w:val="00365FE5"/>
    <w:rsid w:val="00366860"/>
    <w:rsid w:val="00367DB5"/>
    <w:rsid w:val="003700EF"/>
    <w:rsid w:val="003703BB"/>
    <w:rsid w:val="003708DA"/>
    <w:rsid w:val="00370AAB"/>
    <w:rsid w:val="003715AF"/>
    <w:rsid w:val="00371B0E"/>
    <w:rsid w:val="003727B2"/>
    <w:rsid w:val="003727EE"/>
    <w:rsid w:val="00372CBD"/>
    <w:rsid w:val="00373846"/>
    <w:rsid w:val="00373D69"/>
    <w:rsid w:val="00374014"/>
    <w:rsid w:val="00374715"/>
    <w:rsid w:val="00374B00"/>
    <w:rsid w:val="00374B20"/>
    <w:rsid w:val="00374BA5"/>
    <w:rsid w:val="00376C1B"/>
    <w:rsid w:val="00377258"/>
    <w:rsid w:val="00377452"/>
    <w:rsid w:val="003774E7"/>
    <w:rsid w:val="00381A0E"/>
    <w:rsid w:val="00381A79"/>
    <w:rsid w:val="00381DE1"/>
    <w:rsid w:val="00381FF3"/>
    <w:rsid w:val="00382071"/>
    <w:rsid w:val="0038214F"/>
    <w:rsid w:val="00382AEE"/>
    <w:rsid w:val="00382E04"/>
    <w:rsid w:val="003856AE"/>
    <w:rsid w:val="00385AE5"/>
    <w:rsid w:val="00385B1F"/>
    <w:rsid w:val="0038620A"/>
    <w:rsid w:val="00386868"/>
    <w:rsid w:val="003873CC"/>
    <w:rsid w:val="00387875"/>
    <w:rsid w:val="003879E6"/>
    <w:rsid w:val="003908AD"/>
    <w:rsid w:val="00391522"/>
    <w:rsid w:val="00391E43"/>
    <w:rsid w:val="003934CF"/>
    <w:rsid w:val="003936A9"/>
    <w:rsid w:val="00393F03"/>
    <w:rsid w:val="00393F4A"/>
    <w:rsid w:val="0039424C"/>
    <w:rsid w:val="003948F4"/>
    <w:rsid w:val="00395132"/>
    <w:rsid w:val="00395C06"/>
    <w:rsid w:val="003962C4"/>
    <w:rsid w:val="003966C1"/>
    <w:rsid w:val="00396736"/>
    <w:rsid w:val="0039696E"/>
    <w:rsid w:val="00396B97"/>
    <w:rsid w:val="00396B99"/>
    <w:rsid w:val="00397DCB"/>
    <w:rsid w:val="003A0400"/>
    <w:rsid w:val="003A070D"/>
    <w:rsid w:val="003A2475"/>
    <w:rsid w:val="003A294A"/>
    <w:rsid w:val="003A2ACB"/>
    <w:rsid w:val="003A2C81"/>
    <w:rsid w:val="003A2D05"/>
    <w:rsid w:val="003A320E"/>
    <w:rsid w:val="003A366E"/>
    <w:rsid w:val="003A381E"/>
    <w:rsid w:val="003A3B62"/>
    <w:rsid w:val="003A407F"/>
    <w:rsid w:val="003A4954"/>
    <w:rsid w:val="003A4EFF"/>
    <w:rsid w:val="003A531C"/>
    <w:rsid w:val="003A5AA3"/>
    <w:rsid w:val="003A5F6B"/>
    <w:rsid w:val="003A64B7"/>
    <w:rsid w:val="003A74E8"/>
    <w:rsid w:val="003A772A"/>
    <w:rsid w:val="003A7833"/>
    <w:rsid w:val="003A7AD0"/>
    <w:rsid w:val="003B0023"/>
    <w:rsid w:val="003B0204"/>
    <w:rsid w:val="003B11DC"/>
    <w:rsid w:val="003B19DA"/>
    <w:rsid w:val="003B1BA0"/>
    <w:rsid w:val="003B31A1"/>
    <w:rsid w:val="003B3529"/>
    <w:rsid w:val="003B4AE6"/>
    <w:rsid w:val="003B50AE"/>
    <w:rsid w:val="003B5E2C"/>
    <w:rsid w:val="003B5E49"/>
    <w:rsid w:val="003B5F1F"/>
    <w:rsid w:val="003B69D0"/>
    <w:rsid w:val="003B6A1B"/>
    <w:rsid w:val="003B6BD7"/>
    <w:rsid w:val="003B6FD6"/>
    <w:rsid w:val="003B7336"/>
    <w:rsid w:val="003C01A4"/>
    <w:rsid w:val="003C1884"/>
    <w:rsid w:val="003C1A72"/>
    <w:rsid w:val="003C1FD9"/>
    <w:rsid w:val="003C20FC"/>
    <w:rsid w:val="003C21C2"/>
    <w:rsid w:val="003C234B"/>
    <w:rsid w:val="003C23E8"/>
    <w:rsid w:val="003C29E2"/>
    <w:rsid w:val="003C4335"/>
    <w:rsid w:val="003C4478"/>
    <w:rsid w:val="003C51B9"/>
    <w:rsid w:val="003C544C"/>
    <w:rsid w:val="003C5722"/>
    <w:rsid w:val="003C6D52"/>
    <w:rsid w:val="003C7744"/>
    <w:rsid w:val="003C7D5D"/>
    <w:rsid w:val="003D01B8"/>
    <w:rsid w:val="003D03E8"/>
    <w:rsid w:val="003D094C"/>
    <w:rsid w:val="003D1507"/>
    <w:rsid w:val="003D1544"/>
    <w:rsid w:val="003D1FCE"/>
    <w:rsid w:val="003D2B8D"/>
    <w:rsid w:val="003D304B"/>
    <w:rsid w:val="003D364F"/>
    <w:rsid w:val="003D3A2B"/>
    <w:rsid w:val="003D5253"/>
    <w:rsid w:val="003D55E7"/>
    <w:rsid w:val="003D6057"/>
    <w:rsid w:val="003D6887"/>
    <w:rsid w:val="003D6959"/>
    <w:rsid w:val="003D6DBA"/>
    <w:rsid w:val="003D7841"/>
    <w:rsid w:val="003D7C25"/>
    <w:rsid w:val="003E0032"/>
    <w:rsid w:val="003E033D"/>
    <w:rsid w:val="003E0FC8"/>
    <w:rsid w:val="003E2CF2"/>
    <w:rsid w:val="003E2D7B"/>
    <w:rsid w:val="003E3B76"/>
    <w:rsid w:val="003E3B96"/>
    <w:rsid w:val="003E3C82"/>
    <w:rsid w:val="003E41F7"/>
    <w:rsid w:val="003E441C"/>
    <w:rsid w:val="003E44FA"/>
    <w:rsid w:val="003E4D35"/>
    <w:rsid w:val="003E5598"/>
    <w:rsid w:val="003E5A5A"/>
    <w:rsid w:val="003E77CC"/>
    <w:rsid w:val="003F1179"/>
    <w:rsid w:val="003F12E6"/>
    <w:rsid w:val="003F203F"/>
    <w:rsid w:val="003F39F5"/>
    <w:rsid w:val="003F4315"/>
    <w:rsid w:val="003F4376"/>
    <w:rsid w:val="003F444E"/>
    <w:rsid w:val="003F4AD9"/>
    <w:rsid w:val="003F558F"/>
    <w:rsid w:val="003F6910"/>
    <w:rsid w:val="003F723D"/>
    <w:rsid w:val="003F7738"/>
    <w:rsid w:val="0040004D"/>
    <w:rsid w:val="004000BE"/>
    <w:rsid w:val="004002F4"/>
    <w:rsid w:val="004006F2"/>
    <w:rsid w:val="004007FE"/>
    <w:rsid w:val="004009D1"/>
    <w:rsid w:val="00400ABF"/>
    <w:rsid w:val="00400E0C"/>
    <w:rsid w:val="00401012"/>
    <w:rsid w:val="0040106E"/>
    <w:rsid w:val="004013B0"/>
    <w:rsid w:val="0040161A"/>
    <w:rsid w:val="00402C3B"/>
    <w:rsid w:val="00403764"/>
    <w:rsid w:val="00403B8D"/>
    <w:rsid w:val="00403ED6"/>
    <w:rsid w:val="0040449B"/>
    <w:rsid w:val="004047A8"/>
    <w:rsid w:val="0040498B"/>
    <w:rsid w:val="00404CA0"/>
    <w:rsid w:val="004053C1"/>
    <w:rsid w:val="00405645"/>
    <w:rsid w:val="00405B4E"/>
    <w:rsid w:val="00405EA3"/>
    <w:rsid w:val="00406B97"/>
    <w:rsid w:val="00406CF9"/>
    <w:rsid w:val="00407282"/>
    <w:rsid w:val="004074D5"/>
    <w:rsid w:val="00410AB6"/>
    <w:rsid w:val="00410AD4"/>
    <w:rsid w:val="004110ED"/>
    <w:rsid w:val="0041140F"/>
    <w:rsid w:val="00411B88"/>
    <w:rsid w:val="00411F4B"/>
    <w:rsid w:val="004125D4"/>
    <w:rsid w:val="004129C2"/>
    <w:rsid w:val="00413276"/>
    <w:rsid w:val="0041379E"/>
    <w:rsid w:val="00413D16"/>
    <w:rsid w:val="0041437D"/>
    <w:rsid w:val="0041460D"/>
    <w:rsid w:val="00414668"/>
    <w:rsid w:val="00415240"/>
    <w:rsid w:val="00415B1C"/>
    <w:rsid w:val="00416163"/>
    <w:rsid w:val="0041656C"/>
    <w:rsid w:val="00416724"/>
    <w:rsid w:val="00416E51"/>
    <w:rsid w:val="00417681"/>
    <w:rsid w:val="004209E0"/>
    <w:rsid w:val="00420AC3"/>
    <w:rsid w:val="0042120F"/>
    <w:rsid w:val="004213CB"/>
    <w:rsid w:val="0042146A"/>
    <w:rsid w:val="004215EF"/>
    <w:rsid w:val="004216AF"/>
    <w:rsid w:val="0042207C"/>
    <w:rsid w:val="00422A2D"/>
    <w:rsid w:val="0042398F"/>
    <w:rsid w:val="00424618"/>
    <w:rsid w:val="00424963"/>
    <w:rsid w:val="0042585E"/>
    <w:rsid w:val="00426953"/>
    <w:rsid w:val="00426C3B"/>
    <w:rsid w:val="0042726F"/>
    <w:rsid w:val="0042745A"/>
    <w:rsid w:val="004302D3"/>
    <w:rsid w:val="00430303"/>
    <w:rsid w:val="0043059B"/>
    <w:rsid w:val="004311FC"/>
    <w:rsid w:val="0043152E"/>
    <w:rsid w:val="004317F4"/>
    <w:rsid w:val="00431970"/>
    <w:rsid w:val="0043339A"/>
    <w:rsid w:val="00433AF2"/>
    <w:rsid w:val="00435B41"/>
    <w:rsid w:val="0043658C"/>
    <w:rsid w:val="004368EE"/>
    <w:rsid w:val="004372EC"/>
    <w:rsid w:val="00440932"/>
    <w:rsid w:val="0044165B"/>
    <w:rsid w:val="00442166"/>
    <w:rsid w:val="004421F4"/>
    <w:rsid w:val="00442FEF"/>
    <w:rsid w:val="004431D1"/>
    <w:rsid w:val="0044350C"/>
    <w:rsid w:val="00444211"/>
    <w:rsid w:val="004442B3"/>
    <w:rsid w:val="004444C1"/>
    <w:rsid w:val="00444588"/>
    <w:rsid w:val="00444D42"/>
    <w:rsid w:val="00445187"/>
    <w:rsid w:val="00445FDF"/>
    <w:rsid w:val="00446879"/>
    <w:rsid w:val="004474B8"/>
    <w:rsid w:val="00447FE5"/>
    <w:rsid w:val="0045008F"/>
    <w:rsid w:val="00450111"/>
    <w:rsid w:val="00450464"/>
    <w:rsid w:val="00451048"/>
    <w:rsid w:val="004518CF"/>
    <w:rsid w:val="00452A3A"/>
    <w:rsid w:val="00452ED3"/>
    <w:rsid w:val="0045439D"/>
    <w:rsid w:val="0045497E"/>
    <w:rsid w:val="0045507B"/>
    <w:rsid w:val="00455DA7"/>
    <w:rsid w:val="0045691B"/>
    <w:rsid w:val="00456C0B"/>
    <w:rsid w:val="00456D8F"/>
    <w:rsid w:val="0045706F"/>
    <w:rsid w:val="00457566"/>
    <w:rsid w:val="00457A4F"/>
    <w:rsid w:val="00457BB7"/>
    <w:rsid w:val="00457C97"/>
    <w:rsid w:val="004607F1"/>
    <w:rsid w:val="00461842"/>
    <w:rsid w:val="004639E5"/>
    <w:rsid w:val="004642F2"/>
    <w:rsid w:val="00464A64"/>
    <w:rsid w:val="004650F4"/>
    <w:rsid w:val="00466ADA"/>
    <w:rsid w:val="00466C4D"/>
    <w:rsid w:val="00467073"/>
    <w:rsid w:val="00467898"/>
    <w:rsid w:val="00467A43"/>
    <w:rsid w:val="00467D03"/>
    <w:rsid w:val="00467F4F"/>
    <w:rsid w:val="00470C76"/>
    <w:rsid w:val="00470F46"/>
    <w:rsid w:val="00471A1C"/>
    <w:rsid w:val="00471BC7"/>
    <w:rsid w:val="00471D2B"/>
    <w:rsid w:val="004729B6"/>
    <w:rsid w:val="00473ACB"/>
    <w:rsid w:val="00474824"/>
    <w:rsid w:val="00475479"/>
    <w:rsid w:val="00475559"/>
    <w:rsid w:val="004764D6"/>
    <w:rsid w:val="004768F2"/>
    <w:rsid w:val="00476E33"/>
    <w:rsid w:val="00476F05"/>
    <w:rsid w:val="00477BD9"/>
    <w:rsid w:val="004803D9"/>
    <w:rsid w:val="00480DCF"/>
    <w:rsid w:val="00480EE0"/>
    <w:rsid w:val="004816F2"/>
    <w:rsid w:val="00481EDF"/>
    <w:rsid w:val="00481F77"/>
    <w:rsid w:val="00482294"/>
    <w:rsid w:val="004824E9"/>
    <w:rsid w:val="00482AAD"/>
    <w:rsid w:val="00482FD6"/>
    <w:rsid w:val="00483674"/>
    <w:rsid w:val="00483D5C"/>
    <w:rsid w:val="00483E7A"/>
    <w:rsid w:val="004840D4"/>
    <w:rsid w:val="00484BFC"/>
    <w:rsid w:val="00484FFB"/>
    <w:rsid w:val="004851EC"/>
    <w:rsid w:val="004861DF"/>
    <w:rsid w:val="00486D26"/>
    <w:rsid w:val="00486E77"/>
    <w:rsid w:val="00490347"/>
    <w:rsid w:val="00490467"/>
    <w:rsid w:val="004917B8"/>
    <w:rsid w:val="00491D23"/>
    <w:rsid w:val="004920B4"/>
    <w:rsid w:val="004921CF"/>
    <w:rsid w:val="004921D9"/>
    <w:rsid w:val="004926F7"/>
    <w:rsid w:val="00493AC1"/>
    <w:rsid w:val="00494135"/>
    <w:rsid w:val="004942E3"/>
    <w:rsid w:val="00494F3F"/>
    <w:rsid w:val="004956DA"/>
    <w:rsid w:val="00495CB8"/>
    <w:rsid w:val="00496BBB"/>
    <w:rsid w:val="004972B2"/>
    <w:rsid w:val="00497AEB"/>
    <w:rsid w:val="004A0D8F"/>
    <w:rsid w:val="004A1F92"/>
    <w:rsid w:val="004A329A"/>
    <w:rsid w:val="004A33D6"/>
    <w:rsid w:val="004A37BE"/>
    <w:rsid w:val="004A4013"/>
    <w:rsid w:val="004A5DCD"/>
    <w:rsid w:val="004A5E5A"/>
    <w:rsid w:val="004A5EEB"/>
    <w:rsid w:val="004A642A"/>
    <w:rsid w:val="004A6AED"/>
    <w:rsid w:val="004A6D6B"/>
    <w:rsid w:val="004A6F18"/>
    <w:rsid w:val="004A74CA"/>
    <w:rsid w:val="004B0C41"/>
    <w:rsid w:val="004B17A8"/>
    <w:rsid w:val="004B18F7"/>
    <w:rsid w:val="004B2AE1"/>
    <w:rsid w:val="004B2F0B"/>
    <w:rsid w:val="004B2FB7"/>
    <w:rsid w:val="004B3600"/>
    <w:rsid w:val="004B3EB9"/>
    <w:rsid w:val="004B433A"/>
    <w:rsid w:val="004B4673"/>
    <w:rsid w:val="004B4752"/>
    <w:rsid w:val="004B47B3"/>
    <w:rsid w:val="004B54B6"/>
    <w:rsid w:val="004B5B53"/>
    <w:rsid w:val="004B654D"/>
    <w:rsid w:val="004B7A8E"/>
    <w:rsid w:val="004C0975"/>
    <w:rsid w:val="004C0AD5"/>
    <w:rsid w:val="004C0C6E"/>
    <w:rsid w:val="004C15BD"/>
    <w:rsid w:val="004C1721"/>
    <w:rsid w:val="004C233D"/>
    <w:rsid w:val="004C26C2"/>
    <w:rsid w:val="004C29A0"/>
    <w:rsid w:val="004C2D16"/>
    <w:rsid w:val="004C3C0F"/>
    <w:rsid w:val="004C3D6C"/>
    <w:rsid w:val="004C4517"/>
    <w:rsid w:val="004C4E3C"/>
    <w:rsid w:val="004C51B6"/>
    <w:rsid w:val="004C536B"/>
    <w:rsid w:val="004C5815"/>
    <w:rsid w:val="004C59DB"/>
    <w:rsid w:val="004C620C"/>
    <w:rsid w:val="004C6334"/>
    <w:rsid w:val="004C63C0"/>
    <w:rsid w:val="004C6C94"/>
    <w:rsid w:val="004C7350"/>
    <w:rsid w:val="004C78EB"/>
    <w:rsid w:val="004C7B4B"/>
    <w:rsid w:val="004C7F11"/>
    <w:rsid w:val="004D0992"/>
    <w:rsid w:val="004D12BE"/>
    <w:rsid w:val="004D146C"/>
    <w:rsid w:val="004D1572"/>
    <w:rsid w:val="004D2599"/>
    <w:rsid w:val="004D2948"/>
    <w:rsid w:val="004D2A0B"/>
    <w:rsid w:val="004D2AE0"/>
    <w:rsid w:val="004D2E44"/>
    <w:rsid w:val="004D2F3C"/>
    <w:rsid w:val="004D2FEB"/>
    <w:rsid w:val="004D38D8"/>
    <w:rsid w:val="004D4559"/>
    <w:rsid w:val="004D56CB"/>
    <w:rsid w:val="004D59A2"/>
    <w:rsid w:val="004D5EA3"/>
    <w:rsid w:val="004D6368"/>
    <w:rsid w:val="004D76A9"/>
    <w:rsid w:val="004D7BDC"/>
    <w:rsid w:val="004D7FC2"/>
    <w:rsid w:val="004E07E5"/>
    <w:rsid w:val="004E0A24"/>
    <w:rsid w:val="004E0B03"/>
    <w:rsid w:val="004E137F"/>
    <w:rsid w:val="004E1747"/>
    <w:rsid w:val="004E1BFF"/>
    <w:rsid w:val="004E1C43"/>
    <w:rsid w:val="004E1DD1"/>
    <w:rsid w:val="004E1E1A"/>
    <w:rsid w:val="004E1F34"/>
    <w:rsid w:val="004E2081"/>
    <w:rsid w:val="004E221E"/>
    <w:rsid w:val="004E2501"/>
    <w:rsid w:val="004E2784"/>
    <w:rsid w:val="004E281D"/>
    <w:rsid w:val="004E3D9F"/>
    <w:rsid w:val="004E4652"/>
    <w:rsid w:val="004E49A7"/>
    <w:rsid w:val="004E57E4"/>
    <w:rsid w:val="004E68F1"/>
    <w:rsid w:val="004E6A09"/>
    <w:rsid w:val="004E7664"/>
    <w:rsid w:val="004E7A05"/>
    <w:rsid w:val="004E7A80"/>
    <w:rsid w:val="004F04A9"/>
    <w:rsid w:val="004F077A"/>
    <w:rsid w:val="004F0BE0"/>
    <w:rsid w:val="004F0F0C"/>
    <w:rsid w:val="004F12A3"/>
    <w:rsid w:val="004F1527"/>
    <w:rsid w:val="004F18E5"/>
    <w:rsid w:val="004F1D80"/>
    <w:rsid w:val="004F2545"/>
    <w:rsid w:val="004F267F"/>
    <w:rsid w:val="004F2B99"/>
    <w:rsid w:val="004F2DD3"/>
    <w:rsid w:val="004F35A5"/>
    <w:rsid w:val="004F3ACC"/>
    <w:rsid w:val="004F43A1"/>
    <w:rsid w:val="004F4CE0"/>
    <w:rsid w:val="004F5427"/>
    <w:rsid w:val="004F5822"/>
    <w:rsid w:val="004F5C5D"/>
    <w:rsid w:val="004F64B7"/>
    <w:rsid w:val="004F6676"/>
    <w:rsid w:val="004F6BD3"/>
    <w:rsid w:val="004F7150"/>
    <w:rsid w:val="004F733F"/>
    <w:rsid w:val="00501E66"/>
    <w:rsid w:val="00501EDE"/>
    <w:rsid w:val="0050213C"/>
    <w:rsid w:val="005027AC"/>
    <w:rsid w:val="00502911"/>
    <w:rsid w:val="00502A71"/>
    <w:rsid w:val="00503AC8"/>
    <w:rsid w:val="00503CC9"/>
    <w:rsid w:val="0050424A"/>
    <w:rsid w:val="0050494E"/>
    <w:rsid w:val="00504FD1"/>
    <w:rsid w:val="00505428"/>
    <w:rsid w:val="00505478"/>
    <w:rsid w:val="0050554E"/>
    <w:rsid w:val="00505860"/>
    <w:rsid w:val="0050598C"/>
    <w:rsid w:val="00506491"/>
    <w:rsid w:val="005068CF"/>
    <w:rsid w:val="00506992"/>
    <w:rsid w:val="00507170"/>
    <w:rsid w:val="005073BA"/>
    <w:rsid w:val="0050742B"/>
    <w:rsid w:val="00507AAD"/>
    <w:rsid w:val="00507C0B"/>
    <w:rsid w:val="00507CB7"/>
    <w:rsid w:val="00507EA9"/>
    <w:rsid w:val="00507FC8"/>
    <w:rsid w:val="005101E3"/>
    <w:rsid w:val="005103AA"/>
    <w:rsid w:val="00511AB1"/>
    <w:rsid w:val="00511BD8"/>
    <w:rsid w:val="00511D29"/>
    <w:rsid w:val="00511D41"/>
    <w:rsid w:val="00511DCF"/>
    <w:rsid w:val="005125F8"/>
    <w:rsid w:val="00512839"/>
    <w:rsid w:val="00514D78"/>
    <w:rsid w:val="00515259"/>
    <w:rsid w:val="005153DC"/>
    <w:rsid w:val="00516466"/>
    <w:rsid w:val="00517316"/>
    <w:rsid w:val="00517887"/>
    <w:rsid w:val="005216DC"/>
    <w:rsid w:val="00521C29"/>
    <w:rsid w:val="0052216C"/>
    <w:rsid w:val="00523A10"/>
    <w:rsid w:val="005240DD"/>
    <w:rsid w:val="005243A9"/>
    <w:rsid w:val="0052566A"/>
    <w:rsid w:val="00525B60"/>
    <w:rsid w:val="00526C5F"/>
    <w:rsid w:val="00526CB0"/>
    <w:rsid w:val="00526CBE"/>
    <w:rsid w:val="00526FD2"/>
    <w:rsid w:val="00526FDC"/>
    <w:rsid w:val="00527642"/>
    <w:rsid w:val="00527C12"/>
    <w:rsid w:val="005304AF"/>
    <w:rsid w:val="005304C1"/>
    <w:rsid w:val="005307DB"/>
    <w:rsid w:val="005309E9"/>
    <w:rsid w:val="00530B96"/>
    <w:rsid w:val="0053123F"/>
    <w:rsid w:val="00531387"/>
    <w:rsid w:val="00531682"/>
    <w:rsid w:val="005326FF"/>
    <w:rsid w:val="00533678"/>
    <w:rsid w:val="005337BD"/>
    <w:rsid w:val="00533ABF"/>
    <w:rsid w:val="00533D6E"/>
    <w:rsid w:val="00534767"/>
    <w:rsid w:val="00534A3C"/>
    <w:rsid w:val="00534AD0"/>
    <w:rsid w:val="005356E5"/>
    <w:rsid w:val="00535901"/>
    <w:rsid w:val="0053633E"/>
    <w:rsid w:val="0053646A"/>
    <w:rsid w:val="00536BC5"/>
    <w:rsid w:val="00536C11"/>
    <w:rsid w:val="00536DE7"/>
    <w:rsid w:val="00536EFE"/>
    <w:rsid w:val="00536FA2"/>
    <w:rsid w:val="005374E7"/>
    <w:rsid w:val="005400A5"/>
    <w:rsid w:val="005403F9"/>
    <w:rsid w:val="0054057C"/>
    <w:rsid w:val="00540E08"/>
    <w:rsid w:val="00540E44"/>
    <w:rsid w:val="00541191"/>
    <w:rsid w:val="005412C3"/>
    <w:rsid w:val="00541C08"/>
    <w:rsid w:val="00542BA0"/>
    <w:rsid w:val="005433D8"/>
    <w:rsid w:val="005438C5"/>
    <w:rsid w:val="005447ED"/>
    <w:rsid w:val="0054481D"/>
    <w:rsid w:val="00544BA3"/>
    <w:rsid w:val="00544CC1"/>
    <w:rsid w:val="00544DD4"/>
    <w:rsid w:val="00545C31"/>
    <w:rsid w:val="0054620F"/>
    <w:rsid w:val="005462DE"/>
    <w:rsid w:val="00547017"/>
    <w:rsid w:val="00547EB3"/>
    <w:rsid w:val="00547ED9"/>
    <w:rsid w:val="0055040B"/>
    <w:rsid w:val="00550FE2"/>
    <w:rsid w:val="00551685"/>
    <w:rsid w:val="00551B56"/>
    <w:rsid w:val="00551F20"/>
    <w:rsid w:val="0055203E"/>
    <w:rsid w:val="00552B2C"/>
    <w:rsid w:val="00553A08"/>
    <w:rsid w:val="00554126"/>
    <w:rsid w:val="005546DF"/>
    <w:rsid w:val="00554BDD"/>
    <w:rsid w:val="00554D19"/>
    <w:rsid w:val="00554F7A"/>
    <w:rsid w:val="00555A82"/>
    <w:rsid w:val="00555FCC"/>
    <w:rsid w:val="00560937"/>
    <w:rsid w:val="00560EFB"/>
    <w:rsid w:val="00560FE2"/>
    <w:rsid w:val="005615D2"/>
    <w:rsid w:val="00562141"/>
    <w:rsid w:val="00562165"/>
    <w:rsid w:val="00563EA8"/>
    <w:rsid w:val="00564641"/>
    <w:rsid w:val="00564B98"/>
    <w:rsid w:val="005650B9"/>
    <w:rsid w:val="005651C1"/>
    <w:rsid w:val="00565E95"/>
    <w:rsid w:val="00566E2E"/>
    <w:rsid w:val="0056736C"/>
    <w:rsid w:val="00567D9F"/>
    <w:rsid w:val="0057075D"/>
    <w:rsid w:val="005715C0"/>
    <w:rsid w:val="00571E3A"/>
    <w:rsid w:val="00573066"/>
    <w:rsid w:val="00573F8E"/>
    <w:rsid w:val="00574735"/>
    <w:rsid w:val="00574A00"/>
    <w:rsid w:val="00574E85"/>
    <w:rsid w:val="00574EEF"/>
    <w:rsid w:val="00575169"/>
    <w:rsid w:val="00576EF7"/>
    <w:rsid w:val="00577FCB"/>
    <w:rsid w:val="005802A0"/>
    <w:rsid w:val="00580374"/>
    <w:rsid w:val="0058062D"/>
    <w:rsid w:val="00580978"/>
    <w:rsid w:val="00580C74"/>
    <w:rsid w:val="00581B84"/>
    <w:rsid w:val="00583987"/>
    <w:rsid w:val="00583FB9"/>
    <w:rsid w:val="00584BFE"/>
    <w:rsid w:val="005852A2"/>
    <w:rsid w:val="0058540C"/>
    <w:rsid w:val="00585594"/>
    <w:rsid w:val="00585704"/>
    <w:rsid w:val="00585C7A"/>
    <w:rsid w:val="005867C3"/>
    <w:rsid w:val="0058707A"/>
    <w:rsid w:val="00587587"/>
    <w:rsid w:val="00587B17"/>
    <w:rsid w:val="00587E49"/>
    <w:rsid w:val="005904D1"/>
    <w:rsid w:val="0059054E"/>
    <w:rsid w:val="00590810"/>
    <w:rsid w:val="005915E9"/>
    <w:rsid w:val="0059179D"/>
    <w:rsid w:val="00593182"/>
    <w:rsid w:val="00594E93"/>
    <w:rsid w:val="00594F22"/>
    <w:rsid w:val="00595381"/>
    <w:rsid w:val="005956F3"/>
    <w:rsid w:val="00595708"/>
    <w:rsid w:val="00595739"/>
    <w:rsid w:val="00595A25"/>
    <w:rsid w:val="00595C4A"/>
    <w:rsid w:val="0059651D"/>
    <w:rsid w:val="00596A1E"/>
    <w:rsid w:val="00596A54"/>
    <w:rsid w:val="00596A9F"/>
    <w:rsid w:val="00596C9E"/>
    <w:rsid w:val="00596CAA"/>
    <w:rsid w:val="005A0B24"/>
    <w:rsid w:val="005A0D3E"/>
    <w:rsid w:val="005A11CE"/>
    <w:rsid w:val="005A1462"/>
    <w:rsid w:val="005A180E"/>
    <w:rsid w:val="005A228A"/>
    <w:rsid w:val="005A2523"/>
    <w:rsid w:val="005A30A5"/>
    <w:rsid w:val="005A3976"/>
    <w:rsid w:val="005A3A59"/>
    <w:rsid w:val="005A421E"/>
    <w:rsid w:val="005A449F"/>
    <w:rsid w:val="005A52C6"/>
    <w:rsid w:val="005A556B"/>
    <w:rsid w:val="005A652C"/>
    <w:rsid w:val="005A7143"/>
    <w:rsid w:val="005A7FEA"/>
    <w:rsid w:val="005B0D62"/>
    <w:rsid w:val="005B0ED3"/>
    <w:rsid w:val="005B0F9B"/>
    <w:rsid w:val="005B165C"/>
    <w:rsid w:val="005B1855"/>
    <w:rsid w:val="005B1B58"/>
    <w:rsid w:val="005B1F13"/>
    <w:rsid w:val="005B2245"/>
    <w:rsid w:val="005B32E8"/>
    <w:rsid w:val="005B42C3"/>
    <w:rsid w:val="005B4619"/>
    <w:rsid w:val="005B4824"/>
    <w:rsid w:val="005B4D0E"/>
    <w:rsid w:val="005B50FF"/>
    <w:rsid w:val="005B597E"/>
    <w:rsid w:val="005B5BFF"/>
    <w:rsid w:val="005B6316"/>
    <w:rsid w:val="005B6570"/>
    <w:rsid w:val="005B6B66"/>
    <w:rsid w:val="005B6FA8"/>
    <w:rsid w:val="005B7255"/>
    <w:rsid w:val="005B7414"/>
    <w:rsid w:val="005B7670"/>
    <w:rsid w:val="005B7901"/>
    <w:rsid w:val="005B7BD6"/>
    <w:rsid w:val="005C099B"/>
    <w:rsid w:val="005C158E"/>
    <w:rsid w:val="005C2AF6"/>
    <w:rsid w:val="005C31E6"/>
    <w:rsid w:val="005C365D"/>
    <w:rsid w:val="005C3B07"/>
    <w:rsid w:val="005C3CCF"/>
    <w:rsid w:val="005C4344"/>
    <w:rsid w:val="005C43F3"/>
    <w:rsid w:val="005C47E9"/>
    <w:rsid w:val="005C48A2"/>
    <w:rsid w:val="005C54AF"/>
    <w:rsid w:val="005C5787"/>
    <w:rsid w:val="005C5951"/>
    <w:rsid w:val="005C5C49"/>
    <w:rsid w:val="005C60CD"/>
    <w:rsid w:val="005C66F5"/>
    <w:rsid w:val="005C6CD7"/>
    <w:rsid w:val="005C75B1"/>
    <w:rsid w:val="005C75C7"/>
    <w:rsid w:val="005C7DF0"/>
    <w:rsid w:val="005D0112"/>
    <w:rsid w:val="005D0304"/>
    <w:rsid w:val="005D0BA8"/>
    <w:rsid w:val="005D1427"/>
    <w:rsid w:val="005D1AB4"/>
    <w:rsid w:val="005D1ABE"/>
    <w:rsid w:val="005D3068"/>
    <w:rsid w:val="005D42AA"/>
    <w:rsid w:val="005D4543"/>
    <w:rsid w:val="005D47BC"/>
    <w:rsid w:val="005D4B0B"/>
    <w:rsid w:val="005D4FB3"/>
    <w:rsid w:val="005D5E8C"/>
    <w:rsid w:val="005D61C3"/>
    <w:rsid w:val="005D6525"/>
    <w:rsid w:val="005D6575"/>
    <w:rsid w:val="005D7712"/>
    <w:rsid w:val="005D7FF8"/>
    <w:rsid w:val="005E05D2"/>
    <w:rsid w:val="005E08C7"/>
    <w:rsid w:val="005E13C4"/>
    <w:rsid w:val="005E144B"/>
    <w:rsid w:val="005E18EA"/>
    <w:rsid w:val="005E19F2"/>
    <w:rsid w:val="005E1EB5"/>
    <w:rsid w:val="005E21AE"/>
    <w:rsid w:val="005E24E3"/>
    <w:rsid w:val="005E2E3E"/>
    <w:rsid w:val="005E302C"/>
    <w:rsid w:val="005E4E4D"/>
    <w:rsid w:val="005E5419"/>
    <w:rsid w:val="005E6870"/>
    <w:rsid w:val="005E6ADE"/>
    <w:rsid w:val="005E70BC"/>
    <w:rsid w:val="005F0A3B"/>
    <w:rsid w:val="005F1B5C"/>
    <w:rsid w:val="005F20C4"/>
    <w:rsid w:val="005F23D6"/>
    <w:rsid w:val="005F2476"/>
    <w:rsid w:val="005F27D9"/>
    <w:rsid w:val="005F35BB"/>
    <w:rsid w:val="005F426A"/>
    <w:rsid w:val="005F4ED6"/>
    <w:rsid w:val="005F54EE"/>
    <w:rsid w:val="005F590B"/>
    <w:rsid w:val="005F7055"/>
    <w:rsid w:val="005F7144"/>
    <w:rsid w:val="005F77FE"/>
    <w:rsid w:val="005F7F09"/>
    <w:rsid w:val="005F7FC7"/>
    <w:rsid w:val="0060026D"/>
    <w:rsid w:val="00600EEC"/>
    <w:rsid w:val="00601A09"/>
    <w:rsid w:val="00601B9D"/>
    <w:rsid w:val="00601BDB"/>
    <w:rsid w:val="006032AC"/>
    <w:rsid w:val="00603336"/>
    <w:rsid w:val="00604B3C"/>
    <w:rsid w:val="00605453"/>
    <w:rsid w:val="006060F0"/>
    <w:rsid w:val="00606B25"/>
    <w:rsid w:val="006079D4"/>
    <w:rsid w:val="00607E84"/>
    <w:rsid w:val="006109C7"/>
    <w:rsid w:val="00610C67"/>
    <w:rsid w:val="00610CFF"/>
    <w:rsid w:val="00610D53"/>
    <w:rsid w:val="00610FA1"/>
    <w:rsid w:val="0061266A"/>
    <w:rsid w:val="006126D7"/>
    <w:rsid w:val="006130F1"/>
    <w:rsid w:val="00613269"/>
    <w:rsid w:val="006132D3"/>
    <w:rsid w:val="00613F0D"/>
    <w:rsid w:val="00614EA4"/>
    <w:rsid w:val="0061613D"/>
    <w:rsid w:val="006162F6"/>
    <w:rsid w:val="0061658D"/>
    <w:rsid w:val="0061669B"/>
    <w:rsid w:val="00616BA5"/>
    <w:rsid w:val="0061740C"/>
    <w:rsid w:val="00617437"/>
    <w:rsid w:val="00620746"/>
    <w:rsid w:val="00623032"/>
    <w:rsid w:val="00623296"/>
    <w:rsid w:val="006233E3"/>
    <w:rsid w:val="0062375C"/>
    <w:rsid w:val="0062386B"/>
    <w:rsid w:val="006238D5"/>
    <w:rsid w:val="00623EC4"/>
    <w:rsid w:val="006242E4"/>
    <w:rsid w:val="0062479F"/>
    <w:rsid w:val="0062509D"/>
    <w:rsid w:val="0062528F"/>
    <w:rsid w:val="00625A4A"/>
    <w:rsid w:val="00625F86"/>
    <w:rsid w:val="0062666F"/>
    <w:rsid w:val="00626DEC"/>
    <w:rsid w:val="00627224"/>
    <w:rsid w:val="0062724D"/>
    <w:rsid w:val="0062768E"/>
    <w:rsid w:val="00630923"/>
    <w:rsid w:val="00630FC2"/>
    <w:rsid w:val="00631372"/>
    <w:rsid w:val="006317C7"/>
    <w:rsid w:val="00632146"/>
    <w:rsid w:val="00634012"/>
    <w:rsid w:val="0063495B"/>
    <w:rsid w:val="00634970"/>
    <w:rsid w:val="00634A47"/>
    <w:rsid w:val="00635047"/>
    <w:rsid w:val="006350B7"/>
    <w:rsid w:val="006368F2"/>
    <w:rsid w:val="00636974"/>
    <w:rsid w:val="0063702E"/>
    <w:rsid w:val="006373A9"/>
    <w:rsid w:val="006377E1"/>
    <w:rsid w:val="00637B16"/>
    <w:rsid w:val="006408AA"/>
    <w:rsid w:val="00640CB9"/>
    <w:rsid w:val="00640E3A"/>
    <w:rsid w:val="006411C5"/>
    <w:rsid w:val="006414CE"/>
    <w:rsid w:val="00641814"/>
    <w:rsid w:val="00642703"/>
    <w:rsid w:val="006431A9"/>
    <w:rsid w:val="006433BB"/>
    <w:rsid w:val="006438F0"/>
    <w:rsid w:val="00644601"/>
    <w:rsid w:val="006448FF"/>
    <w:rsid w:val="00644C48"/>
    <w:rsid w:val="006453AE"/>
    <w:rsid w:val="006456FD"/>
    <w:rsid w:val="006459A1"/>
    <w:rsid w:val="006467A8"/>
    <w:rsid w:val="00647694"/>
    <w:rsid w:val="00647B4C"/>
    <w:rsid w:val="00647C91"/>
    <w:rsid w:val="00647D61"/>
    <w:rsid w:val="00650140"/>
    <w:rsid w:val="00650928"/>
    <w:rsid w:val="00651119"/>
    <w:rsid w:val="006523CE"/>
    <w:rsid w:val="00652B56"/>
    <w:rsid w:val="00652E57"/>
    <w:rsid w:val="00652EFF"/>
    <w:rsid w:val="00654323"/>
    <w:rsid w:val="0065441D"/>
    <w:rsid w:val="00654A84"/>
    <w:rsid w:val="00654A96"/>
    <w:rsid w:val="00655596"/>
    <w:rsid w:val="00656CA8"/>
    <w:rsid w:val="00656F21"/>
    <w:rsid w:val="00656F84"/>
    <w:rsid w:val="00657088"/>
    <w:rsid w:val="00657F93"/>
    <w:rsid w:val="0066044D"/>
    <w:rsid w:val="0066182C"/>
    <w:rsid w:val="00662231"/>
    <w:rsid w:val="00663B8F"/>
    <w:rsid w:val="00663E01"/>
    <w:rsid w:val="006641F1"/>
    <w:rsid w:val="0066469A"/>
    <w:rsid w:val="00664CC2"/>
    <w:rsid w:val="006653F6"/>
    <w:rsid w:val="0066546C"/>
    <w:rsid w:val="00665584"/>
    <w:rsid w:val="0066564D"/>
    <w:rsid w:val="0066599D"/>
    <w:rsid w:val="00666117"/>
    <w:rsid w:val="006671D3"/>
    <w:rsid w:val="0066728C"/>
    <w:rsid w:val="00667399"/>
    <w:rsid w:val="0066773E"/>
    <w:rsid w:val="0066781F"/>
    <w:rsid w:val="0067055C"/>
    <w:rsid w:val="006716B7"/>
    <w:rsid w:val="0067177E"/>
    <w:rsid w:val="006719A2"/>
    <w:rsid w:val="00672109"/>
    <w:rsid w:val="00672236"/>
    <w:rsid w:val="00672EB6"/>
    <w:rsid w:val="006730F9"/>
    <w:rsid w:val="00673303"/>
    <w:rsid w:val="00673D5A"/>
    <w:rsid w:val="00674E46"/>
    <w:rsid w:val="00675973"/>
    <w:rsid w:val="00675A93"/>
    <w:rsid w:val="006765F3"/>
    <w:rsid w:val="006767A1"/>
    <w:rsid w:val="00677B32"/>
    <w:rsid w:val="00677C05"/>
    <w:rsid w:val="00677D21"/>
    <w:rsid w:val="006801E4"/>
    <w:rsid w:val="006806C5"/>
    <w:rsid w:val="0068084D"/>
    <w:rsid w:val="00681301"/>
    <w:rsid w:val="00681989"/>
    <w:rsid w:val="00681A56"/>
    <w:rsid w:val="0068222A"/>
    <w:rsid w:val="00682348"/>
    <w:rsid w:val="00682D7F"/>
    <w:rsid w:val="0068376C"/>
    <w:rsid w:val="00683A70"/>
    <w:rsid w:val="00683DBE"/>
    <w:rsid w:val="00683E84"/>
    <w:rsid w:val="00683FF1"/>
    <w:rsid w:val="00685284"/>
    <w:rsid w:val="00686407"/>
    <w:rsid w:val="00687124"/>
    <w:rsid w:val="0068739E"/>
    <w:rsid w:val="00687835"/>
    <w:rsid w:val="00687E1C"/>
    <w:rsid w:val="00687E72"/>
    <w:rsid w:val="006902DD"/>
    <w:rsid w:val="00690700"/>
    <w:rsid w:val="00690D91"/>
    <w:rsid w:val="00690E8E"/>
    <w:rsid w:val="00691512"/>
    <w:rsid w:val="0069198E"/>
    <w:rsid w:val="00691ACB"/>
    <w:rsid w:val="00691FB0"/>
    <w:rsid w:val="00691FCA"/>
    <w:rsid w:val="006921DA"/>
    <w:rsid w:val="00692501"/>
    <w:rsid w:val="006927BB"/>
    <w:rsid w:val="00692A9C"/>
    <w:rsid w:val="006935C3"/>
    <w:rsid w:val="006940F5"/>
    <w:rsid w:val="00694786"/>
    <w:rsid w:val="00694904"/>
    <w:rsid w:val="00694D88"/>
    <w:rsid w:val="00694FFF"/>
    <w:rsid w:val="00695028"/>
    <w:rsid w:val="0069601A"/>
    <w:rsid w:val="006963F2"/>
    <w:rsid w:val="00696773"/>
    <w:rsid w:val="00696C99"/>
    <w:rsid w:val="00697321"/>
    <w:rsid w:val="006978D7"/>
    <w:rsid w:val="006979FE"/>
    <w:rsid w:val="00697A7C"/>
    <w:rsid w:val="00697AEC"/>
    <w:rsid w:val="006A0839"/>
    <w:rsid w:val="006A0A56"/>
    <w:rsid w:val="006A0B1C"/>
    <w:rsid w:val="006A1585"/>
    <w:rsid w:val="006A16F0"/>
    <w:rsid w:val="006A1C5E"/>
    <w:rsid w:val="006A3E14"/>
    <w:rsid w:val="006A3FDE"/>
    <w:rsid w:val="006A43E2"/>
    <w:rsid w:val="006A456C"/>
    <w:rsid w:val="006A4576"/>
    <w:rsid w:val="006A5EAA"/>
    <w:rsid w:val="006A63AE"/>
    <w:rsid w:val="006A6853"/>
    <w:rsid w:val="006A77BC"/>
    <w:rsid w:val="006B0306"/>
    <w:rsid w:val="006B04D1"/>
    <w:rsid w:val="006B0FE1"/>
    <w:rsid w:val="006B12B0"/>
    <w:rsid w:val="006B2189"/>
    <w:rsid w:val="006B23F9"/>
    <w:rsid w:val="006B2427"/>
    <w:rsid w:val="006B31D3"/>
    <w:rsid w:val="006B478C"/>
    <w:rsid w:val="006B4821"/>
    <w:rsid w:val="006B5002"/>
    <w:rsid w:val="006B5BDA"/>
    <w:rsid w:val="006B6DC3"/>
    <w:rsid w:val="006B73D0"/>
    <w:rsid w:val="006B76F2"/>
    <w:rsid w:val="006B7BAA"/>
    <w:rsid w:val="006B7F21"/>
    <w:rsid w:val="006C088A"/>
    <w:rsid w:val="006C0A2C"/>
    <w:rsid w:val="006C178B"/>
    <w:rsid w:val="006C228D"/>
    <w:rsid w:val="006C236D"/>
    <w:rsid w:val="006C25F7"/>
    <w:rsid w:val="006C3406"/>
    <w:rsid w:val="006C37E7"/>
    <w:rsid w:val="006C3910"/>
    <w:rsid w:val="006C3DAB"/>
    <w:rsid w:val="006C3E2F"/>
    <w:rsid w:val="006C4196"/>
    <w:rsid w:val="006C435A"/>
    <w:rsid w:val="006C45B5"/>
    <w:rsid w:val="006C5361"/>
    <w:rsid w:val="006C5702"/>
    <w:rsid w:val="006C585A"/>
    <w:rsid w:val="006C5B4C"/>
    <w:rsid w:val="006C60CC"/>
    <w:rsid w:val="006C6EF2"/>
    <w:rsid w:val="006C76A7"/>
    <w:rsid w:val="006C778F"/>
    <w:rsid w:val="006C7CBF"/>
    <w:rsid w:val="006D01EF"/>
    <w:rsid w:val="006D0736"/>
    <w:rsid w:val="006D1288"/>
    <w:rsid w:val="006D1334"/>
    <w:rsid w:val="006D1609"/>
    <w:rsid w:val="006D16FC"/>
    <w:rsid w:val="006D1C2E"/>
    <w:rsid w:val="006D26DE"/>
    <w:rsid w:val="006D2A03"/>
    <w:rsid w:val="006D2F93"/>
    <w:rsid w:val="006D2FFE"/>
    <w:rsid w:val="006D32EB"/>
    <w:rsid w:val="006D3312"/>
    <w:rsid w:val="006D34BD"/>
    <w:rsid w:val="006D350C"/>
    <w:rsid w:val="006D3556"/>
    <w:rsid w:val="006D3631"/>
    <w:rsid w:val="006D366A"/>
    <w:rsid w:val="006D38FF"/>
    <w:rsid w:val="006D3B89"/>
    <w:rsid w:val="006D4172"/>
    <w:rsid w:val="006D41AA"/>
    <w:rsid w:val="006D488B"/>
    <w:rsid w:val="006D51E2"/>
    <w:rsid w:val="006D52BE"/>
    <w:rsid w:val="006D541A"/>
    <w:rsid w:val="006D54BC"/>
    <w:rsid w:val="006D5575"/>
    <w:rsid w:val="006D585C"/>
    <w:rsid w:val="006D6641"/>
    <w:rsid w:val="006D6DC8"/>
    <w:rsid w:val="006D730E"/>
    <w:rsid w:val="006D73A5"/>
    <w:rsid w:val="006D73FA"/>
    <w:rsid w:val="006D7959"/>
    <w:rsid w:val="006D7C2B"/>
    <w:rsid w:val="006E09B9"/>
    <w:rsid w:val="006E0FE5"/>
    <w:rsid w:val="006E10CF"/>
    <w:rsid w:val="006E1BF0"/>
    <w:rsid w:val="006E242F"/>
    <w:rsid w:val="006E2561"/>
    <w:rsid w:val="006E2A58"/>
    <w:rsid w:val="006E3594"/>
    <w:rsid w:val="006E5AFA"/>
    <w:rsid w:val="006E61C3"/>
    <w:rsid w:val="006E65F0"/>
    <w:rsid w:val="006E6743"/>
    <w:rsid w:val="006E6776"/>
    <w:rsid w:val="006E6BAE"/>
    <w:rsid w:val="006E6F34"/>
    <w:rsid w:val="006F0713"/>
    <w:rsid w:val="006F226F"/>
    <w:rsid w:val="006F22E3"/>
    <w:rsid w:val="006F22F8"/>
    <w:rsid w:val="006F3236"/>
    <w:rsid w:val="006F48EE"/>
    <w:rsid w:val="006F4B82"/>
    <w:rsid w:val="006F7390"/>
    <w:rsid w:val="00701016"/>
    <w:rsid w:val="00701264"/>
    <w:rsid w:val="00701FFB"/>
    <w:rsid w:val="00702040"/>
    <w:rsid w:val="0070320F"/>
    <w:rsid w:val="00703D32"/>
    <w:rsid w:val="00703DDC"/>
    <w:rsid w:val="00703F1C"/>
    <w:rsid w:val="00705372"/>
    <w:rsid w:val="0070540A"/>
    <w:rsid w:val="00706BE6"/>
    <w:rsid w:val="00707F94"/>
    <w:rsid w:val="00710274"/>
    <w:rsid w:val="00710A93"/>
    <w:rsid w:val="00710EDB"/>
    <w:rsid w:val="00711FD4"/>
    <w:rsid w:val="00712E36"/>
    <w:rsid w:val="00713061"/>
    <w:rsid w:val="00713205"/>
    <w:rsid w:val="00713ADB"/>
    <w:rsid w:val="00714854"/>
    <w:rsid w:val="0071625D"/>
    <w:rsid w:val="00716308"/>
    <w:rsid w:val="00716F7C"/>
    <w:rsid w:val="00717357"/>
    <w:rsid w:val="007174A0"/>
    <w:rsid w:val="00720453"/>
    <w:rsid w:val="0072061C"/>
    <w:rsid w:val="00720A22"/>
    <w:rsid w:val="00720D1B"/>
    <w:rsid w:val="00721362"/>
    <w:rsid w:val="007213F4"/>
    <w:rsid w:val="00721452"/>
    <w:rsid w:val="00721FE0"/>
    <w:rsid w:val="0072266F"/>
    <w:rsid w:val="007235B9"/>
    <w:rsid w:val="0072407D"/>
    <w:rsid w:val="00724756"/>
    <w:rsid w:val="00724E8A"/>
    <w:rsid w:val="00724FBC"/>
    <w:rsid w:val="0072633D"/>
    <w:rsid w:val="007268C7"/>
    <w:rsid w:val="00726B66"/>
    <w:rsid w:val="00727262"/>
    <w:rsid w:val="007273A2"/>
    <w:rsid w:val="00727EB0"/>
    <w:rsid w:val="0073009A"/>
    <w:rsid w:val="007303AF"/>
    <w:rsid w:val="00731233"/>
    <w:rsid w:val="00733330"/>
    <w:rsid w:val="0073451A"/>
    <w:rsid w:val="00734C9A"/>
    <w:rsid w:val="00734FA8"/>
    <w:rsid w:val="007350E4"/>
    <w:rsid w:val="007359C8"/>
    <w:rsid w:val="00735A41"/>
    <w:rsid w:val="00735C65"/>
    <w:rsid w:val="0073662C"/>
    <w:rsid w:val="00736C2B"/>
    <w:rsid w:val="00736D53"/>
    <w:rsid w:val="0073734E"/>
    <w:rsid w:val="00740674"/>
    <w:rsid w:val="00740AD2"/>
    <w:rsid w:val="00740B10"/>
    <w:rsid w:val="00740C18"/>
    <w:rsid w:val="00740C26"/>
    <w:rsid w:val="00741117"/>
    <w:rsid w:val="00741934"/>
    <w:rsid w:val="00742190"/>
    <w:rsid w:val="0074288E"/>
    <w:rsid w:val="00742BA2"/>
    <w:rsid w:val="00742CAD"/>
    <w:rsid w:val="0074313B"/>
    <w:rsid w:val="007432C7"/>
    <w:rsid w:val="00744C56"/>
    <w:rsid w:val="0074577B"/>
    <w:rsid w:val="007457FE"/>
    <w:rsid w:val="00745958"/>
    <w:rsid w:val="007470CE"/>
    <w:rsid w:val="00750584"/>
    <w:rsid w:val="0075065D"/>
    <w:rsid w:val="0075083C"/>
    <w:rsid w:val="00750FE5"/>
    <w:rsid w:val="00751669"/>
    <w:rsid w:val="007518E0"/>
    <w:rsid w:val="00751F2C"/>
    <w:rsid w:val="00752084"/>
    <w:rsid w:val="00752855"/>
    <w:rsid w:val="007532CC"/>
    <w:rsid w:val="007533F1"/>
    <w:rsid w:val="00753B9B"/>
    <w:rsid w:val="00753C67"/>
    <w:rsid w:val="00754798"/>
    <w:rsid w:val="00754E51"/>
    <w:rsid w:val="007553BC"/>
    <w:rsid w:val="00755D42"/>
    <w:rsid w:val="00756690"/>
    <w:rsid w:val="00756D58"/>
    <w:rsid w:val="00756D85"/>
    <w:rsid w:val="00756DEF"/>
    <w:rsid w:val="00757101"/>
    <w:rsid w:val="00757196"/>
    <w:rsid w:val="00757E68"/>
    <w:rsid w:val="00760E6E"/>
    <w:rsid w:val="007611A2"/>
    <w:rsid w:val="0076166A"/>
    <w:rsid w:val="00761BAE"/>
    <w:rsid w:val="00761E25"/>
    <w:rsid w:val="0076248D"/>
    <w:rsid w:val="00762525"/>
    <w:rsid w:val="00762921"/>
    <w:rsid w:val="00763FA4"/>
    <w:rsid w:val="00764107"/>
    <w:rsid w:val="0076469B"/>
    <w:rsid w:val="007658F2"/>
    <w:rsid w:val="00766190"/>
    <w:rsid w:val="0076642A"/>
    <w:rsid w:val="0076661C"/>
    <w:rsid w:val="007667DE"/>
    <w:rsid w:val="0076699B"/>
    <w:rsid w:val="00767457"/>
    <w:rsid w:val="00767B7F"/>
    <w:rsid w:val="00767C13"/>
    <w:rsid w:val="00770086"/>
    <w:rsid w:val="00770859"/>
    <w:rsid w:val="00770CBC"/>
    <w:rsid w:val="00770E76"/>
    <w:rsid w:val="0077168C"/>
    <w:rsid w:val="0077190C"/>
    <w:rsid w:val="00771B69"/>
    <w:rsid w:val="00771C35"/>
    <w:rsid w:val="00771D9C"/>
    <w:rsid w:val="007722A6"/>
    <w:rsid w:val="007722EC"/>
    <w:rsid w:val="00772429"/>
    <w:rsid w:val="00772591"/>
    <w:rsid w:val="00773403"/>
    <w:rsid w:val="00773B97"/>
    <w:rsid w:val="00773F1C"/>
    <w:rsid w:val="00773F43"/>
    <w:rsid w:val="00774071"/>
    <w:rsid w:val="0077430C"/>
    <w:rsid w:val="007749DC"/>
    <w:rsid w:val="007751F7"/>
    <w:rsid w:val="00775E0A"/>
    <w:rsid w:val="007760A7"/>
    <w:rsid w:val="00776554"/>
    <w:rsid w:val="00777BE4"/>
    <w:rsid w:val="00777DCA"/>
    <w:rsid w:val="00780899"/>
    <w:rsid w:val="00780CB7"/>
    <w:rsid w:val="007811DF"/>
    <w:rsid w:val="00781810"/>
    <w:rsid w:val="00781827"/>
    <w:rsid w:val="00781863"/>
    <w:rsid w:val="00781BA0"/>
    <w:rsid w:val="00781C6E"/>
    <w:rsid w:val="00782584"/>
    <w:rsid w:val="00782B3F"/>
    <w:rsid w:val="007836CE"/>
    <w:rsid w:val="00784916"/>
    <w:rsid w:val="00784AB0"/>
    <w:rsid w:val="00784C77"/>
    <w:rsid w:val="00785237"/>
    <w:rsid w:val="007854F5"/>
    <w:rsid w:val="00785A64"/>
    <w:rsid w:val="00785F1B"/>
    <w:rsid w:val="00786137"/>
    <w:rsid w:val="00786609"/>
    <w:rsid w:val="00786E18"/>
    <w:rsid w:val="00786F2E"/>
    <w:rsid w:val="00787BFD"/>
    <w:rsid w:val="007902D1"/>
    <w:rsid w:val="007903B0"/>
    <w:rsid w:val="00790753"/>
    <w:rsid w:val="00790958"/>
    <w:rsid w:val="00790F6C"/>
    <w:rsid w:val="00791F71"/>
    <w:rsid w:val="00792744"/>
    <w:rsid w:val="007927E2"/>
    <w:rsid w:val="00792999"/>
    <w:rsid w:val="007938BB"/>
    <w:rsid w:val="0079428A"/>
    <w:rsid w:val="00794432"/>
    <w:rsid w:val="00794852"/>
    <w:rsid w:val="00794B59"/>
    <w:rsid w:val="007953ED"/>
    <w:rsid w:val="0079638B"/>
    <w:rsid w:val="007965B2"/>
    <w:rsid w:val="00797055"/>
    <w:rsid w:val="00797D9B"/>
    <w:rsid w:val="007A00B3"/>
    <w:rsid w:val="007A07DC"/>
    <w:rsid w:val="007A095B"/>
    <w:rsid w:val="007A0FD6"/>
    <w:rsid w:val="007A1104"/>
    <w:rsid w:val="007A168D"/>
    <w:rsid w:val="007A19DC"/>
    <w:rsid w:val="007A1C39"/>
    <w:rsid w:val="007A1D4A"/>
    <w:rsid w:val="007A2ADC"/>
    <w:rsid w:val="007A32E5"/>
    <w:rsid w:val="007A499E"/>
    <w:rsid w:val="007A5162"/>
    <w:rsid w:val="007A6E96"/>
    <w:rsid w:val="007A79A4"/>
    <w:rsid w:val="007A7D61"/>
    <w:rsid w:val="007B172B"/>
    <w:rsid w:val="007B216F"/>
    <w:rsid w:val="007B24D2"/>
    <w:rsid w:val="007B26BD"/>
    <w:rsid w:val="007B2752"/>
    <w:rsid w:val="007B2955"/>
    <w:rsid w:val="007B2D9E"/>
    <w:rsid w:val="007B2FB3"/>
    <w:rsid w:val="007B32ED"/>
    <w:rsid w:val="007B3387"/>
    <w:rsid w:val="007B497C"/>
    <w:rsid w:val="007B5498"/>
    <w:rsid w:val="007B54D6"/>
    <w:rsid w:val="007B5B7E"/>
    <w:rsid w:val="007B6851"/>
    <w:rsid w:val="007B6856"/>
    <w:rsid w:val="007B787C"/>
    <w:rsid w:val="007C0576"/>
    <w:rsid w:val="007C0A5E"/>
    <w:rsid w:val="007C1216"/>
    <w:rsid w:val="007C125E"/>
    <w:rsid w:val="007C1712"/>
    <w:rsid w:val="007C3327"/>
    <w:rsid w:val="007C4016"/>
    <w:rsid w:val="007C45B9"/>
    <w:rsid w:val="007C552A"/>
    <w:rsid w:val="007C56DE"/>
    <w:rsid w:val="007C6DC3"/>
    <w:rsid w:val="007C6E97"/>
    <w:rsid w:val="007C7A74"/>
    <w:rsid w:val="007C7ABE"/>
    <w:rsid w:val="007D072A"/>
    <w:rsid w:val="007D0850"/>
    <w:rsid w:val="007D09B7"/>
    <w:rsid w:val="007D0A26"/>
    <w:rsid w:val="007D1259"/>
    <w:rsid w:val="007D1B65"/>
    <w:rsid w:val="007D222D"/>
    <w:rsid w:val="007D2D50"/>
    <w:rsid w:val="007D41E8"/>
    <w:rsid w:val="007D44FB"/>
    <w:rsid w:val="007D4D71"/>
    <w:rsid w:val="007D53C6"/>
    <w:rsid w:val="007D6197"/>
    <w:rsid w:val="007D65B7"/>
    <w:rsid w:val="007D6998"/>
    <w:rsid w:val="007D6A1F"/>
    <w:rsid w:val="007D6A23"/>
    <w:rsid w:val="007D6F81"/>
    <w:rsid w:val="007D7201"/>
    <w:rsid w:val="007D7A30"/>
    <w:rsid w:val="007E0079"/>
    <w:rsid w:val="007E031D"/>
    <w:rsid w:val="007E28AD"/>
    <w:rsid w:val="007E2B2B"/>
    <w:rsid w:val="007E359B"/>
    <w:rsid w:val="007E3607"/>
    <w:rsid w:val="007E51D4"/>
    <w:rsid w:val="007E599D"/>
    <w:rsid w:val="007E6106"/>
    <w:rsid w:val="007E7894"/>
    <w:rsid w:val="007E7D22"/>
    <w:rsid w:val="007F03AA"/>
    <w:rsid w:val="007F042D"/>
    <w:rsid w:val="007F0D0C"/>
    <w:rsid w:val="007F0E29"/>
    <w:rsid w:val="007F1B87"/>
    <w:rsid w:val="007F1CC5"/>
    <w:rsid w:val="007F2E60"/>
    <w:rsid w:val="007F478E"/>
    <w:rsid w:val="007F47E9"/>
    <w:rsid w:val="007F4883"/>
    <w:rsid w:val="007F5A34"/>
    <w:rsid w:val="007F5EDF"/>
    <w:rsid w:val="007F60AD"/>
    <w:rsid w:val="007F6F9F"/>
    <w:rsid w:val="007F73FC"/>
    <w:rsid w:val="007F7413"/>
    <w:rsid w:val="008001BD"/>
    <w:rsid w:val="008011BF"/>
    <w:rsid w:val="0080135C"/>
    <w:rsid w:val="008014A1"/>
    <w:rsid w:val="00801639"/>
    <w:rsid w:val="00801EAD"/>
    <w:rsid w:val="0080236E"/>
    <w:rsid w:val="00802452"/>
    <w:rsid w:val="00802D14"/>
    <w:rsid w:val="00803AF7"/>
    <w:rsid w:val="00803EC5"/>
    <w:rsid w:val="00804868"/>
    <w:rsid w:val="00804B6D"/>
    <w:rsid w:val="0080570F"/>
    <w:rsid w:val="00806241"/>
    <w:rsid w:val="00806358"/>
    <w:rsid w:val="0080741D"/>
    <w:rsid w:val="00807635"/>
    <w:rsid w:val="00807FDA"/>
    <w:rsid w:val="008106D1"/>
    <w:rsid w:val="008107B3"/>
    <w:rsid w:val="0081092A"/>
    <w:rsid w:val="008111BA"/>
    <w:rsid w:val="00811C54"/>
    <w:rsid w:val="00811CCA"/>
    <w:rsid w:val="008128D2"/>
    <w:rsid w:val="00812F76"/>
    <w:rsid w:val="00813018"/>
    <w:rsid w:val="00813047"/>
    <w:rsid w:val="00813522"/>
    <w:rsid w:val="00813F8C"/>
    <w:rsid w:val="0081466E"/>
    <w:rsid w:val="00814740"/>
    <w:rsid w:val="008147D7"/>
    <w:rsid w:val="00814B6C"/>
    <w:rsid w:val="00814F3B"/>
    <w:rsid w:val="00815836"/>
    <w:rsid w:val="00816361"/>
    <w:rsid w:val="00816845"/>
    <w:rsid w:val="008169CD"/>
    <w:rsid w:val="00816AA4"/>
    <w:rsid w:val="00820460"/>
    <w:rsid w:val="00820EC0"/>
    <w:rsid w:val="00822B04"/>
    <w:rsid w:val="00822D20"/>
    <w:rsid w:val="00822DEA"/>
    <w:rsid w:val="00823026"/>
    <w:rsid w:val="0082333F"/>
    <w:rsid w:val="008236CD"/>
    <w:rsid w:val="00823C2B"/>
    <w:rsid w:val="00824696"/>
    <w:rsid w:val="008250A9"/>
    <w:rsid w:val="0082547D"/>
    <w:rsid w:val="00825AAB"/>
    <w:rsid w:val="00825E98"/>
    <w:rsid w:val="008261C3"/>
    <w:rsid w:val="00826598"/>
    <w:rsid w:val="00826B6C"/>
    <w:rsid w:val="00826F55"/>
    <w:rsid w:val="008277A9"/>
    <w:rsid w:val="00827C24"/>
    <w:rsid w:val="008301FD"/>
    <w:rsid w:val="00830C57"/>
    <w:rsid w:val="00830EF2"/>
    <w:rsid w:val="008310D8"/>
    <w:rsid w:val="008314C2"/>
    <w:rsid w:val="00832164"/>
    <w:rsid w:val="008321FC"/>
    <w:rsid w:val="00832616"/>
    <w:rsid w:val="00832EB4"/>
    <w:rsid w:val="008337EF"/>
    <w:rsid w:val="008339AB"/>
    <w:rsid w:val="00834847"/>
    <w:rsid w:val="00835E04"/>
    <w:rsid w:val="008360E4"/>
    <w:rsid w:val="0083659E"/>
    <w:rsid w:val="008367F2"/>
    <w:rsid w:val="00836ED4"/>
    <w:rsid w:val="00837177"/>
    <w:rsid w:val="0083720C"/>
    <w:rsid w:val="00837338"/>
    <w:rsid w:val="008375C0"/>
    <w:rsid w:val="00837C3B"/>
    <w:rsid w:val="00840094"/>
    <w:rsid w:val="008406DD"/>
    <w:rsid w:val="00840797"/>
    <w:rsid w:val="0084101F"/>
    <w:rsid w:val="008410D3"/>
    <w:rsid w:val="00841105"/>
    <w:rsid w:val="00841724"/>
    <w:rsid w:val="0084182D"/>
    <w:rsid w:val="00841BEC"/>
    <w:rsid w:val="00841D2A"/>
    <w:rsid w:val="0084248F"/>
    <w:rsid w:val="008433C9"/>
    <w:rsid w:val="008442C1"/>
    <w:rsid w:val="00844AC3"/>
    <w:rsid w:val="00844B82"/>
    <w:rsid w:val="00844E9E"/>
    <w:rsid w:val="00845897"/>
    <w:rsid w:val="00845FE0"/>
    <w:rsid w:val="00846652"/>
    <w:rsid w:val="008468DC"/>
    <w:rsid w:val="00846FAF"/>
    <w:rsid w:val="0084731C"/>
    <w:rsid w:val="00847AE4"/>
    <w:rsid w:val="00847B5A"/>
    <w:rsid w:val="0085013C"/>
    <w:rsid w:val="008507A3"/>
    <w:rsid w:val="00851702"/>
    <w:rsid w:val="00851CE0"/>
    <w:rsid w:val="00851FEB"/>
    <w:rsid w:val="0085235A"/>
    <w:rsid w:val="008526D7"/>
    <w:rsid w:val="00852E77"/>
    <w:rsid w:val="008535AD"/>
    <w:rsid w:val="00853FE7"/>
    <w:rsid w:val="008544EA"/>
    <w:rsid w:val="008545B9"/>
    <w:rsid w:val="00854A77"/>
    <w:rsid w:val="00855E68"/>
    <w:rsid w:val="00855F2D"/>
    <w:rsid w:val="00856238"/>
    <w:rsid w:val="008566BB"/>
    <w:rsid w:val="00856D1D"/>
    <w:rsid w:val="00857485"/>
    <w:rsid w:val="00857ADA"/>
    <w:rsid w:val="008601B1"/>
    <w:rsid w:val="00860605"/>
    <w:rsid w:val="008606D8"/>
    <w:rsid w:val="008609EC"/>
    <w:rsid w:val="00860BEA"/>
    <w:rsid w:val="00860DFF"/>
    <w:rsid w:val="0086103F"/>
    <w:rsid w:val="0086112D"/>
    <w:rsid w:val="008612CC"/>
    <w:rsid w:val="008616B6"/>
    <w:rsid w:val="00862136"/>
    <w:rsid w:val="00862445"/>
    <w:rsid w:val="008625AE"/>
    <w:rsid w:val="00862822"/>
    <w:rsid w:val="0086293C"/>
    <w:rsid w:val="00862D6A"/>
    <w:rsid w:val="0086438A"/>
    <w:rsid w:val="008647E5"/>
    <w:rsid w:val="00864876"/>
    <w:rsid w:val="008659A7"/>
    <w:rsid w:val="00866C2D"/>
    <w:rsid w:val="00866D2F"/>
    <w:rsid w:val="00866D98"/>
    <w:rsid w:val="00867185"/>
    <w:rsid w:val="00867473"/>
    <w:rsid w:val="008676C1"/>
    <w:rsid w:val="00867BD1"/>
    <w:rsid w:val="008704A1"/>
    <w:rsid w:val="0087056C"/>
    <w:rsid w:val="00870C24"/>
    <w:rsid w:val="008712FC"/>
    <w:rsid w:val="00871A16"/>
    <w:rsid w:val="00871CA4"/>
    <w:rsid w:val="00871F90"/>
    <w:rsid w:val="008721D8"/>
    <w:rsid w:val="0087220C"/>
    <w:rsid w:val="008732A7"/>
    <w:rsid w:val="00873474"/>
    <w:rsid w:val="00873B45"/>
    <w:rsid w:val="00873B76"/>
    <w:rsid w:val="00874277"/>
    <w:rsid w:val="008742A6"/>
    <w:rsid w:val="008743E4"/>
    <w:rsid w:val="0087485E"/>
    <w:rsid w:val="00874B2B"/>
    <w:rsid w:val="00874CCD"/>
    <w:rsid w:val="008752D6"/>
    <w:rsid w:val="008756B9"/>
    <w:rsid w:val="00876349"/>
    <w:rsid w:val="00876A4F"/>
    <w:rsid w:val="00877C0B"/>
    <w:rsid w:val="0088049F"/>
    <w:rsid w:val="008808BA"/>
    <w:rsid w:val="0088145F"/>
    <w:rsid w:val="00881647"/>
    <w:rsid w:val="00881903"/>
    <w:rsid w:val="00881B65"/>
    <w:rsid w:val="00882BB0"/>
    <w:rsid w:val="00882EBB"/>
    <w:rsid w:val="00883078"/>
    <w:rsid w:val="0088340E"/>
    <w:rsid w:val="00883880"/>
    <w:rsid w:val="0088391A"/>
    <w:rsid w:val="008839BB"/>
    <w:rsid w:val="00884247"/>
    <w:rsid w:val="00884439"/>
    <w:rsid w:val="00884922"/>
    <w:rsid w:val="00885305"/>
    <w:rsid w:val="0088558C"/>
    <w:rsid w:val="0088645C"/>
    <w:rsid w:val="00886F1D"/>
    <w:rsid w:val="008877D3"/>
    <w:rsid w:val="008878AE"/>
    <w:rsid w:val="00890E12"/>
    <w:rsid w:val="008910DF"/>
    <w:rsid w:val="00891495"/>
    <w:rsid w:val="0089194C"/>
    <w:rsid w:val="0089314B"/>
    <w:rsid w:val="00894628"/>
    <w:rsid w:val="00894803"/>
    <w:rsid w:val="00894CC9"/>
    <w:rsid w:val="00895AC4"/>
    <w:rsid w:val="00896A94"/>
    <w:rsid w:val="00896C04"/>
    <w:rsid w:val="00897893"/>
    <w:rsid w:val="00897A72"/>
    <w:rsid w:val="00897CB3"/>
    <w:rsid w:val="008A031A"/>
    <w:rsid w:val="008A110F"/>
    <w:rsid w:val="008A16A8"/>
    <w:rsid w:val="008A2650"/>
    <w:rsid w:val="008A3314"/>
    <w:rsid w:val="008A417E"/>
    <w:rsid w:val="008A44EA"/>
    <w:rsid w:val="008A4C50"/>
    <w:rsid w:val="008A4C57"/>
    <w:rsid w:val="008A5092"/>
    <w:rsid w:val="008A51E3"/>
    <w:rsid w:val="008A588F"/>
    <w:rsid w:val="008A6759"/>
    <w:rsid w:val="008A67D1"/>
    <w:rsid w:val="008A6F66"/>
    <w:rsid w:val="008A6FDE"/>
    <w:rsid w:val="008A732F"/>
    <w:rsid w:val="008A75CD"/>
    <w:rsid w:val="008A7D5F"/>
    <w:rsid w:val="008A7DE4"/>
    <w:rsid w:val="008B0577"/>
    <w:rsid w:val="008B103C"/>
    <w:rsid w:val="008B1D53"/>
    <w:rsid w:val="008B200D"/>
    <w:rsid w:val="008B21EB"/>
    <w:rsid w:val="008B30EF"/>
    <w:rsid w:val="008B3267"/>
    <w:rsid w:val="008B390A"/>
    <w:rsid w:val="008B3E60"/>
    <w:rsid w:val="008B4469"/>
    <w:rsid w:val="008B46E1"/>
    <w:rsid w:val="008B4933"/>
    <w:rsid w:val="008B4EE0"/>
    <w:rsid w:val="008B5905"/>
    <w:rsid w:val="008B59BE"/>
    <w:rsid w:val="008B5DBD"/>
    <w:rsid w:val="008B6ED1"/>
    <w:rsid w:val="008B7587"/>
    <w:rsid w:val="008C0418"/>
    <w:rsid w:val="008C0471"/>
    <w:rsid w:val="008C04CB"/>
    <w:rsid w:val="008C07E4"/>
    <w:rsid w:val="008C1BAE"/>
    <w:rsid w:val="008C20F6"/>
    <w:rsid w:val="008C3A3C"/>
    <w:rsid w:val="008C47CD"/>
    <w:rsid w:val="008C4DCC"/>
    <w:rsid w:val="008C52A6"/>
    <w:rsid w:val="008C535F"/>
    <w:rsid w:val="008C6EDA"/>
    <w:rsid w:val="008C713A"/>
    <w:rsid w:val="008C71D7"/>
    <w:rsid w:val="008D05ED"/>
    <w:rsid w:val="008D1173"/>
    <w:rsid w:val="008D1393"/>
    <w:rsid w:val="008D1CDB"/>
    <w:rsid w:val="008D2818"/>
    <w:rsid w:val="008D2918"/>
    <w:rsid w:val="008D2F7A"/>
    <w:rsid w:val="008D3BCC"/>
    <w:rsid w:val="008D440A"/>
    <w:rsid w:val="008D5262"/>
    <w:rsid w:val="008D55D2"/>
    <w:rsid w:val="008D5E79"/>
    <w:rsid w:val="008D62FF"/>
    <w:rsid w:val="008D6646"/>
    <w:rsid w:val="008D6728"/>
    <w:rsid w:val="008D6F41"/>
    <w:rsid w:val="008D7795"/>
    <w:rsid w:val="008D7F37"/>
    <w:rsid w:val="008E0443"/>
    <w:rsid w:val="008E0735"/>
    <w:rsid w:val="008E1B0E"/>
    <w:rsid w:val="008E1C97"/>
    <w:rsid w:val="008E29CC"/>
    <w:rsid w:val="008E2DCE"/>
    <w:rsid w:val="008E2F3D"/>
    <w:rsid w:val="008E397B"/>
    <w:rsid w:val="008E3AD7"/>
    <w:rsid w:val="008E3DF2"/>
    <w:rsid w:val="008E492C"/>
    <w:rsid w:val="008E4A00"/>
    <w:rsid w:val="008E4D7E"/>
    <w:rsid w:val="008E4D97"/>
    <w:rsid w:val="008E69AB"/>
    <w:rsid w:val="008E7EDE"/>
    <w:rsid w:val="008F008F"/>
    <w:rsid w:val="008F0AD6"/>
    <w:rsid w:val="008F139C"/>
    <w:rsid w:val="008F1D87"/>
    <w:rsid w:val="008F2812"/>
    <w:rsid w:val="008F2BE7"/>
    <w:rsid w:val="008F3E1B"/>
    <w:rsid w:val="008F40A0"/>
    <w:rsid w:val="008F471D"/>
    <w:rsid w:val="008F6502"/>
    <w:rsid w:val="008F6D76"/>
    <w:rsid w:val="008F7289"/>
    <w:rsid w:val="008F76D7"/>
    <w:rsid w:val="008F786C"/>
    <w:rsid w:val="009005C9"/>
    <w:rsid w:val="00900D6B"/>
    <w:rsid w:val="00900E43"/>
    <w:rsid w:val="00900FAF"/>
    <w:rsid w:val="0090121C"/>
    <w:rsid w:val="009020D3"/>
    <w:rsid w:val="0090275F"/>
    <w:rsid w:val="009034D6"/>
    <w:rsid w:val="00903AE2"/>
    <w:rsid w:val="00903B47"/>
    <w:rsid w:val="00904946"/>
    <w:rsid w:val="00904A00"/>
    <w:rsid w:val="00904E06"/>
    <w:rsid w:val="00905233"/>
    <w:rsid w:val="00905297"/>
    <w:rsid w:val="009054CF"/>
    <w:rsid w:val="00905BDA"/>
    <w:rsid w:val="00905D0E"/>
    <w:rsid w:val="00905EB6"/>
    <w:rsid w:val="00906229"/>
    <w:rsid w:val="009075E5"/>
    <w:rsid w:val="009077D6"/>
    <w:rsid w:val="0090780F"/>
    <w:rsid w:val="009079A5"/>
    <w:rsid w:val="00910363"/>
    <w:rsid w:val="00910624"/>
    <w:rsid w:val="00911A82"/>
    <w:rsid w:val="0091245B"/>
    <w:rsid w:val="009127DD"/>
    <w:rsid w:val="00912C1B"/>
    <w:rsid w:val="00913E91"/>
    <w:rsid w:val="00914AAC"/>
    <w:rsid w:val="0091506E"/>
    <w:rsid w:val="00915AA7"/>
    <w:rsid w:val="00915F0E"/>
    <w:rsid w:val="00917096"/>
    <w:rsid w:val="009174E8"/>
    <w:rsid w:val="0091770D"/>
    <w:rsid w:val="009178A9"/>
    <w:rsid w:val="009178DB"/>
    <w:rsid w:val="00917C68"/>
    <w:rsid w:val="00917C8A"/>
    <w:rsid w:val="0092068A"/>
    <w:rsid w:val="009208A1"/>
    <w:rsid w:val="00920B03"/>
    <w:rsid w:val="00921000"/>
    <w:rsid w:val="00921C91"/>
    <w:rsid w:val="0092245C"/>
    <w:rsid w:val="009229AB"/>
    <w:rsid w:val="009231BE"/>
    <w:rsid w:val="00923D67"/>
    <w:rsid w:val="009241EA"/>
    <w:rsid w:val="009249D1"/>
    <w:rsid w:val="00924D12"/>
    <w:rsid w:val="00924F78"/>
    <w:rsid w:val="00925495"/>
    <w:rsid w:val="00926932"/>
    <w:rsid w:val="009269CB"/>
    <w:rsid w:val="00926ABB"/>
    <w:rsid w:val="00927129"/>
    <w:rsid w:val="009276A7"/>
    <w:rsid w:val="009277C0"/>
    <w:rsid w:val="00927E9E"/>
    <w:rsid w:val="00930A4B"/>
    <w:rsid w:val="00930B59"/>
    <w:rsid w:val="009311ED"/>
    <w:rsid w:val="00931BAA"/>
    <w:rsid w:val="00931CAE"/>
    <w:rsid w:val="009322A6"/>
    <w:rsid w:val="00932843"/>
    <w:rsid w:val="00932859"/>
    <w:rsid w:val="00932CAD"/>
    <w:rsid w:val="00933027"/>
    <w:rsid w:val="009330B2"/>
    <w:rsid w:val="0093333F"/>
    <w:rsid w:val="00933458"/>
    <w:rsid w:val="00933AD6"/>
    <w:rsid w:val="0093404E"/>
    <w:rsid w:val="00934815"/>
    <w:rsid w:val="0093498C"/>
    <w:rsid w:val="0093509B"/>
    <w:rsid w:val="00935884"/>
    <w:rsid w:val="00936356"/>
    <w:rsid w:val="00937D4A"/>
    <w:rsid w:val="0094031E"/>
    <w:rsid w:val="009410BF"/>
    <w:rsid w:val="00941272"/>
    <w:rsid w:val="00941EE4"/>
    <w:rsid w:val="0094293B"/>
    <w:rsid w:val="0094304E"/>
    <w:rsid w:val="00944368"/>
    <w:rsid w:val="009444BE"/>
    <w:rsid w:val="009447E3"/>
    <w:rsid w:val="0094494E"/>
    <w:rsid w:val="009455A5"/>
    <w:rsid w:val="00945710"/>
    <w:rsid w:val="00945DFD"/>
    <w:rsid w:val="009464C8"/>
    <w:rsid w:val="009464D0"/>
    <w:rsid w:val="00946C08"/>
    <w:rsid w:val="00947FE0"/>
    <w:rsid w:val="009508AC"/>
    <w:rsid w:val="00950CDF"/>
    <w:rsid w:val="00951250"/>
    <w:rsid w:val="00953757"/>
    <w:rsid w:val="00953CB3"/>
    <w:rsid w:val="00953D21"/>
    <w:rsid w:val="0095419E"/>
    <w:rsid w:val="009545E4"/>
    <w:rsid w:val="00954B24"/>
    <w:rsid w:val="00954E84"/>
    <w:rsid w:val="00954F3E"/>
    <w:rsid w:val="00954FFC"/>
    <w:rsid w:val="00955225"/>
    <w:rsid w:val="009557DC"/>
    <w:rsid w:val="00955D56"/>
    <w:rsid w:val="0095634F"/>
    <w:rsid w:val="00956AD4"/>
    <w:rsid w:val="00957689"/>
    <w:rsid w:val="00957A31"/>
    <w:rsid w:val="00957CDC"/>
    <w:rsid w:val="00957ED4"/>
    <w:rsid w:val="00957F68"/>
    <w:rsid w:val="00960B0F"/>
    <w:rsid w:val="00961542"/>
    <w:rsid w:val="00962198"/>
    <w:rsid w:val="00962974"/>
    <w:rsid w:val="00962F5E"/>
    <w:rsid w:val="00963D49"/>
    <w:rsid w:val="00963DA5"/>
    <w:rsid w:val="00964C97"/>
    <w:rsid w:val="0096579C"/>
    <w:rsid w:val="00966185"/>
    <w:rsid w:val="00966742"/>
    <w:rsid w:val="00966993"/>
    <w:rsid w:val="00966BDE"/>
    <w:rsid w:val="00970180"/>
    <w:rsid w:val="00970B9F"/>
    <w:rsid w:val="00971051"/>
    <w:rsid w:val="00971157"/>
    <w:rsid w:val="00971F56"/>
    <w:rsid w:val="009727B7"/>
    <w:rsid w:val="00972A0E"/>
    <w:rsid w:val="00973BF0"/>
    <w:rsid w:val="009759DA"/>
    <w:rsid w:val="00976256"/>
    <w:rsid w:val="00976789"/>
    <w:rsid w:val="0097682D"/>
    <w:rsid w:val="0097713A"/>
    <w:rsid w:val="00977C30"/>
    <w:rsid w:val="0098043F"/>
    <w:rsid w:val="00980794"/>
    <w:rsid w:val="00980AB0"/>
    <w:rsid w:val="00980D5A"/>
    <w:rsid w:val="009810F2"/>
    <w:rsid w:val="00981247"/>
    <w:rsid w:val="009817B3"/>
    <w:rsid w:val="0098182E"/>
    <w:rsid w:val="0098184C"/>
    <w:rsid w:val="00981E6D"/>
    <w:rsid w:val="00982541"/>
    <w:rsid w:val="00983172"/>
    <w:rsid w:val="0098321E"/>
    <w:rsid w:val="009835EF"/>
    <w:rsid w:val="00983605"/>
    <w:rsid w:val="009836B2"/>
    <w:rsid w:val="0098377B"/>
    <w:rsid w:val="0098386F"/>
    <w:rsid w:val="00983942"/>
    <w:rsid w:val="00983A21"/>
    <w:rsid w:val="00983C23"/>
    <w:rsid w:val="00984016"/>
    <w:rsid w:val="009841DE"/>
    <w:rsid w:val="009856E1"/>
    <w:rsid w:val="00985742"/>
    <w:rsid w:val="009863B0"/>
    <w:rsid w:val="009865B9"/>
    <w:rsid w:val="00986C92"/>
    <w:rsid w:val="009873F9"/>
    <w:rsid w:val="00987702"/>
    <w:rsid w:val="00990D9F"/>
    <w:rsid w:val="009915AC"/>
    <w:rsid w:val="00991EF1"/>
    <w:rsid w:val="009926AD"/>
    <w:rsid w:val="00992ACF"/>
    <w:rsid w:val="00992D48"/>
    <w:rsid w:val="00993016"/>
    <w:rsid w:val="00994249"/>
    <w:rsid w:val="00994835"/>
    <w:rsid w:val="00994E10"/>
    <w:rsid w:val="009950D9"/>
    <w:rsid w:val="0099560F"/>
    <w:rsid w:val="009959E5"/>
    <w:rsid w:val="00997391"/>
    <w:rsid w:val="00997438"/>
    <w:rsid w:val="009A0A08"/>
    <w:rsid w:val="009A0DE7"/>
    <w:rsid w:val="009A10CE"/>
    <w:rsid w:val="009A127E"/>
    <w:rsid w:val="009A134D"/>
    <w:rsid w:val="009A2610"/>
    <w:rsid w:val="009A2DB1"/>
    <w:rsid w:val="009A3191"/>
    <w:rsid w:val="009A40AB"/>
    <w:rsid w:val="009A47EF"/>
    <w:rsid w:val="009A4F14"/>
    <w:rsid w:val="009A5027"/>
    <w:rsid w:val="009A64D9"/>
    <w:rsid w:val="009A66E5"/>
    <w:rsid w:val="009A6EA2"/>
    <w:rsid w:val="009A7314"/>
    <w:rsid w:val="009B023F"/>
    <w:rsid w:val="009B1052"/>
    <w:rsid w:val="009B1430"/>
    <w:rsid w:val="009B205A"/>
    <w:rsid w:val="009B24A8"/>
    <w:rsid w:val="009B27E7"/>
    <w:rsid w:val="009B2DDF"/>
    <w:rsid w:val="009B37A5"/>
    <w:rsid w:val="009B3884"/>
    <w:rsid w:val="009B48A8"/>
    <w:rsid w:val="009B4A90"/>
    <w:rsid w:val="009B65E3"/>
    <w:rsid w:val="009B6635"/>
    <w:rsid w:val="009B664F"/>
    <w:rsid w:val="009B691C"/>
    <w:rsid w:val="009B6A2E"/>
    <w:rsid w:val="009B6DBE"/>
    <w:rsid w:val="009B7384"/>
    <w:rsid w:val="009B7686"/>
    <w:rsid w:val="009B7AB1"/>
    <w:rsid w:val="009B7DCB"/>
    <w:rsid w:val="009C0241"/>
    <w:rsid w:val="009C03F4"/>
    <w:rsid w:val="009C0517"/>
    <w:rsid w:val="009C053F"/>
    <w:rsid w:val="009C082A"/>
    <w:rsid w:val="009C1737"/>
    <w:rsid w:val="009C17B6"/>
    <w:rsid w:val="009C24F6"/>
    <w:rsid w:val="009C29FE"/>
    <w:rsid w:val="009C2AE6"/>
    <w:rsid w:val="009C2B6F"/>
    <w:rsid w:val="009C36B0"/>
    <w:rsid w:val="009C392B"/>
    <w:rsid w:val="009C3DC0"/>
    <w:rsid w:val="009C41E1"/>
    <w:rsid w:val="009C4D3E"/>
    <w:rsid w:val="009C54E2"/>
    <w:rsid w:val="009C5832"/>
    <w:rsid w:val="009C58B7"/>
    <w:rsid w:val="009C5A8A"/>
    <w:rsid w:val="009C6ECB"/>
    <w:rsid w:val="009C6FB7"/>
    <w:rsid w:val="009C70C3"/>
    <w:rsid w:val="009C7558"/>
    <w:rsid w:val="009C7C95"/>
    <w:rsid w:val="009D0975"/>
    <w:rsid w:val="009D0BE8"/>
    <w:rsid w:val="009D0E98"/>
    <w:rsid w:val="009D1152"/>
    <w:rsid w:val="009D13BF"/>
    <w:rsid w:val="009D17D5"/>
    <w:rsid w:val="009D20DA"/>
    <w:rsid w:val="009D2527"/>
    <w:rsid w:val="009D2912"/>
    <w:rsid w:val="009D2AA6"/>
    <w:rsid w:val="009D30D9"/>
    <w:rsid w:val="009D3304"/>
    <w:rsid w:val="009D333E"/>
    <w:rsid w:val="009D3A72"/>
    <w:rsid w:val="009D42DB"/>
    <w:rsid w:val="009D4323"/>
    <w:rsid w:val="009D4F52"/>
    <w:rsid w:val="009D5101"/>
    <w:rsid w:val="009D5CFD"/>
    <w:rsid w:val="009D6846"/>
    <w:rsid w:val="009D7454"/>
    <w:rsid w:val="009D7D5B"/>
    <w:rsid w:val="009E01E2"/>
    <w:rsid w:val="009E0ED9"/>
    <w:rsid w:val="009E11B7"/>
    <w:rsid w:val="009E18DE"/>
    <w:rsid w:val="009E1A04"/>
    <w:rsid w:val="009E1CB4"/>
    <w:rsid w:val="009E1F79"/>
    <w:rsid w:val="009E2019"/>
    <w:rsid w:val="009E21A9"/>
    <w:rsid w:val="009E3032"/>
    <w:rsid w:val="009E3110"/>
    <w:rsid w:val="009E35CA"/>
    <w:rsid w:val="009E40CD"/>
    <w:rsid w:val="009E47C6"/>
    <w:rsid w:val="009E5DD3"/>
    <w:rsid w:val="009E6B54"/>
    <w:rsid w:val="009E743E"/>
    <w:rsid w:val="009E7837"/>
    <w:rsid w:val="009F0201"/>
    <w:rsid w:val="009F0581"/>
    <w:rsid w:val="009F0E37"/>
    <w:rsid w:val="009F0FA0"/>
    <w:rsid w:val="009F110C"/>
    <w:rsid w:val="009F1E7E"/>
    <w:rsid w:val="009F1FB7"/>
    <w:rsid w:val="009F2BD1"/>
    <w:rsid w:val="009F3357"/>
    <w:rsid w:val="009F3638"/>
    <w:rsid w:val="009F5108"/>
    <w:rsid w:val="009F5871"/>
    <w:rsid w:val="009F6478"/>
    <w:rsid w:val="009F6BD4"/>
    <w:rsid w:val="009F6EAD"/>
    <w:rsid w:val="00A00324"/>
    <w:rsid w:val="00A006A2"/>
    <w:rsid w:val="00A01045"/>
    <w:rsid w:val="00A016B5"/>
    <w:rsid w:val="00A017ED"/>
    <w:rsid w:val="00A01A24"/>
    <w:rsid w:val="00A01D2F"/>
    <w:rsid w:val="00A0215C"/>
    <w:rsid w:val="00A0280C"/>
    <w:rsid w:val="00A03771"/>
    <w:rsid w:val="00A038F5"/>
    <w:rsid w:val="00A03D2C"/>
    <w:rsid w:val="00A05714"/>
    <w:rsid w:val="00A0585C"/>
    <w:rsid w:val="00A064E3"/>
    <w:rsid w:val="00A0696C"/>
    <w:rsid w:val="00A06FEE"/>
    <w:rsid w:val="00A07564"/>
    <w:rsid w:val="00A07E1A"/>
    <w:rsid w:val="00A130CC"/>
    <w:rsid w:val="00A13B90"/>
    <w:rsid w:val="00A1411D"/>
    <w:rsid w:val="00A148D9"/>
    <w:rsid w:val="00A14A13"/>
    <w:rsid w:val="00A15446"/>
    <w:rsid w:val="00A1584F"/>
    <w:rsid w:val="00A15913"/>
    <w:rsid w:val="00A15C10"/>
    <w:rsid w:val="00A15DBA"/>
    <w:rsid w:val="00A16A6E"/>
    <w:rsid w:val="00A16F28"/>
    <w:rsid w:val="00A20008"/>
    <w:rsid w:val="00A20639"/>
    <w:rsid w:val="00A20934"/>
    <w:rsid w:val="00A21162"/>
    <w:rsid w:val="00A2130D"/>
    <w:rsid w:val="00A213E1"/>
    <w:rsid w:val="00A21497"/>
    <w:rsid w:val="00A21AAD"/>
    <w:rsid w:val="00A22971"/>
    <w:rsid w:val="00A22FA3"/>
    <w:rsid w:val="00A23B0D"/>
    <w:rsid w:val="00A24346"/>
    <w:rsid w:val="00A2472F"/>
    <w:rsid w:val="00A24E27"/>
    <w:rsid w:val="00A251C7"/>
    <w:rsid w:val="00A252E1"/>
    <w:rsid w:val="00A2549D"/>
    <w:rsid w:val="00A25963"/>
    <w:rsid w:val="00A25B82"/>
    <w:rsid w:val="00A25DBB"/>
    <w:rsid w:val="00A26473"/>
    <w:rsid w:val="00A2683F"/>
    <w:rsid w:val="00A26B6A"/>
    <w:rsid w:val="00A274C9"/>
    <w:rsid w:val="00A27CB8"/>
    <w:rsid w:val="00A3032F"/>
    <w:rsid w:val="00A30909"/>
    <w:rsid w:val="00A310DC"/>
    <w:rsid w:val="00A31ABB"/>
    <w:rsid w:val="00A324FF"/>
    <w:rsid w:val="00A3259C"/>
    <w:rsid w:val="00A327B2"/>
    <w:rsid w:val="00A328B4"/>
    <w:rsid w:val="00A332D9"/>
    <w:rsid w:val="00A339EE"/>
    <w:rsid w:val="00A33B46"/>
    <w:rsid w:val="00A35C01"/>
    <w:rsid w:val="00A35CEA"/>
    <w:rsid w:val="00A360AE"/>
    <w:rsid w:val="00A40272"/>
    <w:rsid w:val="00A411D3"/>
    <w:rsid w:val="00A41A13"/>
    <w:rsid w:val="00A42149"/>
    <w:rsid w:val="00A4278C"/>
    <w:rsid w:val="00A4338E"/>
    <w:rsid w:val="00A4353C"/>
    <w:rsid w:val="00A43657"/>
    <w:rsid w:val="00A43DDB"/>
    <w:rsid w:val="00A4416D"/>
    <w:rsid w:val="00A44997"/>
    <w:rsid w:val="00A44C24"/>
    <w:rsid w:val="00A453A8"/>
    <w:rsid w:val="00A45CB6"/>
    <w:rsid w:val="00A46176"/>
    <w:rsid w:val="00A46E26"/>
    <w:rsid w:val="00A5070A"/>
    <w:rsid w:val="00A5106C"/>
    <w:rsid w:val="00A51649"/>
    <w:rsid w:val="00A520F5"/>
    <w:rsid w:val="00A523CD"/>
    <w:rsid w:val="00A52F71"/>
    <w:rsid w:val="00A53087"/>
    <w:rsid w:val="00A53CDF"/>
    <w:rsid w:val="00A53D7D"/>
    <w:rsid w:val="00A55B4E"/>
    <w:rsid w:val="00A55C6E"/>
    <w:rsid w:val="00A56CBD"/>
    <w:rsid w:val="00A5702A"/>
    <w:rsid w:val="00A57728"/>
    <w:rsid w:val="00A60089"/>
    <w:rsid w:val="00A6140F"/>
    <w:rsid w:val="00A61605"/>
    <w:rsid w:val="00A61964"/>
    <w:rsid w:val="00A61C18"/>
    <w:rsid w:val="00A62476"/>
    <w:rsid w:val="00A6247F"/>
    <w:rsid w:val="00A62BFC"/>
    <w:rsid w:val="00A635BB"/>
    <w:rsid w:val="00A6366C"/>
    <w:rsid w:val="00A63825"/>
    <w:rsid w:val="00A63E3B"/>
    <w:rsid w:val="00A63E5F"/>
    <w:rsid w:val="00A63F43"/>
    <w:rsid w:val="00A65E1A"/>
    <w:rsid w:val="00A6632F"/>
    <w:rsid w:val="00A6640D"/>
    <w:rsid w:val="00A668BF"/>
    <w:rsid w:val="00A67191"/>
    <w:rsid w:val="00A6724E"/>
    <w:rsid w:val="00A676C6"/>
    <w:rsid w:val="00A67D2F"/>
    <w:rsid w:val="00A67E45"/>
    <w:rsid w:val="00A67F5D"/>
    <w:rsid w:val="00A7003E"/>
    <w:rsid w:val="00A71640"/>
    <w:rsid w:val="00A7204B"/>
    <w:rsid w:val="00A7275B"/>
    <w:rsid w:val="00A7302B"/>
    <w:rsid w:val="00A7322D"/>
    <w:rsid w:val="00A73C19"/>
    <w:rsid w:val="00A73DB4"/>
    <w:rsid w:val="00A745BE"/>
    <w:rsid w:val="00A74A13"/>
    <w:rsid w:val="00A75B74"/>
    <w:rsid w:val="00A76265"/>
    <w:rsid w:val="00A76583"/>
    <w:rsid w:val="00A76970"/>
    <w:rsid w:val="00A76D2B"/>
    <w:rsid w:val="00A76E58"/>
    <w:rsid w:val="00A7744C"/>
    <w:rsid w:val="00A77575"/>
    <w:rsid w:val="00A77790"/>
    <w:rsid w:val="00A77E7B"/>
    <w:rsid w:val="00A818E4"/>
    <w:rsid w:val="00A819CC"/>
    <w:rsid w:val="00A821BF"/>
    <w:rsid w:val="00A82E08"/>
    <w:rsid w:val="00A84614"/>
    <w:rsid w:val="00A8492E"/>
    <w:rsid w:val="00A849E1"/>
    <w:rsid w:val="00A84AAD"/>
    <w:rsid w:val="00A84ADD"/>
    <w:rsid w:val="00A84FD7"/>
    <w:rsid w:val="00A8580C"/>
    <w:rsid w:val="00A85C85"/>
    <w:rsid w:val="00A8695C"/>
    <w:rsid w:val="00A876CB"/>
    <w:rsid w:val="00A87777"/>
    <w:rsid w:val="00A900B3"/>
    <w:rsid w:val="00A904B3"/>
    <w:rsid w:val="00A909A3"/>
    <w:rsid w:val="00A90E5D"/>
    <w:rsid w:val="00A91187"/>
    <w:rsid w:val="00A92480"/>
    <w:rsid w:val="00A924E1"/>
    <w:rsid w:val="00A92585"/>
    <w:rsid w:val="00A925F5"/>
    <w:rsid w:val="00A9389F"/>
    <w:rsid w:val="00A93C6D"/>
    <w:rsid w:val="00A93E15"/>
    <w:rsid w:val="00A944EE"/>
    <w:rsid w:val="00A94542"/>
    <w:rsid w:val="00A94729"/>
    <w:rsid w:val="00A9485A"/>
    <w:rsid w:val="00A94BD8"/>
    <w:rsid w:val="00A9539C"/>
    <w:rsid w:val="00A95941"/>
    <w:rsid w:val="00A95BB6"/>
    <w:rsid w:val="00A95F5C"/>
    <w:rsid w:val="00A976CD"/>
    <w:rsid w:val="00AA0464"/>
    <w:rsid w:val="00AA07F8"/>
    <w:rsid w:val="00AA0D26"/>
    <w:rsid w:val="00AA0DD5"/>
    <w:rsid w:val="00AA1500"/>
    <w:rsid w:val="00AA15F0"/>
    <w:rsid w:val="00AA1DFA"/>
    <w:rsid w:val="00AA1EBF"/>
    <w:rsid w:val="00AA1F28"/>
    <w:rsid w:val="00AA2886"/>
    <w:rsid w:val="00AA2BDA"/>
    <w:rsid w:val="00AA3786"/>
    <w:rsid w:val="00AA4645"/>
    <w:rsid w:val="00AA48F5"/>
    <w:rsid w:val="00AA50E6"/>
    <w:rsid w:val="00AA53D2"/>
    <w:rsid w:val="00AA552D"/>
    <w:rsid w:val="00AA5866"/>
    <w:rsid w:val="00AA6C1D"/>
    <w:rsid w:val="00AA7580"/>
    <w:rsid w:val="00AB113F"/>
    <w:rsid w:val="00AB13B5"/>
    <w:rsid w:val="00AB147E"/>
    <w:rsid w:val="00AB2A2B"/>
    <w:rsid w:val="00AB2B97"/>
    <w:rsid w:val="00AB2C4F"/>
    <w:rsid w:val="00AB2C58"/>
    <w:rsid w:val="00AB2D5C"/>
    <w:rsid w:val="00AB34CF"/>
    <w:rsid w:val="00AB3C5D"/>
    <w:rsid w:val="00AB3FB3"/>
    <w:rsid w:val="00AB4080"/>
    <w:rsid w:val="00AB5406"/>
    <w:rsid w:val="00AB6138"/>
    <w:rsid w:val="00AB6345"/>
    <w:rsid w:val="00AB63ED"/>
    <w:rsid w:val="00AB6B0C"/>
    <w:rsid w:val="00AB7388"/>
    <w:rsid w:val="00AB75C5"/>
    <w:rsid w:val="00AB7D8D"/>
    <w:rsid w:val="00AC0658"/>
    <w:rsid w:val="00AC0E65"/>
    <w:rsid w:val="00AC10C2"/>
    <w:rsid w:val="00AC1ADD"/>
    <w:rsid w:val="00AC1CFF"/>
    <w:rsid w:val="00AC243C"/>
    <w:rsid w:val="00AC3462"/>
    <w:rsid w:val="00AC3A48"/>
    <w:rsid w:val="00AC43B5"/>
    <w:rsid w:val="00AC4431"/>
    <w:rsid w:val="00AC4612"/>
    <w:rsid w:val="00AC5C4D"/>
    <w:rsid w:val="00AC6113"/>
    <w:rsid w:val="00AC62A2"/>
    <w:rsid w:val="00AC6630"/>
    <w:rsid w:val="00AC697B"/>
    <w:rsid w:val="00AC71A3"/>
    <w:rsid w:val="00AD076E"/>
    <w:rsid w:val="00AD10B1"/>
    <w:rsid w:val="00AD2810"/>
    <w:rsid w:val="00AD2B09"/>
    <w:rsid w:val="00AD36A2"/>
    <w:rsid w:val="00AD3B93"/>
    <w:rsid w:val="00AD441C"/>
    <w:rsid w:val="00AD501D"/>
    <w:rsid w:val="00AD51AD"/>
    <w:rsid w:val="00AD56C8"/>
    <w:rsid w:val="00AD6EB5"/>
    <w:rsid w:val="00AD6FA8"/>
    <w:rsid w:val="00AD7025"/>
    <w:rsid w:val="00AD73D3"/>
    <w:rsid w:val="00AD7592"/>
    <w:rsid w:val="00AD7E9E"/>
    <w:rsid w:val="00AD7EEC"/>
    <w:rsid w:val="00AE0127"/>
    <w:rsid w:val="00AE02F9"/>
    <w:rsid w:val="00AE0627"/>
    <w:rsid w:val="00AE10A2"/>
    <w:rsid w:val="00AE172B"/>
    <w:rsid w:val="00AE299B"/>
    <w:rsid w:val="00AE32D5"/>
    <w:rsid w:val="00AE4829"/>
    <w:rsid w:val="00AE5027"/>
    <w:rsid w:val="00AE6239"/>
    <w:rsid w:val="00AE6618"/>
    <w:rsid w:val="00AE6EB1"/>
    <w:rsid w:val="00AE6F80"/>
    <w:rsid w:val="00AE7418"/>
    <w:rsid w:val="00AF09AD"/>
    <w:rsid w:val="00AF1039"/>
    <w:rsid w:val="00AF17B5"/>
    <w:rsid w:val="00AF207F"/>
    <w:rsid w:val="00AF21E7"/>
    <w:rsid w:val="00AF2D11"/>
    <w:rsid w:val="00AF2D18"/>
    <w:rsid w:val="00AF36E0"/>
    <w:rsid w:val="00AF3D5A"/>
    <w:rsid w:val="00AF3FF1"/>
    <w:rsid w:val="00AF4115"/>
    <w:rsid w:val="00AF4607"/>
    <w:rsid w:val="00AF5184"/>
    <w:rsid w:val="00AF5735"/>
    <w:rsid w:val="00AF612D"/>
    <w:rsid w:val="00AF67FF"/>
    <w:rsid w:val="00AF6BCD"/>
    <w:rsid w:val="00AF7644"/>
    <w:rsid w:val="00AF7F2B"/>
    <w:rsid w:val="00B001E6"/>
    <w:rsid w:val="00B0051C"/>
    <w:rsid w:val="00B00525"/>
    <w:rsid w:val="00B0093D"/>
    <w:rsid w:val="00B00EDB"/>
    <w:rsid w:val="00B013DF"/>
    <w:rsid w:val="00B02256"/>
    <w:rsid w:val="00B028F3"/>
    <w:rsid w:val="00B02B53"/>
    <w:rsid w:val="00B02D29"/>
    <w:rsid w:val="00B03C1E"/>
    <w:rsid w:val="00B04F6C"/>
    <w:rsid w:val="00B050AD"/>
    <w:rsid w:val="00B0542B"/>
    <w:rsid w:val="00B05A66"/>
    <w:rsid w:val="00B05FDC"/>
    <w:rsid w:val="00B061DE"/>
    <w:rsid w:val="00B064CC"/>
    <w:rsid w:val="00B06703"/>
    <w:rsid w:val="00B06982"/>
    <w:rsid w:val="00B06D5C"/>
    <w:rsid w:val="00B0718B"/>
    <w:rsid w:val="00B07510"/>
    <w:rsid w:val="00B075E1"/>
    <w:rsid w:val="00B07B2D"/>
    <w:rsid w:val="00B112E0"/>
    <w:rsid w:val="00B11985"/>
    <w:rsid w:val="00B12132"/>
    <w:rsid w:val="00B12457"/>
    <w:rsid w:val="00B1253C"/>
    <w:rsid w:val="00B149BE"/>
    <w:rsid w:val="00B159C2"/>
    <w:rsid w:val="00B159ED"/>
    <w:rsid w:val="00B15B5C"/>
    <w:rsid w:val="00B17228"/>
    <w:rsid w:val="00B201F5"/>
    <w:rsid w:val="00B20B17"/>
    <w:rsid w:val="00B20C39"/>
    <w:rsid w:val="00B20FDA"/>
    <w:rsid w:val="00B21039"/>
    <w:rsid w:val="00B23182"/>
    <w:rsid w:val="00B231DB"/>
    <w:rsid w:val="00B2362F"/>
    <w:rsid w:val="00B23B5C"/>
    <w:rsid w:val="00B23C1E"/>
    <w:rsid w:val="00B24543"/>
    <w:rsid w:val="00B24DD8"/>
    <w:rsid w:val="00B25B4F"/>
    <w:rsid w:val="00B25E92"/>
    <w:rsid w:val="00B25EAD"/>
    <w:rsid w:val="00B25F21"/>
    <w:rsid w:val="00B26351"/>
    <w:rsid w:val="00B27571"/>
    <w:rsid w:val="00B27639"/>
    <w:rsid w:val="00B302B6"/>
    <w:rsid w:val="00B304C6"/>
    <w:rsid w:val="00B30A05"/>
    <w:rsid w:val="00B30AD4"/>
    <w:rsid w:val="00B30C13"/>
    <w:rsid w:val="00B316D3"/>
    <w:rsid w:val="00B31DAE"/>
    <w:rsid w:val="00B31DBE"/>
    <w:rsid w:val="00B3251A"/>
    <w:rsid w:val="00B325B2"/>
    <w:rsid w:val="00B326B4"/>
    <w:rsid w:val="00B32B83"/>
    <w:rsid w:val="00B32BFC"/>
    <w:rsid w:val="00B340E6"/>
    <w:rsid w:val="00B34577"/>
    <w:rsid w:val="00B34FB3"/>
    <w:rsid w:val="00B351C7"/>
    <w:rsid w:val="00B353EE"/>
    <w:rsid w:val="00B371D5"/>
    <w:rsid w:val="00B3760B"/>
    <w:rsid w:val="00B37E39"/>
    <w:rsid w:val="00B37F34"/>
    <w:rsid w:val="00B40220"/>
    <w:rsid w:val="00B403A7"/>
    <w:rsid w:val="00B4065F"/>
    <w:rsid w:val="00B40B9C"/>
    <w:rsid w:val="00B41464"/>
    <w:rsid w:val="00B4164C"/>
    <w:rsid w:val="00B41C10"/>
    <w:rsid w:val="00B42C3B"/>
    <w:rsid w:val="00B432CA"/>
    <w:rsid w:val="00B43300"/>
    <w:rsid w:val="00B4363A"/>
    <w:rsid w:val="00B439C5"/>
    <w:rsid w:val="00B440B8"/>
    <w:rsid w:val="00B442FA"/>
    <w:rsid w:val="00B44BD0"/>
    <w:rsid w:val="00B44D99"/>
    <w:rsid w:val="00B44DCE"/>
    <w:rsid w:val="00B451E5"/>
    <w:rsid w:val="00B4563E"/>
    <w:rsid w:val="00B45E49"/>
    <w:rsid w:val="00B466F6"/>
    <w:rsid w:val="00B46B56"/>
    <w:rsid w:val="00B46BB6"/>
    <w:rsid w:val="00B476C5"/>
    <w:rsid w:val="00B47857"/>
    <w:rsid w:val="00B50AB5"/>
    <w:rsid w:val="00B522D4"/>
    <w:rsid w:val="00B526B8"/>
    <w:rsid w:val="00B527DA"/>
    <w:rsid w:val="00B52922"/>
    <w:rsid w:val="00B54161"/>
    <w:rsid w:val="00B545D6"/>
    <w:rsid w:val="00B54D7A"/>
    <w:rsid w:val="00B54F80"/>
    <w:rsid w:val="00B568BF"/>
    <w:rsid w:val="00B56941"/>
    <w:rsid w:val="00B56DC5"/>
    <w:rsid w:val="00B56E3F"/>
    <w:rsid w:val="00B57C87"/>
    <w:rsid w:val="00B57C96"/>
    <w:rsid w:val="00B57D16"/>
    <w:rsid w:val="00B57DB9"/>
    <w:rsid w:val="00B607BA"/>
    <w:rsid w:val="00B61214"/>
    <w:rsid w:val="00B61C70"/>
    <w:rsid w:val="00B626F3"/>
    <w:rsid w:val="00B631AA"/>
    <w:rsid w:val="00B6342B"/>
    <w:rsid w:val="00B636BA"/>
    <w:rsid w:val="00B63CD5"/>
    <w:rsid w:val="00B63E8A"/>
    <w:rsid w:val="00B642FB"/>
    <w:rsid w:val="00B64D86"/>
    <w:rsid w:val="00B653FA"/>
    <w:rsid w:val="00B658D0"/>
    <w:rsid w:val="00B65987"/>
    <w:rsid w:val="00B65BD6"/>
    <w:rsid w:val="00B661F0"/>
    <w:rsid w:val="00B66B00"/>
    <w:rsid w:val="00B674FC"/>
    <w:rsid w:val="00B67710"/>
    <w:rsid w:val="00B706FF"/>
    <w:rsid w:val="00B70DA1"/>
    <w:rsid w:val="00B7123F"/>
    <w:rsid w:val="00B71487"/>
    <w:rsid w:val="00B71490"/>
    <w:rsid w:val="00B71754"/>
    <w:rsid w:val="00B71827"/>
    <w:rsid w:val="00B71A07"/>
    <w:rsid w:val="00B73001"/>
    <w:rsid w:val="00B732AC"/>
    <w:rsid w:val="00B7364E"/>
    <w:rsid w:val="00B7384A"/>
    <w:rsid w:val="00B7385B"/>
    <w:rsid w:val="00B74027"/>
    <w:rsid w:val="00B74AF7"/>
    <w:rsid w:val="00B74B5B"/>
    <w:rsid w:val="00B75703"/>
    <w:rsid w:val="00B767B4"/>
    <w:rsid w:val="00B76874"/>
    <w:rsid w:val="00B76BC3"/>
    <w:rsid w:val="00B7755D"/>
    <w:rsid w:val="00B77C28"/>
    <w:rsid w:val="00B80769"/>
    <w:rsid w:val="00B81058"/>
    <w:rsid w:val="00B81261"/>
    <w:rsid w:val="00B816B3"/>
    <w:rsid w:val="00B81CEC"/>
    <w:rsid w:val="00B82089"/>
    <w:rsid w:val="00B82A1E"/>
    <w:rsid w:val="00B82C60"/>
    <w:rsid w:val="00B85084"/>
    <w:rsid w:val="00B850CE"/>
    <w:rsid w:val="00B85526"/>
    <w:rsid w:val="00B8586A"/>
    <w:rsid w:val="00B85F69"/>
    <w:rsid w:val="00B86899"/>
    <w:rsid w:val="00B86C85"/>
    <w:rsid w:val="00B92D5E"/>
    <w:rsid w:val="00B93585"/>
    <w:rsid w:val="00B93603"/>
    <w:rsid w:val="00B93B87"/>
    <w:rsid w:val="00B9561D"/>
    <w:rsid w:val="00B96D42"/>
    <w:rsid w:val="00B96EC6"/>
    <w:rsid w:val="00B974A1"/>
    <w:rsid w:val="00B9750E"/>
    <w:rsid w:val="00B977DB"/>
    <w:rsid w:val="00BA1B4C"/>
    <w:rsid w:val="00BA2928"/>
    <w:rsid w:val="00BA2E89"/>
    <w:rsid w:val="00BA31CD"/>
    <w:rsid w:val="00BA373E"/>
    <w:rsid w:val="00BA380B"/>
    <w:rsid w:val="00BA3D4A"/>
    <w:rsid w:val="00BA4C46"/>
    <w:rsid w:val="00BA6413"/>
    <w:rsid w:val="00BA67AE"/>
    <w:rsid w:val="00BA67DD"/>
    <w:rsid w:val="00BA697E"/>
    <w:rsid w:val="00BA6EBB"/>
    <w:rsid w:val="00BB0999"/>
    <w:rsid w:val="00BB114C"/>
    <w:rsid w:val="00BB1460"/>
    <w:rsid w:val="00BB16B6"/>
    <w:rsid w:val="00BB1F21"/>
    <w:rsid w:val="00BB204A"/>
    <w:rsid w:val="00BB2148"/>
    <w:rsid w:val="00BB35AD"/>
    <w:rsid w:val="00BB3B06"/>
    <w:rsid w:val="00BB4305"/>
    <w:rsid w:val="00BB4940"/>
    <w:rsid w:val="00BB4BE5"/>
    <w:rsid w:val="00BB5069"/>
    <w:rsid w:val="00BB5230"/>
    <w:rsid w:val="00BB5957"/>
    <w:rsid w:val="00BB65B2"/>
    <w:rsid w:val="00BB744E"/>
    <w:rsid w:val="00BC0282"/>
    <w:rsid w:val="00BC0EE1"/>
    <w:rsid w:val="00BC124D"/>
    <w:rsid w:val="00BC14F2"/>
    <w:rsid w:val="00BC1ACE"/>
    <w:rsid w:val="00BC1D2A"/>
    <w:rsid w:val="00BC2018"/>
    <w:rsid w:val="00BC2932"/>
    <w:rsid w:val="00BC4E69"/>
    <w:rsid w:val="00BC53AA"/>
    <w:rsid w:val="00BC5856"/>
    <w:rsid w:val="00BC59FD"/>
    <w:rsid w:val="00BC61BE"/>
    <w:rsid w:val="00BC6280"/>
    <w:rsid w:val="00BD14AF"/>
    <w:rsid w:val="00BD1CDA"/>
    <w:rsid w:val="00BD1FA4"/>
    <w:rsid w:val="00BD2743"/>
    <w:rsid w:val="00BD3650"/>
    <w:rsid w:val="00BD455E"/>
    <w:rsid w:val="00BD4C7E"/>
    <w:rsid w:val="00BD5174"/>
    <w:rsid w:val="00BD51EC"/>
    <w:rsid w:val="00BD5293"/>
    <w:rsid w:val="00BD667C"/>
    <w:rsid w:val="00BD69DD"/>
    <w:rsid w:val="00BD6DB6"/>
    <w:rsid w:val="00BD74A6"/>
    <w:rsid w:val="00BE0550"/>
    <w:rsid w:val="00BE1BD0"/>
    <w:rsid w:val="00BE1BE9"/>
    <w:rsid w:val="00BE2BF8"/>
    <w:rsid w:val="00BE2DD3"/>
    <w:rsid w:val="00BE2E1B"/>
    <w:rsid w:val="00BE3F1B"/>
    <w:rsid w:val="00BE4125"/>
    <w:rsid w:val="00BE441E"/>
    <w:rsid w:val="00BE4A07"/>
    <w:rsid w:val="00BE4A0E"/>
    <w:rsid w:val="00BE4AE1"/>
    <w:rsid w:val="00BE4F9A"/>
    <w:rsid w:val="00BE582A"/>
    <w:rsid w:val="00BE62BA"/>
    <w:rsid w:val="00BE6B14"/>
    <w:rsid w:val="00BE6F41"/>
    <w:rsid w:val="00BE73CB"/>
    <w:rsid w:val="00BE7467"/>
    <w:rsid w:val="00BE7BFF"/>
    <w:rsid w:val="00BE7D20"/>
    <w:rsid w:val="00BF1205"/>
    <w:rsid w:val="00BF1EA1"/>
    <w:rsid w:val="00BF2BF4"/>
    <w:rsid w:val="00BF36C8"/>
    <w:rsid w:val="00BF3CA9"/>
    <w:rsid w:val="00BF3E5C"/>
    <w:rsid w:val="00BF43C7"/>
    <w:rsid w:val="00BF48C0"/>
    <w:rsid w:val="00BF49BD"/>
    <w:rsid w:val="00BF4C8E"/>
    <w:rsid w:val="00BF4F57"/>
    <w:rsid w:val="00BF5711"/>
    <w:rsid w:val="00BF6317"/>
    <w:rsid w:val="00BF63C7"/>
    <w:rsid w:val="00C00023"/>
    <w:rsid w:val="00C00071"/>
    <w:rsid w:val="00C00243"/>
    <w:rsid w:val="00C00564"/>
    <w:rsid w:val="00C010C1"/>
    <w:rsid w:val="00C01ED0"/>
    <w:rsid w:val="00C02FAB"/>
    <w:rsid w:val="00C041EB"/>
    <w:rsid w:val="00C0443D"/>
    <w:rsid w:val="00C04469"/>
    <w:rsid w:val="00C04B32"/>
    <w:rsid w:val="00C0627D"/>
    <w:rsid w:val="00C06348"/>
    <w:rsid w:val="00C06619"/>
    <w:rsid w:val="00C06959"/>
    <w:rsid w:val="00C0697E"/>
    <w:rsid w:val="00C06C24"/>
    <w:rsid w:val="00C101DB"/>
    <w:rsid w:val="00C10A75"/>
    <w:rsid w:val="00C10CBA"/>
    <w:rsid w:val="00C10CF3"/>
    <w:rsid w:val="00C1101F"/>
    <w:rsid w:val="00C1115E"/>
    <w:rsid w:val="00C113AB"/>
    <w:rsid w:val="00C115DE"/>
    <w:rsid w:val="00C120E8"/>
    <w:rsid w:val="00C12441"/>
    <w:rsid w:val="00C12761"/>
    <w:rsid w:val="00C12C4F"/>
    <w:rsid w:val="00C138DD"/>
    <w:rsid w:val="00C13C9D"/>
    <w:rsid w:val="00C1438A"/>
    <w:rsid w:val="00C14764"/>
    <w:rsid w:val="00C14C1C"/>
    <w:rsid w:val="00C14F63"/>
    <w:rsid w:val="00C156B5"/>
    <w:rsid w:val="00C15768"/>
    <w:rsid w:val="00C1583D"/>
    <w:rsid w:val="00C16251"/>
    <w:rsid w:val="00C16ACE"/>
    <w:rsid w:val="00C173D9"/>
    <w:rsid w:val="00C202AB"/>
    <w:rsid w:val="00C20BB6"/>
    <w:rsid w:val="00C214DE"/>
    <w:rsid w:val="00C21662"/>
    <w:rsid w:val="00C21E1F"/>
    <w:rsid w:val="00C222D5"/>
    <w:rsid w:val="00C22354"/>
    <w:rsid w:val="00C228ED"/>
    <w:rsid w:val="00C22B9C"/>
    <w:rsid w:val="00C234CC"/>
    <w:rsid w:val="00C23565"/>
    <w:rsid w:val="00C23B67"/>
    <w:rsid w:val="00C23B9F"/>
    <w:rsid w:val="00C246F3"/>
    <w:rsid w:val="00C249ED"/>
    <w:rsid w:val="00C25271"/>
    <w:rsid w:val="00C26519"/>
    <w:rsid w:val="00C269A9"/>
    <w:rsid w:val="00C27666"/>
    <w:rsid w:val="00C27E5F"/>
    <w:rsid w:val="00C3002C"/>
    <w:rsid w:val="00C300A8"/>
    <w:rsid w:val="00C30385"/>
    <w:rsid w:val="00C30C0C"/>
    <w:rsid w:val="00C30DA2"/>
    <w:rsid w:val="00C30FF3"/>
    <w:rsid w:val="00C31C46"/>
    <w:rsid w:val="00C3213C"/>
    <w:rsid w:val="00C322AB"/>
    <w:rsid w:val="00C33A97"/>
    <w:rsid w:val="00C34283"/>
    <w:rsid w:val="00C3472C"/>
    <w:rsid w:val="00C35EE4"/>
    <w:rsid w:val="00C3648C"/>
    <w:rsid w:val="00C402A9"/>
    <w:rsid w:val="00C4066F"/>
    <w:rsid w:val="00C40A36"/>
    <w:rsid w:val="00C41808"/>
    <w:rsid w:val="00C41AD9"/>
    <w:rsid w:val="00C4223E"/>
    <w:rsid w:val="00C437DB"/>
    <w:rsid w:val="00C44291"/>
    <w:rsid w:val="00C44296"/>
    <w:rsid w:val="00C4463E"/>
    <w:rsid w:val="00C44E4E"/>
    <w:rsid w:val="00C44F3A"/>
    <w:rsid w:val="00C4523B"/>
    <w:rsid w:val="00C45453"/>
    <w:rsid w:val="00C45698"/>
    <w:rsid w:val="00C4589B"/>
    <w:rsid w:val="00C468F1"/>
    <w:rsid w:val="00C46990"/>
    <w:rsid w:val="00C470E7"/>
    <w:rsid w:val="00C474EF"/>
    <w:rsid w:val="00C505AC"/>
    <w:rsid w:val="00C50725"/>
    <w:rsid w:val="00C50768"/>
    <w:rsid w:val="00C51477"/>
    <w:rsid w:val="00C51485"/>
    <w:rsid w:val="00C51A58"/>
    <w:rsid w:val="00C52216"/>
    <w:rsid w:val="00C529B0"/>
    <w:rsid w:val="00C530BF"/>
    <w:rsid w:val="00C53B34"/>
    <w:rsid w:val="00C53E38"/>
    <w:rsid w:val="00C53E88"/>
    <w:rsid w:val="00C54085"/>
    <w:rsid w:val="00C54116"/>
    <w:rsid w:val="00C55156"/>
    <w:rsid w:val="00C55F1A"/>
    <w:rsid w:val="00C5646E"/>
    <w:rsid w:val="00C57E3B"/>
    <w:rsid w:val="00C600EE"/>
    <w:rsid w:val="00C60E94"/>
    <w:rsid w:val="00C62AEA"/>
    <w:rsid w:val="00C62FC6"/>
    <w:rsid w:val="00C6423D"/>
    <w:rsid w:val="00C64897"/>
    <w:rsid w:val="00C6601A"/>
    <w:rsid w:val="00C66962"/>
    <w:rsid w:val="00C669A3"/>
    <w:rsid w:val="00C6756B"/>
    <w:rsid w:val="00C6758C"/>
    <w:rsid w:val="00C705FE"/>
    <w:rsid w:val="00C71E6D"/>
    <w:rsid w:val="00C71F61"/>
    <w:rsid w:val="00C72501"/>
    <w:rsid w:val="00C725A0"/>
    <w:rsid w:val="00C736A8"/>
    <w:rsid w:val="00C744AF"/>
    <w:rsid w:val="00C753E3"/>
    <w:rsid w:val="00C75663"/>
    <w:rsid w:val="00C75A04"/>
    <w:rsid w:val="00C75C8D"/>
    <w:rsid w:val="00C77370"/>
    <w:rsid w:val="00C779FB"/>
    <w:rsid w:val="00C80043"/>
    <w:rsid w:val="00C800BB"/>
    <w:rsid w:val="00C80512"/>
    <w:rsid w:val="00C80ED6"/>
    <w:rsid w:val="00C80EF6"/>
    <w:rsid w:val="00C8138E"/>
    <w:rsid w:val="00C81FBF"/>
    <w:rsid w:val="00C82691"/>
    <w:rsid w:val="00C82971"/>
    <w:rsid w:val="00C8331A"/>
    <w:rsid w:val="00C83D2C"/>
    <w:rsid w:val="00C8411C"/>
    <w:rsid w:val="00C8422E"/>
    <w:rsid w:val="00C842FC"/>
    <w:rsid w:val="00C84EC4"/>
    <w:rsid w:val="00C85016"/>
    <w:rsid w:val="00C854DB"/>
    <w:rsid w:val="00C85603"/>
    <w:rsid w:val="00C85F69"/>
    <w:rsid w:val="00C86536"/>
    <w:rsid w:val="00C86B26"/>
    <w:rsid w:val="00C86E9D"/>
    <w:rsid w:val="00C86FFA"/>
    <w:rsid w:val="00C90A17"/>
    <w:rsid w:val="00C91AE0"/>
    <w:rsid w:val="00C91BED"/>
    <w:rsid w:val="00C92237"/>
    <w:rsid w:val="00C92626"/>
    <w:rsid w:val="00C926ED"/>
    <w:rsid w:val="00C92F83"/>
    <w:rsid w:val="00C930A3"/>
    <w:rsid w:val="00C93DAC"/>
    <w:rsid w:val="00C93FB7"/>
    <w:rsid w:val="00C9429E"/>
    <w:rsid w:val="00C94C94"/>
    <w:rsid w:val="00C94DBE"/>
    <w:rsid w:val="00C952D0"/>
    <w:rsid w:val="00C954A9"/>
    <w:rsid w:val="00C9606F"/>
    <w:rsid w:val="00C97318"/>
    <w:rsid w:val="00CA0063"/>
    <w:rsid w:val="00CA0BBB"/>
    <w:rsid w:val="00CA0F4C"/>
    <w:rsid w:val="00CA1DA9"/>
    <w:rsid w:val="00CA2298"/>
    <w:rsid w:val="00CA2436"/>
    <w:rsid w:val="00CA246B"/>
    <w:rsid w:val="00CA3C2D"/>
    <w:rsid w:val="00CA3DB0"/>
    <w:rsid w:val="00CA3E9E"/>
    <w:rsid w:val="00CA4932"/>
    <w:rsid w:val="00CA4E9D"/>
    <w:rsid w:val="00CA58F8"/>
    <w:rsid w:val="00CA5C70"/>
    <w:rsid w:val="00CA6820"/>
    <w:rsid w:val="00CA698D"/>
    <w:rsid w:val="00CA6A79"/>
    <w:rsid w:val="00CA6CA4"/>
    <w:rsid w:val="00CA6F43"/>
    <w:rsid w:val="00CA6F67"/>
    <w:rsid w:val="00CA725C"/>
    <w:rsid w:val="00CA76B6"/>
    <w:rsid w:val="00CA7A6B"/>
    <w:rsid w:val="00CB029D"/>
    <w:rsid w:val="00CB048B"/>
    <w:rsid w:val="00CB07D6"/>
    <w:rsid w:val="00CB07E8"/>
    <w:rsid w:val="00CB0A6D"/>
    <w:rsid w:val="00CB0CEE"/>
    <w:rsid w:val="00CB2B8B"/>
    <w:rsid w:val="00CB2EE9"/>
    <w:rsid w:val="00CB4803"/>
    <w:rsid w:val="00CB547C"/>
    <w:rsid w:val="00CB5506"/>
    <w:rsid w:val="00CB6209"/>
    <w:rsid w:val="00CB66CC"/>
    <w:rsid w:val="00CB6A76"/>
    <w:rsid w:val="00CB6D38"/>
    <w:rsid w:val="00CB73E1"/>
    <w:rsid w:val="00CB7418"/>
    <w:rsid w:val="00CB7526"/>
    <w:rsid w:val="00CB7FD4"/>
    <w:rsid w:val="00CC00D6"/>
    <w:rsid w:val="00CC12A1"/>
    <w:rsid w:val="00CC21DE"/>
    <w:rsid w:val="00CC2373"/>
    <w:rsid w:val="00CC30A6"/>
    <w:rsid w:val="00CC33D9"/>
    <w:rsid w:val="00CC3463"/>
    <w:rsid w:val="00CC3BF0"/>
    <w:rsid w:val="00CC3F96"/>
    <w:rsid w:val="00CC4288"/>
    <w:rsid w:val="00CC4398"/>
    <w:rsid w:val="00CC4D0F"/>
    <w:rsid w:val="00CC4E20"/>
    <w:rsid w:val="00CC5211"/>
    <w:rsid w:val="00CC530D"/>
    <w:rsid w:val="00CC70C6"/>
    <w:rsid w:val="00CC765C"/>
    <w:rsid w:val="00CD00F5"/>
    <w:rsid w:val="00CD0BE4"/>
    <w:rsid w:val="00CD10DF"/>
    <w:rsid w:val="00CD1292"/>
    <w:rsid w:val="00CD1D55"/>
    <w:rsid w:val="00CD25D3"/>
    <w:rsid w:val="00CD308E"/>
    <w:rsid w:val="00CD30D3"/>
    <w:rsid w:val="00CD3524"/>
    <w:rsid w:val="00CD3A18"/>
    <w:rsid w:val="00CD4911"/>
    <w:rsid w:val="00CD4A20"/>
    <w:rsid w:val="00CD5301"/>
    <w:rsid w:val="00CD64F6"/>
    <w:rsid w:val="00CD6BD1"/>
    <w:rsid w:val="00CD6F3C"/>
    <w:rsid w:val="00CD7BE7"/>
    <w:rsid w:val="00CD7FF1"/>
    <w:rsid w:val="00CE19D6"/>
    <w:rsid w:val="00CE1DBD"/>
    <w:rsid w:val="00CE1ED8"/>
    <w:rsid w:val="00CE2A4E"/>
    <w:rsid w:val="00CE31E2"/>
    <w:rsid w:val="00CE3585"/>
    <w:rsid w:val="00CE36E5"/>
    <w:rsid w:val="00CE3BE6"/>
    <w:rsid w:val="00CE406E"/>
    <w:rsid w:val="00CE50D3"/>
    <w:rsid w:val="00CE540E"/>
    <w:rsid w:val="00CE5915"/>
    <w:rsid w:val="00CE748C"/>
    <w:rsid w:val="00CE774B"/>
    <w:rsid w:val="00CE7CDA"/>
    <w:rsid w:val="00CF04E3"/>
    <w:rsid w:val="00CF0DD2"/>
    <w:rsid w:val="00CF0EEC"/>
    <w:rsid w:val="00CF1976"/>
    <w:rsid w:val="00CF2462"/>
    <w:rsid w:val="00CF2580"/>
    <w:rsid w:val="00CF26BD"/>
    <w:rsid w:val="00CF2C68"/>
    <w:rsid w:val="00CF3E0A"/>
    <w:rsid w:val="00CF4368"/>
    <w:rsid w:val="00CF459A"/>
    <w:rsid w:val="00CF4A48"/>
    <w:rsid w:val="00CF5E22"/>
    <w:rsid w:val="00CF63F8"/>
    <w:rsid w:val="00CF6944"/>
    <w:rsid w:val="00CF7399"/>
    <w:rsid w:val="00D008BD"/>
    <w:rsid w:val="00D00D12"/>
    <w:rsid w:val="00D00FEF"/>
    <w:rsid w:val="00D012A1"/>
    <w:rsid w:val="00D013E3"/>
    <w:rsid w:val="00D01578"/>
    <w:rsid w:val="00D033AB"/>
    <w:rsid w:val="00D03758"/>
    <w:rsid w:val="00D03CD0"/>
    <w:rsid w:val="00D04039"/>
    <w:rsid w:val="00D042E9"/>
    <w:rsid w:val="00D043DC"/>
    <w:rsid w:val="00D05343"/>
    <w:rsid w:val="00D058D1"/>
    <w:rsid w:val="00D05D6A"/>
    <w:rsid w:val="00D062D1"/>
    <w:rsid w:val="00D06FD8"/>
    <w:rsid w:val="00D0700B"/>
    <w:rsid w:val="00D07774"/>
    <w:rsid w:val="00D10186"/>
    <w:rsid w:val="00D10D0E"/>
    <w:rsid w:val="00D112F7"/>
    <w:rsid w:val="00D11A39"/>
    <w:rsid w:val="00D11BC7"/>
    <w:rsid w:val="00D11EF0"/>
    <w:rsid w:val="00D120A4"/>
    <w:rsid w:val="00D129E7"/>
    <w:rsid w:val="00D129F2"/>
    <w:rsid w:val="00D12C9C"/>
    <w:rsid w:val="00D13519"/>
    <w:rsid w:val="00D14069"/>
    <w:rsid w:val="00D146E6"/>
    <w:rsid w:val="00D147A7"/>
    <w:rsid w:val="00D15F13"/>
    <w:rsid w:val="00D163F8"/>
    <w:rsid w:val="00D16606"/>
    <w:rsid w:val="00D172C4"/>
    <w:rsid w:val="00D17546"/>
    <w:rsid w:val="00D176D6"/>
    <w:rsid w:val="00D17818"/>
    <w:rsid w:val="00D17C18"/>
    <w:rsid w:val="00D17D69"/>
    <w:rsid w:val="00D17E57"/>
    <w:rsid w:val="00D2017B"/>
    <w:rsid w:val="00D201E7"/>
    <w:rsid w:val="00D20269"/>
    <w:rsid w:val="00D20314"/>
    <w:rsid w:val="00D20574"/>
    <w:rsid w:val="00D207F3"/>
    <w:rsid w:val="00D20C54"/>
    <w:rsid w:val="00D20D18"/>
    <w:rsid w:val="00D21195"/>
    <w:rsid w:val="00D21D75"/>
    <w:rsid w:val="00D225A6"/>
    <w:rsid w:val="00D2276B"/>
    <w:rsid w:val="00D230A3"/>
    <w:rsid w:val="00D2354F"/>
    <w:rsid w:val="00D25046"/>
    <w:rsid w:val="00D25B9C"/>
    <w:rsid w:val="00D25C0F"/>
    <w:rsid w:val="00D26538"/>
    <w:rsid w:val="00D265C1"/>
    <w:rsid w:val="00D27200"/>
    <w:rsid w:val="00D3023E"/>
    <w:rsid w:val="00D30513"/>
    <w:rsid w:val="00D30595"/>
    <w:rsid w:val="00D31396"/>
    <w:rsid w:val="00D31702"/>
    <w:rsid w:val="00D3172F"/>
    <w:rsid w:val="00D3178B"/>
    <w:rsid w:val="00D320EC"/>
    <w:rsid w:val="00D33126"/>
    <w:rsid w:val="00D33562"/>
    <w:rsid w:val="00D3360B"/>
    <w:rsid w:val="00D33B3E"/>
    <w:rsid w:val="00D3414A"/>
    <w:rsid w:val="00D34787"/>
    <w:rsid w:val="00D35C45"/>
    <w:rsid w:val="00D35DFE"/>
    <w:rsid w:val="00D362B2"/>
    <w:rsid w:val="00D3685E"/>
    <w:rsid w:val="00D36A2C"/>
    <w:rsid w:val="00D36E72"/>
    <w:rsid w:val="00D36EF2"/>
    <w:rsid w:val="00D4093D"/>
    <w:rsid w:val="00D41A18"/>
    <w:rsid w:val="00D41CE8"/>
    <w:rsid w:val="00D42D91"/>
    <w:rsid w:val="00D42E85"/>
    <w:rsid w:val="00D435D1"/>
    <w:rsid w:val="00D43A4C"/>
    <w:rsid w:val="00D442D9"/>
    <w:rsid w:val="00D44D4D"/>
    <w:rsid w:val="00D450B6"/>
    <w:rsid w:val="00D452FB"/>
    <w:rsid w:val="00D4614D"/>
    <w:rsid w:val="00D464BD"/>
    <w:rsid w:val="00D46695"/>
    <w:rsid w:val="00D46A43"/>
    <w:rsid w:val="00D46D92"/>
    <w:rsid w:val="00D46ED3"/>
    <w:rsid w:val="00D5001B"/>
    <w:rsid w:val="00D50153"/>
    <w:rsid w:val="00D505DC"/>
    <w:rsid w:val="00D507F3"/>
    <w:rsid w:val="00D50A78"/>
    <w:rsid w:val="00D50B76"/>
    <w:rsid w:val="00D5110F"/>
    <w:rsid w:val="00D51D4C"/>
    <w:rsid w:val="00D51D89"/>
    <w:rsid w:val="00D52865"/>
    <w:rsid w:val="00D52D49"/>
    <w:rsid w:val="00D535D0"/>
    <w:rsid w:val="00D536E1"/>
    <w:rsid w:val="00D53BA4"/>
    <w:rsid w:val="00D53CEE"/>
    <w:rsid w:val="00D54126"/>
    <w:rsid w:val="00D545BD"/>
    <w:rsid w:val="00D54C2C"/>
    <w:rsid w:val="00D555C1"/>
    <w:rsid w:val="00D5584A"/>
    <w:rsid w:val="00D55892"/>
    <w:rsid w:val="00D55D65"/>
    <w:rsid w:val="00D563DE"/>
    <w:rsid w:val="00D56B35"/>
    <w:rsid w:val="00D56CEE"/>
    <w:rsid w:val="00D57AFA"/>
    <w:rsid w:val="00D57D8F"/>
    <w:rsid w:val="00D57E98"/>
    <w:rsid w:val="00D6042F"/>
    <w:rsid w:val="00D60897"/>
    <w:rsid w:val="00D61DD9"/>
    <w:rsid w:val="00D6219A"/>
    <w:rsid w:val="00D627DB"/>
    <w:rsid w:val="00D629A4"/>
    <w:rsid w:val="00D631AC"/>
    <w:rsid w:val="00D631DB"/>
    <w:rsid w:val="00D63539"/>
    <w:rsid w:val="00D63610"/>
    <w:rsid w:val="00D63801"/>
    <w:rsid w:val="00D64E39"/>
    <w:rsid w:val="00D650FA"/>
    <w:rsid w:val="00D65B5D"/>
    <w:rsid w:val="00D65F59"/>
    <w:rsid w:val="00D66580"/>
    <w:rsid w:val="00D668D0"/>
    <w:rsid w:val="00D66D26"/>
    <w:rsid w:val="00D6732F"/>
    <w:rsid w:val="00D6774F"/>
    <w:rsid w:val="00D67854"/>
    <w:rsid w:val="00D70805"/>
    <w:rsid w:val="00D72625"/>
    <w:rsid w:val="00D72768"/>
    <w:rsid w:val="00D72E47"/>
    <w:rsid w:val="00D73F31"/>
    <w:rsid w:val="00D75BF8"/>
    <w:rsid w:val="00D76775"/>
    <w:rsid w:val="00D768B8"/>
    <w:rsid w:val="00D76AE7"/>
    <w:rsid w:val="00D774A7"/>
    <w:rsid w:val="00D7784F"/>
    <w:rsid w:val="00D77B1A"/>
    <w:rsid w:val="00D77DB8"/>
    <w:rsid w:val="00D77E49"/>
    <w:rsid w:val="00D8044F"/>
    <w:rsid w:val="00D8095E"/>
    <w:rsid w:val="00D80CBE"/>
    <w:rsid w:val="00D80E6B"/>
    <w:rsid w:val="00D81AEC"/>
    <w:rsid w:val="00D821AA"/>
    <w:rsid w:val="00D8314D"/>
    <w:rsid w:val="00D8407D"/>
    <w:rsid w:val="00D84310"/>
    <w:rsid w:val="00D84C88"/>
    <w:rsid w:val="00D8587D"/>
    <w:rsid w:val="00D85A7E"/>
    <w:rsid w:val="00D85AF0"/>
    <w:rsid w:val="00D8659F"/>
    <w:rsid w:val="00D8684D"/>
    <w:rsid w:val="00D86C2D"/>
    <w:rsid w:val="00D86C6D"/>
    <w:rsid w:val="00D87398"/>
    <w:rsid w:val="00D87A07"/>
    <w:rsid w:val="00D87FB8"/>
    <w:rsid w:val="00D90194"/>
    <w:rsid w:val="00D9028A"/>
    <w:rsid w:val="00D903DD"/>
    <w:rsid w:val="00D904B0"/>
    <w:rsid w:val="00D90BA7"/>
    <w:rsid w:val="00D90CC3"/>
    <w:rsid w:val="00D91560"/>
    <w:rsid w:val="00D917A6"/>
    <w:rsid w:val="00D92FDA"/>
    <w:rsid w:val="00D93253"/>
    <w:rsid w:val="00D934F4"/>
    <w:rsid w:val="00D93969"/>
    <w:rsid w:val="00D94315"/>
    <w:rsid w:val="00D94365"/>
    <w:rsid w:val="00D94B1A"/>
    <w:rsid w:val="00D94E66"/>
    <w:rsid w:val="00D952A9"/>
    <w:rsid w:val="00D95883"/>
    <w:rsid w:val="00D961EB"/>
    <w:rsid w:val="00D96829"/>
    <w:rsid w:val="00D96B51"/>
    <w:rsid w:val="00D97446"/>
    <w:rsid w:val="00DA003E"/>
    <w:rsid w:val="00DA040C"/>
    <w:rsid w:val="00DA12A9"/>
    <w:rsid w:val="00DA1F7C"/>
    <w:rsid w:val="00DA2DDA"/>
    <w:rsid w:val="00DA3690"/>
    <w:rsid w:val="00DA45D7"/>
    <w:rsid w:val="00DA4E24"/>
    <w:rsid w:val="00DA4E97"/>
    <w:rsid w:val="00DA57C8"/>
    <w:rsid w:val="00DA6069"/>
    <w:rsid w:val="00DA60A1"/>
    <w:rsid w:val="00DA72D0"/>
    <w:rsid w:val="00DA7875"/>
    <w:rsid w:val="00DA7CF5"/>
    <w:rsid w:val="00DB1C1A"/>
    <w:rsid w:val="00DB1C76"/>
    <w:rsid w:val="00DB266E"/>
    <w:rsid w:val="00DB279E"/>
    <w:rsid w:val="00DB2D6E"/>
    <w:rsid w:val="00DB3013"/>
    <w:rsid w:val="00DB3153"/>
    <w:rsid w:val="00DB4792"/>
    <w:rsid w:val="00DB4D17"/>
    <w:rsid w:val="00DB4F0E"/>
    <w:rsid w:val="00DB5CF4"/>
    <w:rsid w:val="00DB6DAB"/>
    <w:rsid w:val="00DB7390"/>
    <w:rsid w:val="00DC0205"/>
    <w:rsid w:val="00DC08DF"/>
    <w:rsid w:val="00DC1114"/>
    <w:rsid w:val="00DC1454"/>
    <w:rsid w:val="00DC1CF8"/>
    <w:rsid w:val="00DC2949"/>
    <w:rsid w:val="00DC2A12"/>
    <w:rsid w:val="00DC2C39"/>
    <w:rsid w:val="00DC2E76"/>
    <w:rsid w:val="00DC3770"/>
    <w:rsid w:val="00DC37D0"/>
    <w:rsid w:val="00DC3CAD"/>
    <w:rsid w:val="00DC42EE"/>
    <w:rsid w:val="00DC4D90"/>
    <w:rsid w:val="00DC4E76"/>
    <w:rsid w:val="00DC52C8"/>
    <w:rsid w:val="00DC6371"/>
    <w:rsid w:val="00DC6D93"/>
    <w:rsid w:val="00DD00A9"/>
    <w:rsid w:val="00DD0164"/>
    <w:rsid w:val="00DD0336"/>
    <w:rsid w:val="00DD04E7"/>
    <w:rsid w:val="00DD0882"/>
    <w:rsid w:val="00DD08D6"/>
    <w:rsid w:val="00DD0E02"/>
    <w:rsid w:val="00DD1BC8"/>
    <w:rsid w:val="00DD1D69"/>
    <w:rsid w:val="00DD2A30"/>
    <w:rsid w:val="00DD32B9"/>
    <w:rsid w:val="00DD3621"/>
    <w:rsid w:val="00DD3BE4"/>
    <w:rsid w:val="00DD4A62"/>
    <w:rsid w:val="00DD4AEF"/>
    <w:rsid w:val="00DD4DAB"/>
    <w:rsid w:val="00DD57B1"/>
    <w:rsid w:val="00DD5F94"/>
    <w:rsid w:val="00DD62AF"/>
    <w:rsid w:val="00DD6605"/>
    <w:rsid w:val="00DD7A71"/>
    <w:rsid w:val="00DE03F3"/>
    <w:rsid w:val="00DE050B"/>
    <w:rsid w:val="00DE0AA2"/>
    <w:rsid w:val="00DE0B24"/>
    <w:rsid w:val="00DE1357"/>
    <w:rsid w:val="00DE1F3D"/>
    <w:rsid w:val="00DE2443"/>
    <w:rsid w:val="00DE24C7"/>
    <w:rsid w:val="00DE282C"/>
    <w:rsid w:val="00DE2D45"/>
    <w:rsid w:val="00DE34F0"/>
    <w:rsid w:val="00DE3579"/>
    <w:rsid w:val="00DE4379"/>
    <w:rsid w:val="00DE448D"/>
    <w:rsid w:val="00DE450E"/>
    <w:rsid w:val="00DE499B"/>
    <w:rsid w:val="00DE4B03"/>
    <w:rsid w:val="00DE5087"/>
    <w:rsid w:val="00DE561D"/>
    <w:rsid w:val="00DE58FD"/>
    <w:rsid w:val="00DE6175"/>
    <w:rsid w:val="00DE6664"/>
    <w:rsid w:val="00DE69C8"/>
    <w:rsid w:val="00DE7645"/>
    <w:rsid w:val="00DF0080"/>
    <w:rsid w:val="00DF0568"/>
    <w:rsid w:val="00DF06FE"/>
    <w:rsid w:val="00DF0F6A"/>
    <w:rsid w:val="00DF12AA"/>
    <w:rsid w:val="00DF12DE"/>
    <w:rsid w:val="00DF13D7"/>
    <w:rsid w:val="00DF1BEF"/>
    <w:rsid w:val="00DF222B"/>
    <w:rsid w:val="00DF2443"/>
    <w:rsid w:val="00DF2811"/>
    <w:rsid w:val="00DF3316"/>
    <w:rsid w:val="00DF352B"/>
    <w:rsid w:val="00DF38C0"/>
    <w:rsid w:val="00DF3969"/>
    <w:rsid w:val="00DF55E4"/>
    <w:rsid w:val="00DF5A68"/>
    <w:rsid w:val="00DF5C5F"/>
    <w:rsid w:val="00DF6203"/>
    <w:rsid w:val="00DF6B8A"/>
    <w:rsid w:val="00DF7777"/>
    <w:rsid w:val="00DF7911"/>
    <w:rsid w:val="00E0030D"/>
    <w:rsid w:val="00E00A3D"/>
    <w:rsid w:val="00E01EBA"/>
    <w:rsid w:val="00E01EC7"/>
    <w:rsid w:val="00E0278A"/>
    <w:rsid w:val="00E028A2"/>
    <w:rsid w:val="00E0394E"/>
    <w:rsid w:val="00E03B1E"/>
    <w:rsid w:val="00E03B41"/>
    <w:rsid w:val="00E05B5B"/>
    <w:rsid w:val="00E05E65"/>
    <w:rsid w:val="00E065DF"/>
    <w:rsid w:val="00E0707D"/>
    <w:rsid w:val="00E073DF"/>
    <w:rsid w:val="00E07BD8"/>
    <w:rsid w:val="00E110A2"/>
    <w:rsid w:val="00E11218"/>
    <w:rsid w:val="00E11719"/>
    <w:rsid w:val="00E12500"/>
    <w:rsid w:val="00E1258F"/>
    <w:rsid w:val="00E12D68"/>
    <w:rsid w:val="00E13302"/>
    <w:rsid w:val="00E13478"/>
    <w:rsid w:val="00E13582"/>
    <w:rsid w:val="00E1379C"/>
    <w:rsid w:val="00E137A6"/>
    <w:rsid w:val="00E13F1D"/>
    <w:rsid w:val="00E149F6"/>
    <w:rsid w:val="00E14FBE"/>
    <w:rsid w:val="00E14FCC"/>
    <w:rsid w:val="00E1564E"/>
    <w:rsid w:val="00E15C08"/>
    <w:rsid w:val="00E161DC"/>
    <w:rsid w:val="00E16CE2"/>
    <w:rsid w:val="00E17CE5"/>
    <w:rsid w:val="00E20677"/>
    <w:rsid w:val="00E20A96"/>
    <w:rsid w:val="00E20CCF"/>
    <w:rsid w:val="00E21350"/>
    <w:rsid w:val="00E21806"/>
    <w:rsid w:val="00E21D17"/>
    <w:rsid w:val="00E2272F"/>
    <w:rsid w:val="00E22A12"/>
    <w:rsid w:val="00E234E7"/>
    <w:rsid w:val="00E23681"/>
    <w:rsid w:val="00E23887"/>
    <w:rsid w:val="00E24018"/>
    <w:rsid w:val="00E243A6"/>
    <w:rsid w:val="00E2469B"/>
    <w:rsid w:val="00E24DA9"/>
    <w:rsid w:val="00E24E13"/>
    <w:rsid w:val="00E2665F"/>
    <w:rsid w:val="00E2759F"/>
    <w:rsid w:val="00E27799"/>
    <w:rsid w:val="00E277EA"/>
    <w:rsid w:val="00E30625"/>
    <w:rsid w:val="00E3066A"/>
    <w:rsid w:val="00E32406"/>
    <w:rsid w:val="00E32CB9"/>
    <w:rsid w:val="00E330B4"/>
    <w:rsid w:val="00E332D3"/>
    <w:rsid w:val="00E33378"/>
    <w:rsid w:val="00E3373F"/>
    <w:rsid w:val="00E33B81"/>
    <w:rsid w:val="00E33DB1"/>
    <w:rsid w:val="00E34E2B"/>
    <w:rsid w:val="00E34E47"/>
    <w:rsid w:val="00E3543F"/>
    <w:rsid w:val="00E35859"/>
    <w:rsid w:val="00E36254"/>
    <w:rsid w:val="00E3676B"/>
    <w:rsid w:val="00E368F1"/>
    <w:rsid w:val="00E3774E"/>
    <w:rsid w:val="00E40144"/>
    <w:rsid w:val="00E40AC3"/>
    <w:rsid w:val="00E417B9"/>
    <w:rsid w:val="00E41B7D"/>
    <w:rsid w:val="00E424C5"/>
    <w:rsid w:val="00E42767"/>
    <w:rsid w:val="00E427E2"/>
    <w:rsid w:val="00E4338D"/>
    <w:rsid w:val="00E43520"/>
    <w:rsid w:val="00E435EC"/>
    <w:rsid w:val="00E44145"/>
    <w:rsid w:val="00E44833"/>
    <w:rsid w:val="00E44AFF"/>
    <w:rsid w:val="00E45069"/>
    <w:rsid w:val="00E452F5"/>
    <w:rsid w:val="00E45804"/>
    <w:rsid w:val="00E4598C"/>
    <w:rsid w:val="00E45A7D"/>
    <w:rsid w:val="00E45AE6"/>
    <w:rsid w:val="00E45B06"/>
    <w:rsid w:val="00E462B7"/>
    <w:rsid w:val="00E463C6"/>
    <w:rsid w:val="00E478B2"/>
    <w:rsid w:val="00E47FD7"/>
    <w:rsid w:val="00E500E2"/>
    <w:rsid w:val="00E5013B"/>
    <w:rsid w:val="00E501F5"/>
    <w:rsid w:val="00E5076F"/>
    <w:rsid w:val="00E507CF"/>
    <w:rsid w:val="00E50C2A"/>
    <w:rsid w:val="00E511BD"/>
    <w:rsid w:val="00E5187F"/>
    <w:rsid w:val="00E52382"/>
    <w:rsid w:val="00E5271D"/>
    <w:rsid w:val="00E52A3F"/>
    <w:rsid w:val="00E53A3F"/>
    <w:rsid w:val="00E53E99"/>
    <w:rsid w:val="00E54049"/>
    <w:rsid w:val="00E541A3"/>
    <w:rsid w:val="00E542DA"/>
    <w:rsid w:val="00E54C39"/>
    <w:rsid w:val="00E54C66"/>
    <w:rsid w:val="00E54EFB"/>
    <w:rsid w:val="00E54F9E"/>
    <w:rsid w:val="00E551C4"/>
    <w:rsid w:val="00E5547A"/>
    <w:rsid w:val="00E554A9"/>
    <w:rsid w:val="00E55574"/>
    <w:rsid w:val="00E559A7"/>
    <w:rsid w:val="00E55C6E"/>
    <w:rsid w:val="00E57293"/>
    <w:rsid w:val="00E5757E"/>
    <w:rsid w:val="00E5767B"/>
    <w:rsid w:val="00E6003E"/>
    <w:rsid w:val="00E60060"/>
    <w:rsid w:val="00E6075C"/>
    <w:rsid w:val="00E6085B"/>
    <w:rsid w:val="00E60CB6"/>
    <w:rsid w:val="00E61DBF"/>
    <w:rsid w:val="00E6220C"/>
    <w:rsid w:val="00E62673"/>
    <w:rsid w:val="00E62765"/>
    <w:rsid w:val="00E62C32"/>
    <w:rsid w:val="00E63096"/>
    <w:rsid w:val="00E63447"/>
    <w:rsid w:val="00E6346E"/>
    <w:rsid w:val="00E64034"/>
    <w:rsid w:val="00E64F65"/>
    <w:rsid w:val="00E65C1E"/>
    <w:rsid w:val="00E66392"/>
    <w:rsid w:val="00E66A3A"/>
    <w:rsid w:val="00E67A40"/>
    <w:rsid w:val="00E7070A"/>
    <w:rsid w:val="00E70827"/>
    <w:rsid w:val="00E70DB5"/>
    <w:rsid w:val="00E70E64"/>
    <w:rsid w:val="00E71436"/>
    <w:rsid w:val="00E71526"/>
    <w:rsid w:val="00E71764"/>
    <w:rsid w:val="00E721F1"/>
    <w:rsid w:val="00E723A6"/>
    <w:rsid w:val="00E73690"/>
    <w:rsid w:val="00E73737"/>
    <w:rsid w:val="00E73899"/>
    <w:rsid w:val="00E73962"/>
    <w:rsid w:val="00E74A1D"/>
    <w:rsid w:val="00E763C9"/>
    <w:rsid w:val="00E77643"/>
    <w:rsid w:val="00E77644"/>
    <w:rsid w:val="00E80674"/>
    <w:rsid w:val="00E80B21"/>
    <w:rsid w:val="00E80C7C"/>
    <w:rsid w:val="00E81014"/>
    <w:rsid w:val="00E81221"/>
    <w:rsid w:val="00E81B34"/>
    <w:rsid w:val="00E8201A"/>
    <w:rsid w:val="00E82BFC"/>
    <w:rsid w:val="00E8353F"/>
    <w:rsid w:val="00E83772"/>
    <w:rsid w:val="00E84005"/>
    <w:rsid w:val="00E84075"/>
    <w:rsid w:val="00E8424D"/>
    <w:rsid w:val="00E84CF8"/>
    <w:rsid w:val="00E84E6A"/>
    <w:rsid w:val="00E859F6"/>
    <w:rsid w:val="00E85AC6"/>
    <w:rsid w:val="00E8702A"/>
    <w:rsid w:val="00E87773"/>
    <w:rsid w:val="00E87C89"/>
    <w:rsid w:val="00E87F4C"/>
    <w:rsid w:val="00E900C3"/>
    <w:rsid w:val="00E903DC"/>
    <w:rsid w:val="00E90CCA"/>
    <w:rsid w:val="00E90D54"/>
    <w:rsid w:val="00E91258"/>
    <w:rsid w:val="00E918FE"/>
    <w:rsid w:val="00E91E1D"/>
    <w:rsid w:val="00E91FE1"/>
    <w:rsid w:val="00E92C0A"/>
    <w:rsid w:val="00E93312"/>
    <w:rsid w:val="00E941B6"/>
    <w:rsid w:val="00E94B83"/>
    <w:rsid w:val="00E94C90"/>
    <w:rsid w:val="00E951C0"/>
    <w:rsid w:val="00E95ADC"/>
    <w:rsid w:val="00E95C08"/>
    <w:rsid w:val="00E95C93"/>
    <w:rsid w:val="00E961F6"/>
    <w:rsid w:val="00E96689"/>
    <w:rsid w:val="00E9671F"/>
    <w:rsid w:val="00E9744A"/>
    <w:rsid w:val="00E97E13"/>
    <w:rsid w:val="00EA0046"/>
    <w:rsid w:val="00EA051F"/>
    <w:rsid w:val="00EA08BA"/>
    <w:rsid w:val="00EA0B05"/>
    <w:rsid w:val="00EA12DA"/>
    <w:rsid w:val="00EA1E44"/>
    <w:rsid w:val="00EA201A"/>
    <w:rsid w:val="00EA235C"/>
    <w:rsid w:val="00EA2730"/>
    <w:rsid w:val="00EA2A12"/>
    <w:rsid w:val="00EA2A51"/>
    <w:rsid w:val="00EA39F7"/>
    <w:rsid w:val="00EA53EB"/>
    <w:rsid w:val="00EA5615"/>
    <w:rsid w:val="00EA668C"/>
    <w:rsid w:val="00EA75FE"/>
    <w:rsid w:val="00EA7903"/>
    <w:rsid w:val="00EB03F9"/>
    <w:rsid w:val="00EB0A2D"/>
    <w:rsid w:val="00EB0DEF"/>
    <w:rsid w:val="00EB114B"/>
    <w:rsid w:val="00EB14D4"/>
    <w:rsid w:val="00EB2476"/>
    <w:rsid w:val="00EB24B1"/>
    <w:rsid w:val="00EB35A9"/>
    <w:rsid w:val="00EB38EA"/>
    <w:rsid w:val="00EB410E"/>
    <w:rsid w:val="00EB42FF"/>
    <w:rsid w:val="00EB4B0B"/>
    <w:rsid w:val="00EB5370"/>
    <w:rsid w:val="00EB6C6C"/>
    <w:rsid w:val="00EB76ED"/>
    <w:rsid w:val="00EB773E"/>
    <w:rsid w:val="00EB7F23"/>
    <w:rsid w:val="00EC05C3"/>
    <w:rsid w:val="00EC0811"/>
    <w:rsid w:val="00EC08D5"/>
    <w:rsid w:val="00EC1D18"/>
    <w:rsid w:val="00EC217B"/>
    <w:rsid w:val="00EC32BE"/>
    <w:rsid w:val="00EC36FC"/>
    <w:rsid w:val="00EC3736"/>
    <w:rsid w:val="00EC37CC"/>
    <w:rsid w:val="00EC3D41"/>
    <w:rsid w:val="00EC4258"/>
    <w:rsid w:val="00EC42F9"/>
    <w:rsid w:val="00EC51DC"/>
    <w:rsid w:val="00EC671F"/>
    <w:rsid w:val="00EC6953"/>
    <w:rsid w:val="00EC6A84"/>
    <w:rsid w:val="00EC6B00"/>
    <w:rsid w:val="00EC6B64"/>
    <w:rsid w:val="00EC6D49"/>
    <w:rsid w:val="00EC7229"/>
    <w:rsid w:val="00EC7F77"/>
    <w:rsid w:val="00ED1247"/>
    <w:rsid w:val="00ED1F72"/>
    <w:rsid w:val="00ED265F"/>
    <w:rsid w:val="00ED28EC"/>
    <w:rsid w:val="00ED35AD"/>
    <w:rsid w:val="00ED423B"/>
    <w:rsid w:val="00ED441B"/>
    <w:rsid w:val="00ED4F75"/>
    <w:rsid w:val="00ED6A8F"/>
    <w:rsid w:val="00ED6D1A"/>
    <w:rsid w:val="00ED704C"/>
    <w:rsid w:val="00ED716D"/>
    <w:rsid w:val="00EE0443"/>
    <w:rsid w:val="00EE0CE9"/>
    <w:rsid w:val="00EE1722"/>
    <w:rsid w:val="00EE18D1"/>
    <w:rsid w:val="00EE1B08"/>
    <w:rsid w:val="00EE1F19"/>
    <w:rsid w:val="00EE2622"/>
    <w:rsid w:val="00EE3A69"/>
    <w:rsid w:val="00EE3FB1"/>
    <w:rsid w:val="00EE41F6"/>
    <w:rsid w:val="00EE4BEE"/>
    <w:rsid w:val="00EE64A3"/>
    <w:rsid w:val="00EE6B3C"/>
    <w:rsid w:val="00EE6DB6"/>
    <w:rsid w:val="00EE70E4"/>
    <w:rsid w:val="00EE7D11"/>
    <w:rsid w:val="00EF0576"/>
    <w:rsid w:val="00EF0B55"/>
    <w:rsid w:val="00EF0E79"/>
    <w:rsid w:val="00EF0F4F"/>
    <w:rsid w:val="00EF21D2"/>
    <w:rsid w:val="00EF24DC"/>
    <w:rsid w:val="00EF26F2"/>
    <w:rsid w:val="00EF27BF"/>
    <w:rsid w:val="00EF2B1D"/>
    <w:rsid w:val="00EF331F"/>
    <w:rsid w:val="00EF3432"/>
    <w:rsid w:val="00EF36DA"/>
    <w:rsid w:val="00EF37EC"/>
    <w:rsid w:val="00EF3D8F"/>
    <w:rsid w:val="00EF3FF7"/>
    <w:rsid w:val="00EF4498"/>
    <w:rsid w:val="00EF4AC3"/>
    <w:rsid w:val="00EF4AEA"/>
    <w:rsid w:val="00EF4B26"/>
    <w:rsid w:val="00EF5070"/>
    <w:rsid w:val="00EF5489"/>
    <w:rsid w:val="00EF5E1B"/>
    <w:rsid w:val="00EF6D03"/>
    <w:rsid w:val="00EF7021"/>
    <w:rsid w:val="00EF7C8B"/>
    <w:rsid w:val="00EF7CB0"/>
    <w:rsid w:val="00EF7CCA"/>
    <w:rsid w:val="00F00186"/>
    <w:rsid w:val="00F00B02"/>
    <w:rsid w:val="00F02A16"/>
    <w:rsid w:val="00F02C2C"/>
    <w:rsid w:val="00F030CF"/>
    <w:rsid w:val="00F03377"/>
    <w:rsid w:val="00F0344B"/>
    <w:rsid w:val="00F039FF"/>
    <w:rsid w:val="00F046A6"/>
    <w:rsid w:val="00F04ED4"/>
    <w:rsid w:val="00F059B0"/>
    <w:rsid w:val="00F0611A"/>
    <w:rsid w:val="00F06977"/>
    <w:rsid w:val="00F06C36"/>
    <w:rsid w:val="00F07AEA"/>
    <w:rsid w:val="00F1054F"/>
    <w:rsid w:val="00F10707"/>
    <w:rsid w:val="00F107DC"/>
    <w:rsid w:val="00F112A4"/>
    <w:rsid w:val="00F11650"/>
    <w:rsid w:val="00F116E8"/>
    <w:rsid w:val="00F11722"/>
    <w:rsid w:val="00F11756"/>
    <w:rsid w:val="00F1253B"/>
    <w:rsid w:val="00F12B4B"/>
    <w:rsid w:val="00F12CA9"/>
    <w:rsid w:val="00F12FA8"/>
    <w:rsid w:val="00F13148"/>
    <w:rsid w:val="00F1376E"/>
    <w:rsid w:val="00F13A80"/>
    <w:rsid w:val="00F14756"/>
    <w:rsid w:val="00F14D68"/>
    <w:rsid w:val="00F14E00"/>
    <w:rsid w:val="00F14FC4"/>
    <w:rsid w:val="00F15317"/>
    <w:rsid w:val="00F15562"/>
    <w:rsid w:val="00F15DF1"/>
    <w:rsid w:val="00F15F04"/>
    <w:rsid w:val="00F166A2"/>
    <w:rsid w:val="00F1729B"/>
    <w:rsid w:val="00F17557"/>
    <w:rsid w:val="00F17BFA"/>
    <w:rsid w:val="00F17CB1"/>
    <w:rsid w:val="00F20B03"/>
    <w:rsid w:val="00F20DD0"/>
    <w:rsid w:val="00F20F27"/>
    <w:rsid w:val="00F21232"/>
    <w:rsid w:val="00F21991"/>
    <w:rsid w:val="00F21AC1"/>
    <w:rsid w:val="00F21CE6"/>
    <w:rsid w:val="00F22719"/>
    <w:rsid w:val="00F22972"/>
    <w:rsid w:val="00F22A14"/>
    <w:rsid w:val="00F230E0"/>
    <w:rsid w:val="00F23884"/>
    <w:rsid w:val="00F2424A"/>
    <w:rsid w:val="00F24E32"/>
    <w:rsid w:val="00F24FAF"/>
    <w:rsid w:val="00F255D4"/>
    <w:rsid w:val="00F26390"/>
    <w:rsid w:val="00F263AF"/>
    <w:rsid w:val="00F30126"/>
    <w:rsid w:val="00F3021A"/>
    <w:rsid w:val="00F30433"/>
    <w:rsid w:val="00F30844"/>
    <w:rsid w:val="00F30E0B"/>
    <w:rsid w:val="00F312FD"/>
    <w:rsid w:val="00F31AE5"/>
    <w:rsid w:val="00F31EFD"/>
    <w:rsid w:val="00F322FB"/>
    <w:rsid w:val="00F32A91"/>
    <w:rsid w:val="00F33762"/>
    <w:rsid w:val="00F33905"/>
    <w:rsid w:val="00F367F5"/>
    <w:rsid w:val="00F36B15"/>
    <w:rsid w:val="00F36E2A"/>
    <w:rsid w:val="00F371C8"/>
    <w:rsid w:val="00F3762C"/>
    <w:rsid w:val="00F37710"/>
    <w:rsid w:val="00F377B3"/>
    <w:rsid w:val="00F379AF"/>
    <w:rsid w:val="00F40378"/>
    <w:rsid w:val="00F405A0"/>
    <w:rsid w:val="00F41CFE"/>
    <w:rsid w:val="00F41D17"/>
    <w:rsid w:val="00F42235"/>
    <w:rsid w:val="00F425C9"/>
    <w:rsid w:val="00F43217"/>
    <w:rsid w:val="00F43322"/>
    <w:rsid w:val="00F437C2"/>
    <w:rsid w:val="00F43E4D"/>
    <w:rsid w:val="00F44902"/>
    <w:rsid w:val="00F45177"/>
    <w:rsid w:val="00F45255"/>
    <w:rsid w:val="00F454A9"/>
    <w:rsid w:val="00F4632C"/>
    <w:rsid w:val="00F464E5"/>
    <w:rsid w:val="00F47330"/>
    <w:rsid w:val="00F47373"/>
    <w:rsid w:val="00F476F9"/>
    <w:rsid w:val="00F47921"/>
    <w:rsid w:val="00F509B3"/>
    <w:rsid w:val="00F50E21"/>
    <w:rsid w:val="00F51DB8"/>
    <w:rsid w:val="00F52821"/>
    <w:rsid w:val="00F529D8"/>
    <w:rsid w:val="00F52AF8"/>
    <w:rsid w:val="00F534F4"/>
    <w:rsid w:val="00F53CE0"/>
    <w:rsid w:val="00F53E0D"/>
    <w:rsid w:val="00F541D8"/>
    <w:rsid w:val="00F5425E"/>
    <w:rsid w:val="00F544EA"/>
    <w:rsid w:val="00F548B4"/>
    <w:rsid w:val="00F55525"/>
    <w:rsid w:val="00F56258"/>
    <w:rsid w:val="00F56825"/>
    <w:rsid w:val="00F56AFB"/>
    <w:rsid w:val="00F5718C"/>
    <w:rsid w:val="00F57B7F"/>
    <w:rsid w:val="00F606D7"/>
    <w:rsid w:val="00F60C9F"/>
    <w:rsid w:val="00F611E9"/>
    <w:rsid w:val="00F61336"/>
    <w:rsid w:val="00F6171B"/>
    <w:rsid w:val="00F61F1A"/>
    <w:rsid w:val="00F61F50"/>
    <w:rsid w:val="00F6233F"/>
    <w:rsid w:val="00F626B3"/>
    <w:rsid w:val="00F62703"/>
    <w:rsid w:val="00F62775"/>
    <w:rsid w:val="00F628C8"/>
    <w:rsid w:val="00F62D45"/>
    <w:rsid w:val="00F637D9"/>
    <w:rsid w:val="00F64F2E"/>
    <w:rsid w:val="00F64FCD"/>
    <w:rsid w:val="00F65078"/>
    <w:rsid w:val="00F65DA2"/>
    <w:rsid w:val="00F66193"/>
    <w:rsid w:val="00F66454"/>
    <w:rsid w:val="00F670C1"/>
    <w:rsid w:val="00F6738F"/>
    <w:rsid w:val="00F67552"/>
    <w:rsid w:val="00F705D6"/>
    <w:rsid w:val="00F71140"/>
    <w:rsid w:val="00F716BE"/>
    <w:rsid w:val="00F71AB0"/>
    <w:rsid w:val="00F71BAB"/>
    <w:rsid w:val="00F71EA4"/>
    <w:rsid w:val="00F722E9"/>
    <w:rsid w:val="00F729EA"/>
    <w:rsid w:val="00F7357D"/>
    <w:rsid w:val="00F7366B"/>
    <w:rsid w:val="00F73E39"/>
    <w:rsid w:val="00F7439E"/>
    <w:rsid w:val="00F743DB"/>
    <w:rsid w:val="00F76CDA"/>
    <w:rsid w:val="00F77104"/>
    <w:rsid w:val="00F77CE9"/>
    <w:rsid w:val="00F81371"/>
    <w:rsid w:val="00F8194C"/>
    <w:rsid w:val="00F81A0F"/>
    <w:rsid w:val="00F821CD"/>
    <w:rsid w:val="00F830A7"/>
    <w:rsid w:val="00F83220"/>
    <w:rsid w:val="00F83979"/>
    <w:rsid w:val="00F839AE"/>
    <w:rsid w:val="00F83D6B"/>
    <w:rsid w:val="00F8413E"/>
    <w:rsid w:val="00F84BA8"/>
    <w:rsid w:val="00F850CA"/>
    <w:rsid w:val="00F851B0"/>
    <w:rsid w:val="00F85B0F"/>
    <w:rsid w:val="00F863DE"/>
    <w:rsid w:val="00F86A53"/>
    <w:rsid w:val="00F86ED6"/>
    <w:rsid w:val="00F873BE"/>
    <w:rsid w:val="00F90011"/>
    <w:rsid w:val="00F900F4"/>
    <w:rsid w:val="00F90530"/>
    <w:rsid w:val="00F917D7"/>
    <w:rsid w:val="00F91C48"/>
    <w:rsid w:val="00F91CAD"/>
    <w:rsid w:val="00F9243B"/>
    <w:rsid w:val="00F926AE"/>
    <w:rsid w:val="00F92AED"/>
    <w:rsid w:val="00F92BED"/>
    <w:rsid w:val="00F93104"/>
    <w:rsid w:val="00F93433"/>
    <w:rsid w:val="00F939DF"/>
    <w:rsid w:val="00F93C2E"/>
    <w:rsid w:val="00F94609"/>
    <w:rsid w:val="00F94DB3"/>
    <w:rsid w:val="00F95135"/>
    <w:rsid w:val="00F96521"/>
    <w:rsid w:val="00F97071"/>
    <w:rsid w:val="00FA01A8"/>
    <w:rsid w:val="00FA033E"/>
    <w:rsid w:val="00FA040A"/>
    <w:rsid w:val="00FA18C7"/>
    <w:rsid w:val="00FA1B09"/>
    <w:rsid w:val="00FA1B23"/>
    <w:rsid w:val="00FA1D64"/>
    <w:rsid w:val="00FA2138"/>
    <w:rsid w:val="00FA28AB"/>
    <w:rsid w:val="00FA4791"/>
    <w:rsid w:val="00FA5450"/>
    <w:rsid w:val="00FA5592"/>
    <w:rsid w:val="00FA59F9"/>
    <w:rsid w:val="00FA66DD"/>
    <w:rsid w:val="00FA6AC5"/>
    <w:rsid w:val="00FA74B4"/>
    <w:rsid w:val="00FA764E"/>
    <w:rsid w:val="00FA76CA"/>
    <w:rsid w:val="00FB018D"/>
    <w:rsid w:val="00FB02C9"/>
    <w:rsid w:val="00FB0B01"/>
    <w:rsid w:val="00FB1595"/>
    <w:rsid w:val="00FB1E4C"/>
    <w:rsid w:val="00FB1FB4"/>
    <w:rsid w:val="00FB2CEF"/>
    <w:rsid w:val="00FB3DD6"/>
    <w:rsid w:val="00FB43E6"/>
    <w:rsid w:val="00FB53B5"/>
    <w:rsid w:val="00FB5A1B"/>
    <w:rsid w:val="00FB6A5C"/>
    <w:rsid w:val="00FB6D4D"/>
    <w:rsid w:val="00FB72A5"/>
    <w:rsid w:val="00FB7A05"/>
    <w:rsid w:val="00FB7A5F"/>
    <w:rsid w:val="00FC0105"/>
    <w:rsid w:val="00FC0158"/>
    <w:rsid w:val="00FC0F3F"/>
    <w:rsid w:val="00FC197A"/>
    <w:rsid w:val="00FC242F"/>
    <w:rsid w:val="00FC2835"/>
    <w:rsid w:val="00FC2D28"/>
    <w:rsid w:val="00FC2EFB"/>
    <w:rsid w:val="00FC3740"/>
    <w:rsid w:val="00FC3BA5"/>
    <w:rsid w:val="00FC4821"/>
    <w:rsid w:val="00FC52F8"/>
    <w:rsid w:val="00FC5405"/>
    <w:rsid w:val="00FC5BD2"/>
    <w:rsid w:val="00FC5DE9"/>
    <w:rsid w:val="00FC6115"/>
    <w:rsid w:val="00FC6E43"/>
    <w:rsid w:val="00FC7644"/>
    <w:rsid w:val="00FD0347"/>
    <w:rsid w:val="00FD044E"/>
    <w:rsid w:val="00FD0637"/>
    <w:rsid w:val="00FD0933"/>
    <w:rsid w:val="00FD0D2F"/>
    <w:rsid w:val="00FD13FC"/>
    <w:rsid w:val="00FD1651"/>
    <w:rsid w:val="00FD2337"/>
    <w:rsid w:val="00FD25BF"/>
    <w:rsid w:val="00FD2710"/>
    <w:rsid w:val="00FD2830"/>
    <w:rsid w:val="00FD3007"/>
    <w:rsid w:val="00FD37A7"/>
    <w:rsid w:val="00FD3AE0"/>
    <w:rsid w:val="00FD4F64"/>
    <w:rsid w:val="00FD5111"/>
    <w:rsid w:val="00FD5440"/>
    <w:rsid w:val="00FD59E2"/>
    <w:rsid w:val="00FD5AF0"/>
    <w:rsid w:val="00FD5B4A"/>
    <w:rsid w:val="00FD5EBC"/>
    <w:rsid w:val="00FD6DD4"/>
    <w:rsid w:val="00FD6E24"/>
    <w:rsid w:val="00FD7116"/>
    <w:rsid w:val="00FD7477"/>
    <w:rsid w:val="00FD7665"/>
    <w:rsid w:val="00FD7994"/>
    <w:rsid w:val="00FD7CE6"/>
    <w:rsid w:val="00FD7DAF"/>
    <w:rsid w:val="00FE00F4"/>
    <w:rsid w:val="00FE09EA"/>
    <w:rsid w:val="00FE0E52"/>
    <w:rsid w:val="00FE1A6D"/>
    <w:rsid w:val="00FE3ACB"/>
    <w:rsid w:val="00FE3CAC"/>
    <w:rsid w:val="00FE452E"/>
    <w:rsid w:val="00FE5034"/>
    <w:rsid w:val="00FE57FE"/>
    <w:rsid w:val="00FE59A6"/>
    <w:rsid w:val="00FE5AEC"/>
    <w:rsid w:val="00FE6815"/>
    <w:rsid w:val="00FE6DAF"/>
    <w:rsid w:val="00FE7594"/>
    <w:rsid w:val="00FE7BD6"/>
    <w:rsid w:val="00FF02A3"/>
    <w:rsid w:val="00FF0D78"/>
    <w:rsid w:val="00FF0F74"/>
    <w:rsid w:val="00FF1020"/>
    <w:rsid w:val="00FF16B1"/>
    <w:rsid w:val="00FF1856"/>
    <w:rsid w:val="00FF2F7B"/>
    <w:rsid w:val="00FF2FFE"/>
    <w:rsid w:val="00FF3163"/>
    <w:rsid w:val="00FF3358"/>
    <w:rsid w:val="00FF3C8A"/>
    <w:rsid w:val="00FF432F"/>
    <w:rsid w:val="00FF494B"/>
    <w:rsid w:val="00FF51BD"/>
    <w:rsid w:val="00FF54E2"/>
    <w:rsid w:val="00FF5884"/>
    <w:rsid w:val="00FF63A8"/>
    <w:rsid w:val="00FF6D20"/>
    <w:rsid w:val="00FF6DB1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90DD4"/>
  <w15:docId w15:val="{104F1175-AC82-4734-8D6D-F82B785F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F9E"/>
    <w:pPr>
      <w:spacing w:after="0" w:line="276" w:lineRule="auto"/>
      <w:jc w:val="both"/>
    </w:pPr>
    <w:rPr>
      <w:rFonts w:ascii="GHEA Grapalat" w:hAnsi="GHEA Grapalat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F7777"/>
    <w:pPr>
      <w:keepNext/>
      <w:keepLines/>
      <w:numPr>
        <w:numId w:val="1"/>
      </w:numPr>
      <w:spacing w:after="240"/>
      <w:ind w:left="431" w:hanging="431"/>
      <w:jc w:val="center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4A329A"/>
    <w:pPr>
      <w:keepNext/>
      <w:keepLines/>
      <w:numPr>
        <w:ilvl w:val="1"/>
        <w:numId w:val="1"/>
      </w:numPr>
      <w:spacing w:before="180" w:after="120"/>
      <w:jc w:val="left"/>
      <w:outlineLvl w:val="1"/>
    </w:pPr>
    <w:rPr>
      <w:rFonts w:eastAsiaTheme="majorEastAsia" w:cs="Arial"/>
      <w:b/>
      <w:smallCaps/>
      <w:szCs w:val="24"/>
      <w:lang w:val="hy-AM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D76A9"/>
    <w:pPr>
      <w:keepNext/>
      <w:keepLines/>
      <w:numPr>
        <w:ilvl w:val="2"/>
        <w:numId w:val="1"/>
      </w:numPr>
      <w:spacing w:before="60" w:after="120"/>
      <w:ind w:left="720"/>
      <w:jc w:val="left"/>
      <w:outlineLvl w:val="2"/>
    </w:pPr>
    <w:rPr>
      <w:rFonts w:eastAsiaTheme="majorEastAsia" w:cstheme="majorBidi"/>
      <w:b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1007A2"/>
    <w:pPr>
      <w:keepNext/>
      <w:keepLines/>
      <w:numPr>
        <w:ilvl w:val="3"/>
        <w:numId w:val="1"/>
      </w:numPr>
      <w:spacing w:before="120" w:after="60"/>
      <w:ind w:left="862" w:hanging="862"/>
      <w:jc w:val="left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41CE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41CE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41CE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41CE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41CE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C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40A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C3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04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2F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DF7777"/>
    <w:rPr>
      <w:rFonts w:ascii="GHEA Grapalat" w:eastAsiaTheme="majorEastAsia" w:hAnsi="GHEA Grapalat" w:cstheme="majorBidi"/>
      <w:b/>
      <w:small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A329A"/>
    <w:rPr>
      <w:rFonts w:ascii="GHEA Grapalat" w:eastAsiaTheme="majorEastAsia" w:hAnsi="GHEA Grapalat" w:cs="Arial"/>
      <w:b/>
      <w:smallCaps/>
      <w:sz w:val="24"/>
      <w:szCs w:val="24"/>
      <w:lang w:val="hy-AM"/>
    </w:rPr>
  </w:style>
  <w:style w:type="character" w:customStyle="1" w:styleId="Heading3Char">
    <w:name w:val="Heading 3 Char"/>
    <w:basedOn w:val="DefaultParagraphFont"/>
    <w:link w:val="Heading3"/>
    <w:uiPriority w:val="99"/>
    <w:rsid w:val="004D76A9"/>
    <w:rPr>
      <w:rFonts w:ascii="GHEA Grapalat" w:eastAsiaTheme="majorEastAsia" w:hAnsi="GHEA Grapalat" w:cstheme="majorBidi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1007A2"/>
    <w:rPr>
      <w:rFonts w:ascii="GHEA Grapalat" w:eastAsiaTheme="majorEastAsia" w:hAnsi="GHEA Grapalat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D41CE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41CE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41CE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41C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D41C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11EF0"/>
    <w:pPr>
      <w:keepNext/>
      <w:spacing w:after="40"/>
      <w:jc w:val="left"/>
    </w:pPr>
    <w:rPr>
      <w:rFonts w:cs="Arial"/>
      <w:b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D7A71"/>
    <w:pPr>
      <w:tabs>
        <w:tab w:val="left" w:pos="400"/>
        <w:tab w:val="right" w:leader="dot" w:pos="9628"/>
      </w:tabs>
      <w:spacing w:before="240" w:after="80"/>
      <w:ind w:left="408" w:hanging="408"/>
    </w:pPr>
    <w:rPr>
      <w:b/>
      <w:smallCaps/>
      <w:noProof/>
      <w:u w:val="single"/>
      <w:lang w:val="hy-AM"/>
    </w:rPr>
  </w:style>
  <w:style w:type="paragraph" w:styleId="TOC2">
    <w:name w:val="toc 2"/>
    <w:basedOn w:val="Normal"/>
    <w:next w:val="Normal"/>
    <w:autoRedefine/>
    <w:uiPriority w:val="39"/>
    <w:unhideWhenUsed/>
    <w:rsid w:val="00DC6371"/>
    <w:pPr>
      <w:tabs>
        <w:tab w:val="left" w:pos="880"/>
        <w:tab w:val="right" w:leader="dot" w:pos="9628"/>
      </w:tabs>
      <w:spacing w:before="20" w:after="60"/>
      <w:ind w:left="882" w:hanging="456"/>
    </w:pPr>
    <w:rPr>
      <w:rFonts w:ascii="Arial Bold" w:hAnsi="Arial Bold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1D5CCE"/>
    <w:pPr>
      <w:tabs>
        <w:tab w:val="left" w:pos="1560"/>
        <w:tab w:val="right" w:leader="dot" w:pos="9628"/>
      </w:tabs>
      <w:spacing w:before="20" w:after="60"/>
      <w:ind w:left="1560" w:hanging="653"/>
    </w:pPr>
    <w:rPr>
      <w:b/>
      <w:noProof/>
      <w:sz w:val="18"/>
    </w:rPr>
  </w:style>
  <w:style w:type="character" w:styleId="Hyperlink">
    <w:name w:val="Hyperlink"/>
    <w:basedOn w:val="DefaultParagraphFont"/>
    <w:uiPriority w:val="99"/>
    <w:unhideWhenUsed/>
    <w:rsid w:val="005D1AB4"/>
    <w:rPr>
      <w:rFonts w:ascii="Arial" w:hAnsi="Arial"/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74715"/>
    <w:pPr>
      <w:tabs>
        <w:tab w:val="left" w:pos="2410"/>
        <w:tab w:val="right" w:leader="dot" w:pos="9628"/>
      </w:tabs>
      <w:spacing w:before="20" w:after="40"/>
      <w:ind w:left="1588"/>
    </w:pPr>
    <w:rPr>
      <w:i/>
      <w:noProof/>
      <w:sz w:val="18"/>
    </w:rPr>
  </w:style>
  <w:style w:type="paragraph" w:styleId="FootnoteText">
    <w:name w:val="footnote text"/>
    <w:aliases w:val="single space,FOOTNOTES,fn,ADB,footnote text Char,fn Char,ADB Char,single space Char Char,ft,Footnote Text WBR,WBR,footnote text,Testo nota a piè di pagina Carattere,Footnote text,paragraph,Paragraph Footnote,f,Geneva 9,Font: Geneva 9,Text"/>
    <w:basedOn w:val="Normal"/>
    <w:link w:val="FootnoteTextChar"/>
    <w:uiPriority w:val="99"/>
    <w:unhideWhenUsed/>
    <w:qFormat/>
    <w:rsid w:val="00A41A13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aliases w:val="single space Char,FOOTNOTES Char,fn Char1,ADB Char1,footnote text Char Char,fn Char Char,ADB Char Char,single space Char Char Char,ft Char,Footnote Text WBR Char,WBR Char,footnote text Char1,Testo nota a piè di pagina Carattere Char"/>
    <w:basedOn w:val="DefaultParagraphFont"/>
    <w:link w:val="FootnoteText"/>
    <w:uiPriority w:val="99"/>
    <w:rsid w:val="00A41A13"/>
    <w:rPr>
      <w:rFonts w:ascii="Cambria" w:hAnsi="Cambria"/>
      <w:sz w:val="18"/>
      <w:szCs w:val="20"/>
    </w:rPr>
  </w:style>
  <w:style w:type="character" w:styleId="FootnoteReference">
    <w:name w:val="footnote reference"/>
    <w:aliases w:val="ftref,fr,Footnote Reference Number,Footnote Reference_LVL6,Footnote Reference_LVL61,Footnote Reference_LVL62,Footnote Reference_LVL63,Footnote Reference_LVL64,Знак сноски-FN,16 Point,Superscript 6 Point,Footnote Reference Superscript"/>
    <w:basedOn w:val="DefaultParagraphFont"/>
    <w:link w:val="FunotenzeichenDISS"/>
    <w:uiPriority w:val="99"/>
    <w:unhideWhenUsed/>
    <w:qFormat/>
    <w:rsid w:val="00AA1F28"/>
    <w:rPr>
      <w:rFonts w:ascii="Arial" w:hAnsi="Arial"/>
      <w:vertAlign w:val="superscript"/>
    </w:rPr>
  </w:style>
  <w:style w:type="paragraph" w:styleId="ListParagraph">
    <w:name w:val="List Paragraph"/>
    <w:aliases w:val="Citation List,Table of contents numbered,Graphic,List Paragraph1,Bullets1,Resume Title,List_Paragraph,Multilevel para_II,List Paragraph-ExecSummary,List Paragraph (numbered (a)),Akapit z listą BS,Bullets,List Paragraph 1,References,lp1,Ha"/>
    <w:basedOn w:val="Normal"/>
    <w:link w:val="ListParagraphChar"/>
    <w:uiPriority w:val="34"/>
    <w:qFormat/>
    <w:rsid w:val="00AF5735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041EB"/>
    <w:rPr>
      <w:rFonts w:cs="Times New Roman"/>
    </w:rPr>
  </w:style>
  <w:style w:type="paragraph" w:customStyle="1" w:styleId="Style1">
    <w:name w:val="Style1"/>
    <w:basedOn w:val="Heading4"/>
    <w:uiPriority w:val="99"/>
    <w:rsid w:val="00C041EB"/>
    <w:pPr>
      <w:keepLines w:val="0"/>
      <w:numPr>
        <w:ilvl w:val="0"/>
        <w:numId w:val="0"/>
      </w:numPr>
      <w:tabs>
        <w:tab w:val="num" w:pos="2880"/>
      </w:tabs>
      <w:spacing w:after="120"/>
      <w:ind w:left="2880" w:hanging="340"/>
    </w:pPr>
    <w:rPr>
      <w:rFonts w:ascii="Tahoma" w:eastAsia="Times New Roman" w:hAnsi="Tahoma" w:cs="Times New Roman"/>
      <w:bCs/>
      <w:i w:val="0"/>
      <w:sz w:val="19"/>
      <w:szCs w:val="24"/>
      <w:lang w:eastAsia="ru-RU"/>
    </w:rPr>
  </w:style>
  <w:style w:type="paragraph" w:customStyle="1" w:styleId="para-flush-spabove">
    <w:name w:val="para-flush-spabove"/>
    <w:basedOn w:val="Normal"/>
    <w:uiPriority w:val="99"/>
    <w:rsid w:val="00C041EB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19"/>
      <w:szCs w:val="24"/>
      <w:lang w:val="ru-RU" w:eastAsia="ru-RU"/>
    </w:rPr>
  </w:style>
  <w:style w:type="paragraph" w:customStyle="1" w:styleId="StyleCaptionLeft">
    <w:name w:val="Style Caption + Left"/>
    <w:basedOn w:val="Caption"/>
    <w:uiPriority w:val="99"/>
    <w:rsid w:val="00C041EB"/>
    <w:pPr>
      <w:spacing w:before="120" w:after="60"/>
    </w:pPr>
    <w:rPr>
      <w:rFonts w:ascii="Tahoma" w:eastAsia="Times New Roman" w:hAnsi="Tahoma" w:cs="Times New Roman"/>
      <w:bCs/>
      <w:iCs w:val="0"/>
      <w:szCs w:val="20"/>
      <w:lang w:val="ru-RU" w:eastAsia="ru-RU"/>
    </w:rPr>
  </w:style>
  <w:style w:type="paragraph" w:customStyle="1" w:styleId="StyleCaptionLeft1">
    <w:name w:val="Style Caption + Left1"/>
    <w:basedOn w:val="Caption"/>
    <w:uiPriority w:val="99"/>
    <w:rsid w:val="00C041EB"/>
    <w:pPr>
      <w:spacing w:before="120" w:after="60"/>
    </w:pPr>
    <w:rPr>
      <w:rFonts w:ascii="Tahoma" w:eastAsia="Times New Roman" w:hAnsi="Tahoma" w:cs="Times New Roman"/>
      <w:bCs/>
      <w:iCs w:val="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41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E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C041EB"/>
    <w:pPr>
      <w:jc w:val="left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041EB"/>
    <w:rPr>
      <w:rFonts w:ascii="Times New Roman" w:eastAsia="Times New Roman" w:hAnsi="Times New Roman" w:cs="Times New Roman"/>
      <w:sz w:val="19"/>
      <w:szCs w:val="20"/>
    </w:rPr>
  </w:style>
  <w:style w:type="character" w:customStyle="1" w:styleId="CharChar2">
    <w:name w:val="Char Char2"/>
    <w:basedOn w:val="DefaultParagraphFont"/>
    <w:uiPriority w:val="99"/>
    <w:rsid w:val="00C041EB"/>
    <w:rPr>
      <w:rFonts w:cs="Times New Roman"/>
      <w:sz w:val="22"/>
      <w:lang w:val="en-US" w:eastAsia="en-US" w:bidi="ar-SA"/>
    </w:rPr>
  </w:style>
  <w:style w:type="paragraph" w:customStyle="1" w:styleId="msotitle3">
    <w:name w:val="msotitle3"/>
    <w:uiPriority w:val="99"/>
    <w:rsid w:val="00C041EB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:lang w:val="ru-RU" w:eastAsia="ru-RU"/>
    </w:rPr>
  </w:style>
  <w:style w:type="paragraph" w:customStyle="1" w:styleId="msoaccenttext8">
    <w:name w:val="msoaccenttext8"/>
    <w:uiPriority w:val="99"/>
    <w:rsid w:val="00C041EB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20"/>
      <w:szCs w:val="20"/>
      <w:lang w:val="ru-RU" w:eastAsia="ru-RU"/>
    </w:rPr>
  </w:style>
  <w:style w:type="paragraph" w:customStyle="1" w:styleId="msoorganizationname2">
    <w:name w:val="msoorganizationname2"/>
    <w:uiPriority w:val="99"/>
    <w:rsid w:val="00C041EB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24"/>
      <w:szCs w:val="24"/>
      <w:lang w:val="ru-RU" w:eastAsia="ru-RU"/>
    </w:rPr>
  </w:style>
  <w:style w:type="paragraph" w:customStyle="1" w:styleId="msopersonalname">
    <w:name w:val="msopersonalname"/>
    <w:uiPriority w:val="99"/>
    <w:rsid w:val="00C041EB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20"/>
      <w:szCs w:val="20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C041EB"/>
    <w:pPr>
      <w:spacing w:before="480" w:after="0"/>
      <w:outlineLvl w:val="9"/>
    </w:pPr>
    <w:rPr>
      <w:rFonts w:eastAsia="Times New Roman" w:cs="Times New Roman"/>
      <w:bCs/>
      <w:smallCaps w:val="0"/>
      <w:color w:val="365F91"/>
      <w:sz w:val="26"/>
      <w:szCs w:val="28"/>
    </w:rPr>
  </w:style>
  <w:style w:type="character" w:styleId="CommentReference">
    <w:name w:val="annotation reference"/>
    <w:basedOn w:val="DefaultParagraphFont"/>
    <w:uiPriority w:val="99"/>
    <w:rsid w:val="00C041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21DE"/>
    <w:pPr>
      <w:spacing w:after="200"/>
      <w:jc w:val="left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1DE"/>
    <w:rPr>
      <w:rFonts w:ascii="Calibri" w:eastAsia="Times New Roman" w:hAnsi="Calibri" w:cs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C041EB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C041EB"/>
    <w:pPr>
      <w:spacing w:after="120"/>
      <w:jc w:val="left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C041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ctionBody">
    <w:name w:val="Section Body"/>
    <w:basedOn w:val="Normal"/>
    <w:uiPriority w:val="99"/>
    <w:rsid w:val="00C041EB"/>
    <w:pPr>
      <w:spacing w:after="120"/>
      <w:ind w:left="720"/>
      <w:jc w:val="left"/>
    </w:pPr>
    <w:rPr>
      <w:rFonts w:ascii="Times New Roman" w:eastAsia="Times New Roman" w:hAnsi="Times New Roman" w:cs="Times New Roman"/>
      <w:sz w:val="19"/>
      <w:szCs w:val="24"/>
    </w:rPr>
  </w:style>
  <w:style w:type="paragraph" w:customStyle="1" w:styleId="ResumeIntro">
    <w:name w:val="Resume Intro"/>
    <w:uiPriority w:val="99"/>
    <w:rsid w:val="00C041EB"/>
    <w:pPr>
      <w:spacing w:after="120" w:line="300" w:lineRule="exact"/>
      <w:ind w:left="432" w:hanging="432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ResumeHeadingIntro">
    <w:name w:val="Resume Heading Intro"/>
    <w:basedOn w:val="Normal"/>
    <w:uiPriority w:val="99"/>
    <w:rsid w:val="00C041EB"/>
    <w:pPr>
      <w:keepNext/>
      <w:spacing w:after="120" w:line="300" w:lineRule="atLeast"/>
      <w:jc w:val="left"/>
    </w:pPr>
    <w:rPr>
      <w:rFonts w:ascii="Arial Narrow" w:eastAsia="Times New Roman" w:hAnsi="Arial Narrow" w:cs="Times New Roman"/>
      <w:b/>
      <w:caps/>
      <w:sz w:val="19"/>
      <w:szCs w:val="23"/>
    </w:rPr>
  </w:style>
  <w:style w:type="paragraph" w:customStyle="1" w:styleId="ResumeNormal">
    <w:name w:val="Resume Normal"/>
    <w:uiPriority w:val="99"/>
    <w:rsid w:val="00C041EB"/>
    <w:pPr>
      <w:spacing w:after="0" w:line="300" w:lineRule="atLeast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ResumeHeading">
    <w:name w:val="Resume Heading"/>
    <w:basedOn w:val="Normal"/>
    <w:next w:val="Normal"/>
    <w:uiPriority w:val="99"/>
    <w:rsid w:val="00C041EB"/>
    <w:pPr>
      <w:keepNext/>
      <w:spacing w:before="300" w:after="120" w:line="300" w:lineRule="atLeast"/>
      <w:jc w:val="left"/>
    </w:pPr>
    <w:rPr>
      <w:rFonts w:ascii="Arial Narrow" w:eastAsia="Times New Roman" w:hAnsi="Arial Narrow" w:cs="Times New Roman"/>
      <w:b/>
      <w:caps/>
      <w:sz w:val="19"/>
      <w:szCs w:val="20"/>
    </w:rPr>
  </w:style>
  <w:style w:type="paragraph" w:customStyle="1" w:styleId="Default">
    <w:name w:val="Default"/>
    <w:rsid w:val="00C041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41EB"/>
    <w:pPr>
      <w:spacing w:after="0" w:line="240" w:lineRule="auto"/>
      <w:jc w:val="both"/>
    </w:pPr>
    <w:rPr>
      <w:rFonts w:ascii="Arial" w:hAnsi="Arial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41EB"/>
    <w:rPr>
      <w:rFonts w:ascii="Arial" w:eastAsia="Times New Roman" w:hAnsi="Arial" w:cs="Times New Roman"/>
      <w:b/>
      <w:bCs/>
      <w:sz w:val="19"/>
      <w:szCs w:val="20"/>
      <w:lang w:val="ru-RU" w:eastAsia="ru-RU"/>
    </w:rPr>
  </w:style>
  <w:style w:type="paragraph" w:customStyle="1" w:styleId="Achievement">
    <w:name w:val="Achievement"/>
    <w:basedOn w:val="BodyText"/>
    <w:rsid w:val="00C041EB"/>
    <w:pPr>
      <w:numPr>
        <w:numId w:val="2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Normal"/>
    <w:autoRedefine/>
    <w:rsid w:val="00C041EB"/>
    <w:pPr>
      <w:tabs>
        <w:tab w:val="left" w:pos="2160"/>
        <w:tab w:val="right" w:pos="6480"/>
      </w:tabs>
      <w:spacing w:before="240" w:after="40" w:line="220" w:lineRule="atLeast"/>
      <w:jc w:val="left"/>
    </w:pPr>
    <w:rPr>
      <w:rFonts w:ascii="Tahoma" w:eastAsia="Batang" w:hAnsi="Tahoma" w:cs="Times New Roman"/>
      <w:sz w:val="19"/>
      <w:szCs w:val="20"/>
    </w:rPr>
  </w:style>
  <w:style w:type="paragraph" w:customStyle="1" w:styleId="JobTitle">
    <w:name w:val="Job Title"/>
    <w:next w:val="Achievement"/>
    <w:rsid w:val="00C041EB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C041EB"/>
    <w:pPr>
      <w:spacing w:before="240" w:after="220" w:line="220" w:lineRule="atLeast"/>
      <w:jc w:val="left"/>
    </w:pPr>
    <w:rPr>
      <w:rFonts w:ascii="Tahoma" w:eastAsia="Batang" w:hAnsi="Tahoma" w:cs="Times New Roman"/>
      <w:sz w:val="19"/>
      <w:szCs w:val="20"/>
    </w:rPr>
  </w:style>
  <w:style w:type="paragraph" w:customStyle="1" w:styleId="SectionTitle">
    <w:name w:val="Section Title"/>
    <w:basedOn w:val="Normal"/>
    <w:next w:val="Normal"/>
    <w:autoRedefine/>
    <w:rsid w:val="00C041EB"/>
    <w:pPr>
      <w:jc w:val="left"/>
    </w:pPr>
    <w:rPr>
      <w:rFonts w:ascii="Tahoma" w:eastAsia="Batang" w:hAnsi="Tahoma" w:cs="Tahoma"/>
      <w:b/>
      <w:spacing w:val="-10"/>
      <w:sz w:val="2"/>
      <w:szCs w:val="18"/>
    </w:rPr>
  </w:style>
  <w:style w:type="paragraph" w:styleId="BodyText2">
    <w:name w:val="Body Text 2"/>
    <w:basedOn w:val="Normal"/>
    <w:link w:val="BodyText2Char"/>
    <w:uiPriority w:val="99"/>
    <w:rsid w:val="00C041EB"/>
    <w:pPr>
      <w:spacing w:after="120" w:line="480" w:lineRule="auto"/>
    </w:pPr>
    <w:rPr>
      <w:rFonts w:ascii="Tahoma" w:eastAsia="Times New Roman" w:hAnsi="Tahoma" w:cs="Times New Roman"/>
      <w:sz w:val="19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041EB"/>
    <w:rPr>
      <w:rFonts w:ascii="Tahoma" w:eastAsia="Times New Roman" w:hAnsi="Tahoma" w:cs="Times New Roman"/>
      <w:sz w:val="19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1EB"/>
    <w:pPr>
      <w:spacing w:after="120"/>
      <w:ind w:left="283"/>
    </w:pPr>
    <w:rPr>
      <w:rFonts w:ascii="Tahoma" w:eastAsia="Times New Roman" w:hAnsi="Tahoma" w:cs="Times New Roman"/>
      <w:sz w:val="19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1EB"/>
    <w:rPr>
      <w:rFonts w:ascii="Tahoma" w:eastAsia="Times New Roman" w:hAnsi="Tahoma" w:cs="Times New Roman"/>
      <w:sz w:val="19"/>
      <w:szCs w:val="24"/>
      <w:lang w:val="ru-RU" w:eastAsia="ru-RU"/>
    </w:rPr>
  </w:style>
  <w:style w:type="character" w:customStyle="1" w:styleId="fs13">
    <w:name w:val="fs13"/>
    <w:basedOn w:val="DefaultParagraphFont"/>
    <w:rsid w:val="00C041EB"/>
  </w:style>
  <w:style w:type="character" w:styleId="Emphasis">
    <w:name w:val="Emphasis"/>
    <w:basedOn w:val="DefaultParagraphFont"/>
    <w:uiPriority w:val="20"/>
    <w:qFormat/>
    <w:rsid w:val="00C041EB"/>
    <w:rPr>
      <w:i/>
      <w:iCs/>
    </w:rPr>
  </w:style>
  <w:style w:type="character" w:customStyle="1" w:styleId="apple-style-span">
    <w:name w:val="apple-style-span"/>
    <w:basedOn w:val="DefaultParagraphFont"/>
    <w:rsid w:val="00C041EB"/>
  </w:style>
  <w:style w:type="character" w:customStyle="1" w:styleId="apple-converted-space">
    <w:name w:val="apple-converted-space"/>
    <w:basedOn w:val="DefaultParagraphFont"/>
    <w:rsid w:val="00C041EB"/>
  </w:style>
  <w:style w:type="paragraph" w:customStyle="1" w:styleId="Pa1">
    <w:name w:val="Pa1"/>
    <w:basedOn w:val="Default"/>
    <w:next w:val="Default"/>
    <w:uiPriority w:val="99"/>
    <w:rsid w:val="00C041EB"/>
    <w:pPr>
      <w:spacing w:line="241" w:lineRule="atLeast"/>
    </w:pPr>
    <w:rPr>
      <w:rFonts w:ascii="Arian AMU" w:eastAsia="Calibri" w:hAnsi="Arian AMU" w:cs="Times New Roman"/>
      <w:color w:val="auto"/>
      <w:lang w:val="en-US" w:eastAsia="en-US"/>
    </w:rPr>
  </w:style>
  <w:style w:type="character" w:customStyle="1" w:styleId="A4">
    <w:name w:val="A4"/>
    <w:uiPriority w:val="99"/>
    <w:rsid w:val="00C041EB"/>
    <w:rPr>
      <w:rFonts w:cs="Arian AMU"/>
      <w:color w:val="221E1F"/>
      <w:sz w:val="20"/>
      <w:szCs w:val="20"/>
    </w:rPr>
  </w:style>
  <w:style w:type="character" w:customStyle="1" w:styleId="hps">
    <w:name w:val="hps"/>
    <w:basedOn w:val="DefaultParagraphFont"/>
    <w:rsid w:val="00C041EB"/>
  </w:style>
  <w:style w:type="character" w:customStyle="1" w:styleId="longtext">
    <w:name w:val="long_text"/>
    <w:basedOn w:val="DefaultParagraphFont"/>
    <w:rsid w:val="00C041EB"/>
  </w:style>
  <w:style w:type="character" w:customStyle="1" w:styleId="atn">
    <w:name w:val="atn"/>
    <w:basedOn w:val="DefaultParagraphFont"/>
    <w:rsid w:val="00C041EB"/>
  </w:style>
  <w:style w:type="paragraph" w:customStyle="1" w:styleId="Section3-Heading1">
    <w:name w:val="Section 3 - Heading 1"/>
    <w:basedOn w:val="Normal"/>
    <w:uiPriority w:val="99"/>
    <w:rsid w:val="00C041EB"/>
    <w:pPr>
      <w:pBdr>
        <w:bottom w:val="single" w:sz="4" w:space="1" w:color="auto"/>
      </w:pBdr>
      <w:spacing w:before="120" w:after="240" w:line="240" w:lineRule="auto"/>
      <w:jc w:val="center"/>
    </w:pPr>
    <w:rPr>
      <w:rFonts w:ascii="Times New Roman" w:eastAsia="Times New Roman" w:hAnsi="Times New Roman" w:cs="Times New Roman"/>
      <w:smallCaps/>
      <w:sz w:val="32"/>
      <w:szCs w:val="20"/>
    </w:rPr>
  </w:style>
  <w:style w:type="paragraph" w:customStyle="1" w:styleId="BankNormal">
    <w:name w:val="BankNormal"/>
    <w:basedOn w:val="Normal"/>
    <w:uiPriority w:val="99"/>
    <w:rsid w:val="00C041EB"/>
    <w:pPr>
      <w:spacing w:after="24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paragraph" w:customStyle="1" w:styleId="xl41">
    <w:name w:val="xl41"/>
    <w:basedOn w:val="Normal"/>
    <w:uiPriority w:val="99"/>
    <w:rsid w:val="00C041EB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 w:cs="Times New Roman"/>
      <w:sz w:val="19"/>
      <w:szCs w:val="20"/>
      <w:lang w:val="it-IT" w:eastAsia="it-IT"/>
    </w:rPr>
  </w:style>
  <w:style w:type="paragraph" w:customStyle="1" w:styleId="single">
    <w:name w:val="single"/>
    <w:basedOn w:val="Normal"/>
    <w:uiPriority w:val="99"/>
    <w:rsid w:val="00C041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99"/>
    <w:rsid w:val="00C041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rsid w:val="00C041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NormalWeb">
    <w:name w:val="Normal (Web)"/>
    <w:basedOn w:val="Normal"/>
    <w:uiPriority w:val="99"/>
    <w:unhideWhenUsed/>
    <w:rsid w:val="00C041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04040" w:themeColor="text1" w:themeTint="B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41EB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rsid w:val="00C041EB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041EB"/>
    <w:pPr>
      <w:spacing w:line="288" w:lineRule="auto"/>
    </w:pPr>
    <w:rPr>
      <w:rFonts w:ascii="Arial AMU" w:eastAsia="Times New Roman" w:hAnsi="Arial AMU" w:cs="Times New Roman"/>
      <w:i/>
      <w:iCs/>
      <w:color w:val="000000" w:themeColor="text1"/>
      <w:sz w:val="19"/>
      <w:szCs w:val="24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29"/>
    <w:rsid w:val="00C041EB"/>
    <w:rPr>
      <w:rFonts w:ascii="Arial AMU" w:eastAsia="Times New Roman" w:hAnsi="Arial AMU" w:cs="Times New Roman"/>
      <w:i/>
      <w:iCs/>
      <w:color w:val="000000" w:themeColor="text1"/>
      <w:sz w:val="19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30"/>
    <w:rsid w:val="00C041EB"/>
    <w:pPr>
      <w:pBdr>
        <w:bottom w:val="single" w:sz="4" w:space="4" w:color="5B9BD5" w:themeColor="accent1"/>
      </w:pBdr>
      <w:spacing w:before="200" w:after="280" w:line="288" w:lineRule="auto"/>
      <w:ind w:left="936" w:right="936"/>
    </w:pPr>
    <w:rPr>
      <w:rFonts w:ascii="Arial AMU" w:eastAsia="Times New Roman" w:hAnsi="Arial AMU" w:cs="Times New Roman"/>
      <w:b/>
      <w:bCs/>
      <w:i/>
      <w:iCs/>
      <w:color w:val="5B9BD5" w:themeColor="accent1"/>
      <w:sz w:val="19"/>
      <w:szCs w:val="24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1EB"/>
    <w:rPr>
      <w:rFonts w:ascii="Arial AMU" w:eastAsia="Times New Roman" w:hAnsi="Arial AMU" w:cs="Times New Roman"/>
      <w:b/>
      <w:bCs/>
      <w:i/>
      <w:iCs/>
      <w:color w:val="5B9BD5" w:themeColor="accent1"/>
      <w:sz w:val="19"/>
      <w:szCs w:val="24"/>
      <w:lang w:val="ru-RU" w:eastAsia="ru-RU"/>
    </w:rPr>
  </w:style>
  <w:style w:type="character" w:styleId="SubtleReference">
    <w:name w:val="Subtle Reference"/>
    <w:basedOn w:val="DefaultParagraphFont"/>
    <w:uiPriority w:val="31"/>
    <w:rsid w:val="00C041EB"/>
    <w:rPr>
      <w:smallCaps/>
      <w:color w:val="ED7D31" w:themeColor="accent2"/>
      <w:u w:val="single"/>
    </w:rPr>
  </w:style>
  <w:style w:type="table" w:customStyle="1" w:styleId="MediumGrid31">
    <w:name w:val="Medium Grid 31"/>
    <w:basedOn w:val="TableNormal"/>
    <w:uiPriority w:val="69"/>
    <w:rsid w:val="00C041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customStyle="1" w:styleId="xl67">
    <w:name w:val="xl67"/>
    <w:basedOn w:val="Normal"/>
    <w:uiPriority w:val="99"/>
    <w:rsid w:val="00C041EB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AMU" w:eastAsia="Times New Roman" w:hAnsi="Arial AMU" w:cs="Times New Roman"/>
      <w:sz w:val="18"/>
      <w:szCs w:val="18"/>
      <w:lang w:val="ru-RU" w:eastAsia="ru-RU"/>
    </w:rPr>
  </w:style>
  <w:style w:type="paragraph" w:customStyle="1" w:styleId="xl68">
    <w:name w:val="xl68"/>
    <w:basedOn w:val="Normal"/>
    <w:uiPriority w:val="99"/>
    <w:rsid w:val="00C041EB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AMU" w:eastAsia="Times New Roman" w:hAnsi="Arial AMU" w:cs="Times New Roman"/>
      <w:color w:val="333399"/>
      <w:sz w:val="18"/>
      <w:szCs w:val="18"/>
      <w:lang w:val="ru-RU" w:eastAsia="ru-RU"/>
    </w:rPr>
  </w:style>
  <w:style w:type="paragraph" w:customStyle="1" w:styleId="xl69">
    <w:name w:val="xl69"/>
    <w:basedOn w:val="Normal"/>
    <w:uiPriority w:val="99"/>
    <w:rsid w:val="00C041EB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AMU" w:eastAsia="Times New Roman" w:hAnsi="Arial AMU" w:cs="Times New Roman"/>
      <w:sz w:val="16"/>
      <w:szCs w:val="16"/>
      <w:lang w:val="ru-RU" w:eastAsia="ru-RU"/>
    </w:rPr>
  </w:style>
  <w:style w:type="paragraph" w:customStyle="1" w:styleId="xl70">
    <w:name w:val="xl70"/>
    <w:basedOn w:val="Normal"/>
    <w:uiPriority w:val="99"/>
    <w:rsid w:val="00C04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MU" w:eastAsia="Times New Roman" w:hAnsi="Arial AMU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Normal"/>
    <w:uiPriority w:val="99"/>
    <w:rsid w:val="00C04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MU" w:eastAsia="Times New Roman" w:hAnsi="Arial AMU" w:cs="Times New Roman"/>
      <w:sz w:val="18"/>
      <w:szCs w:val="18"/>
      <w:lang w:val="ru-RU" w:eastAsia="ru-RU"/>
    </w:rPr>
  </w:style>
  <w:style w:type="paragraph" w:customStyle="1" w:styleId="xl72">
    <w:name w:val="xl72"/>
    <w:basedOn w:val="Normal"/>
    <w:uiPriority w:val="99"/>
    <w:rsid w:val="00C041E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AMU" w:eastAsia="Times New Roman" w:hAnsi="Arial AMU" w:cs="Times New Roman"/>
      <w:sz w:val="18"/>
      <w:szCs w:val="18"/>
      <w:lang w:val="ru-RU" w:eastAsia="ru-RU"/>
    </w:rPr>
  </w:style>
  <w:style w:type="paragraph" w:customStyle="1" w:styleId="xl73">
    <w:name w:val="xl73"/>
    <w:basedOn w:val="Normal"/>
    <w:uiPriority w:val="99"/>
    <w:rsid w:val="00C04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MU" w:eastAsia="Times New Roman" w:hAnsi="Arial AMU" w:cs="Times New Roman"/>
      <w:b/>
      <w:bCs/>
      <w:color w:val="0000CC"/>
      <w:sz w:val="18"/>
      <w:szCs w:val="18"/>
      <w:lang w:val="ru-RU" w:eastAsia="ru-RU"/>
    </w:rPr>
  </w:style>
  <w:style w:type="paragraph" w:customStyle="1" w:styleId="xl74">
    <w:name w:val="xl74"/>
    <w:basedOn w:val="Normal"/>
    <w:uiPriority w:val="99"/>
    <w:rsid w:val="00C04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MU" w:eastAsia="Times New Roman" w:hAnsi="Arial AMU" w:cs="Times New Roman"/>
      <w:sz w:val="18"/>
      <w:szCs w:val="18"/>
      <w:lang w:val="ru-RU" w:eastAsia="ru-RU"/>
    </w:rPr>
  </w:style>
  <w:style w:type="paragraph" w:customStyle="1" w:styleId="xl75">
    <w:name w:val="xl75"/>
    <w:basedOn w:val="Normal"/>
    <w:uiPriority w:val="99"/>
    <w:rsid w:val="00C04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AMU" w:eastAsia="Times New Roman" w:hAnsi="Arial AMU" w:cs="Times New Roman"/>
      <w:sz w:val="18"/>
      <w:szCs w:val="18"/>
      <w:lang w:val="ru-RU" w:eastAsia="ru-RU"/>
    </w:rPr>
  </w:style>
  <w:style w:type="paragraph" w:customStyle="1" w:styleId="xl76">
    <w:name w:val="xl76"/>
    <w:basedOn w:val="Normal"/>
    <w:uiPriority w:val="99"/>
    <w:rsid w:val="00C04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MU" w:eastAsia="Times New Roman" w:hAnsi="Arial AMU" w:cs="Times New Roman"/>
      <w:b/>
      <w:bCs/>
      <w:color w:val="0000CC"/>
      <w:sz w:val="18"/>
      <w:szCs w:val="18"/>
      <w:lang w:val="ru-RU" w:eastAsia="ru-RU"/>
    </w:rPr>
  </w:style>
  <w:style w:type="paragraph" w:customStyle="1" w:styleId="xl77">
    <w:name w:val="xl77"/>
    <w:basedOn w:val="Normal"/>
    <w:uiPriority w:val="99"/>
    <w:rsid w:val="00C04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MU" w:eastAsia="Times New Roman" w:hAnsi="Arial AMU" w:cs="Times New Roman"/>
      <w:sz w:val="18"/>
      <w:szCs w:val="18"/>
      <w:lang w:val="ru-RU" w:eastAsia="ru-RU"/>
    </w:rPr>
  </w:style>
  <w:style w:type="paragraph" w:customStyle="1" w:styleId="xl78">
    <w:name w:val="xl78"/>
    <w:basedOn w:val="Normal"/>
    <w:uiPriority w:val="99"/>
    <w:rsid w:val="00C04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AMU" w:eastAsia="Times New Roman" w:hAnsi="Arial AMU" w:cs="Times New Roman"/>
      <w:sz w:val="18"/>
      <w:szCs w:val="18"/>
      <w:lang w:val="ru-RU" w:eastAsia="ru-RU"/>
    </w:rPr>
  </w:style>
  <w:style w:type="paragraph" w:customStyle="1" w:styleId="xl79">
    <w:name w:val="xl79"/>
    <w:basedOn w:val="Normal"/>
    <w:uiPriority w:val="99"/>
    <w:rsid w:val="00C04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MU" w:eastAsia="Times New Roman" w:hAnsi="Arial AMU" w:cs="Times New Roman"/>
      <w:b/>
      <w:bCs/>
      <w:color w:val="0000CC"/>
      <w:sz w:val="18"/>
      <w:szCs w:val="18"/>
      <w:lang w:val="ru-RU" w:eastAsia="ru-RU"/>
    </w:rPr>
  </w:style>
  <w:style w:type="paragraph" w:customStyle="1" w:styleId="xl80">
    <w:name w:val="xl80"/>
    <w:basedOn w:val="Normal"/>
    <w:uiPriority w:val="99"/>
    <w:rsid w:val="00C041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MU" w:eastAsia="Times New Roman" w:hAnsi="Arial AMU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Normal"/>
    <w:uiPriority w:val="99"/>
    <w:rsid w:val="00C04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MU" w:eastAsia="Times New Roman" w:hAnsi="Arial AMU" w:cs="Times New Roman"/>
      <w:b/>
      <w:bCs/>
      <w:sz w:val="16"/>
      <w:szCs w:val="16"/>
      <w:lang w:val="ru-RU" w:eastAsia="ru-RU"/>
    </w:rPr>
  </w:style>
  <w:style w:type="paragraph" w:customStyle="1" w:styleId="xl82">
    <w:name w:val="xl82"/>
    <w:basedOn w:val="Normal"/>
    <w:uiPriority w:val="99"/>
    <w:rsid w:val="00C041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AMU" w:eastAsia="Times New Roman" w:hAnsi="Arial AMU" w:cs="Times New Roman"/>
      <w:sz w:val="16"/>
      <w:szCs w:val="16"/>
      <w:lang w:val="ru-RU" w:eastAsia="ru-RU"/>
    </w:rPr>
  </w:style>
  <w:style w:type="paragraph" w:customStyle="1" w:styleId="xl83">
    <w:name w:val="xl83"/>
    <w:basedOn w:val="Normal"/>
    <w:uiPriority w:val="99"/>
    <w:rsid w:val="00C041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MU" w:eastAsia="Times New Roman" w:hAnsi="Arial AMU" w:cs="Times New Roman"/>
      <w:b/>
      <w:bCs/>
      <w:sz w:val="16"/>
      <w:szCs w:val="16"/>
      <w:lang w:val="ru-RU" w:eastAsia="ru-RU"/>
    </w:rPr>
  </w:style>
  <w:style w:type="paragraph" w:customStyle="1" w:styleId="xl84">
    <w:name w:val="xl84"/>
    <w:basedOn w:val="Normal"/>
    <w:uiPriority w:val="99"/>
    <w:rsid w:val="00C04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MU" w:eastAsia="Times New Roman" w:hAnsi="Arial AMU" w:cs="Times New Roman"/>
      <w:b/>
      <w:bCs/>
      <w:sz w:val="16"/>
      <w:szCs w:val="16"/>
      <w:lang w:val="ru-RU" w:eastAsia="ru-RU"/>
    </w:rPr>
  </w:style>
  <w:style w:type="paragraph" w:customStyle="1" w:styleId="xl85">
    <w:name w:val="xl85"/>
    <w:basedOn w:val="Normal"/>
    <w:uiPriority w:val="99"/>
    <w:rsid w:val="00C04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MU" w:eastAsia="Times New Roman" w:hAnsi="Arial AMU" w:cs="Times New Roman"/>
      <w:color w:val="FF0000"/>
      <w:sz w:val="16"/>
      <w:szCs w:val="16"/>
      <w:lang w:val="ru-RU" w:eastAsia="ru-RU"/>
    </w:rPr>
  </w:style>
  <w:style w:type="paragraph" w:customStyle="1" w:styleId="xl86">
    <w:name w:val="xl86"/>
    <w:basedOn w:val="Normal"/>
    <w:uiPriority w:val="99"/>
    <w:rsid w:val="00C04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MU" w:eastAsia="Times New Roman" w:hAnsi="Arial AMU" w:cs="Times New Roman"/>
      <w:sz w:val="16"/>
      <w:szCs w:val="16"/>
      <w:lang w:val="ru-RU" w:eastAsia="ru-RU"/>
    </w:rPr>
  </w:style>
  <w:style w:type="paragraph" w:styleId="NoSpacing">
    <w:name w:val="No Spacing"/>
    <w:link w:val="NoSpacingChar"/>
    <w:uiPriority w:val="1"/>
    <w:rsid w:val="00C041E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41EB"/>
    <w:rPr>
      <w:rFonts w:eastAsiaTheme="minorEastAsia"/>
    </w:rPr>
  </w:style>
  <w:style w:type="paragraph" w:customStyle="1" w:styleId="WPDefaults">
    <w:name w:val="WP Defaults"/>
    <w:rsid w:val="00C041E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Geneva" w:eastAsia="Times New Roman" w:hAnsi="Geneva" w:cs="Times New Roman"/>
      <w:color w:val="000000"/>
      <w:sz w:val="24"/>
      <w:szCs w:val="20"/>
    </w:rPr>
  </w:style>
  <w:style w:type="paragraph" w:customStyle="1" w:styleId="msonormal0">
    <w:name w:val="msonormal"/>
    <w:basedOn w:val="Normal"/>
    <w:uiPriority w:val="99"/>
    <w:rsid w:val="00C041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aliases w:val="Citation List Char,Table of contents numbered Char,Graphic Char,List Paragraph1 Char,Bullets1 Char,Resume Title Char,List_Paragraph Char,Multilevel para_II Char,List Paragraph-ExecSummary Char,List Paragraph (numbered (a)) Char"/>
    <w:basedOn w:val="DefaultParagraphFont"/>
    <w:link w:val="ListParagraph"/>
    <w:uiPriority w:val="34"/>
    <w:qFormat/>
    <w:rsid w:val="00C041EB"/>
    <w:rPr>
      <w:rFonts w:ascii="Arial" w:hAnsi="Arial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C041EB"/>
    <w:rPr>
      <w:color w:val="2B579A"/>
      <w:shd w:val="clear" w:color="auto" w:fill="E6E6E6"/>
    </w:rPr>
  </w:style>
  <w:style w:type="paragraph" w:customStyle="1" w:styleId="normaltableau">
    <w:name w:val="normal_tableau"/>
    <w:basedOn w:val="Normal"/>
    <w:rsid w:val="00C041EB"/>
    <w:pPr>
      <w:spacing w:before="120" w:after="120" w:line="240" w:lineRule="auto"/>
    </w:pPr>
    <w:rPr>
      <w:rFonts w:ascii="Optima" w:eastAsia="Times New Roman" w:hAnsi="Optima" w:cs="Times New Roman"/>
      <w:szCs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1EB"/>
    <w:pPr>
      <w:spacing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1E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Subtitle">
    <w:name w:val="Subtitle"/>
    <w:basedOn w:val="Normal"/>
    <w:next w:val="Normal"/>
    <w:link w:val="SubtitleChar"/>
    <w:rsid w:val="00C041E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C041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 w:eastAsia="ru-RU"/>
    </w:rPr>
  </w:style>
  <w:style w:type="paragraph" w:customStyle="1" w:styleId="a">
    <w:name w:val="Цель"/>
    <w:basedOn w:val="Normal"/>
    <w:next w:val="BodyText"/>
    <w:rsid w:val="00C041EB"/>
    <w:pPr>
      <w:spacing w:before="60" w:after="220" w:line="220" w:lineRule="atLeast"/>
    </w:pPr>
    <w:rPr>
      <w:rFonts w:ascii="Garamond" w:eastAsia="Times New Roman" w:hAnsi="Garamond" w:cs="Times New Roman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1EB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semiHidden/>
    <w:unhideWhenUsed/>
    <w:rsid w:val="00C041EB"/>
    <w:pPr>
      <w:numPr>
        <w:numId w:val="3"/>
      </w:numPr>
      <w:spacing w:line="240" w:lineRule="auto"/>
      <w:jc w:val="lef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StyleCentered">
    <w:name w:val="Style Centered"/>
    <w:basedOn w:val="Normal"/>
    <w:uiPriority w:val="99"/>
    <w:semiHidden/>
    <w:rsid w:val="00C041EB"/>
    <w:pPr>
      <w:spacing w:line="120" w:lineRule="auto"/>
      <w:jc w:val="center"/>
    </w:pPr>
    <w:rPr>
      <w:rFonts w:ascii="Arial AM" w:eastAsia="Times New Roman" w:hAnsi="Arial AM" w:cs="Times New Roman"/>
      <w:sz w:val="21"/>
      <w:szCs w:val="20"/>
      <w:lang w:eastAsia="ru-RU"/>
    </w:rPr>
  </w:style>
  <w:style w:type="paragraph" w:customStyle="1" w:styleId="Address2">
    <w:name w:val="Address 2"/>
    <w:basedOn w:val="Normal"/>
    <w:rsid w:val="00C041EB"/>
    <w:pPr>
      <w:framePr w:w="8640" w:h="1310" w:wrap="notBeside" w:vAnchor="page" w:hAnchor="page" w:xAlign="center" w:yAlign="bottom" w:anchorLock="1"/>
      <w:spacing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Address1">
    <w:name w:val="Address 1"/>
    <w:basedOn w:val="Normal"/>
    <w:rsid w:val="00C041EB"/>
    <w:pPr>
      <w:framePr w:w="8640" w:h="1066" w:wrap="notBeside" w:vAnchor="page" w:hAnchor="page" w:xAlign="center" w:yAlign="bottom" w:anchorLock="1"/>
      <w:spacing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xl63">
    <w:name w:val="xl63"/>
    <w:basedOn w:val="Normal"/>
    <w:uiPriority w:val="99"/>
    <w:semiHidden/>
    <w:rsid w:val="00C041EB"/>
    <w:pPr>
      <w:shd w:val="clear" w:color="auto" w:fill="FFFFFF"/>
      <w:spacing w:before="100" w:beforeAutospacing="1" w:after="100" w:afterAutospacing="1" w:line="240" w:lineRule="auto"/>
      <w:jc w:val="left"/>
    </w:pPr>
    <w:rPr>
      <w:rFonts w:ascii="Arial AMU" w:eastAsia="Times New Roman" w:hAnsi="Arial AMU" w:cs="Times New Roman"/>
      <w:sz w:val="18"/>
      <w:szCs w:val="18"/>
    </w:rPr>
  </w:style>
  <w:style w:type="paragraph" w:customStyle="1" w:styleId="xl64">
    <w:name w:val="xl64"/>
    <w:basedOn w:val="Normal"/>
    <w:uiPriority w:val="99"/>
    <w:semiHidden/>
    <w:rsid w:val="00C041EB"/>
    <w:pPr>
      <w:shd w:val="clear" w:color="auto" w:fill="FFFFFF"/>
      <w:spacing w:before="100" w:beforeAutospacing="1" w:after="100" w:afterAutospacing="1" w:line="240" w:lineRule="auto"/>
      <w:jc w:val="left"/>
    </w:pPr>
    <w:rPr>
      <w:rFonts w:ascii="Arial AMU" w:eastAsia="Times New Roman" w:hAnsi="Arial AMU" w:cs="Times New Roman"/>
      <w:color w:val="333399"/>
      <w:sz w:val="18"/>
      <w:szCs w:val="18"/>
    </w:rPr>
  </w:style>
  <w:style w:type="paragraph" w:customStyle="1" w:styleId="xl65">
    <w:name w:val="xl65"/>
    <w:basedOn w:val="Normal"/>
    <w:uiPriority w:val="99"/>
    <w:semiHidden/>
    <w:rsid w:val="00C041EB"/>
    <w:pPr>
      <w:shd w:val="clear" w:color="auto" w:fill="FFFFFF"/>
      <w:spacing w:before="100" w:beforeAutospacing="1" w:after="100" w:afterAutospacing="1" w:line="240" w:lineRule="auto"/>
      <w:jc w:val="left"/>
    </w:pPr>
    <w:rPr>
      <w:rFonts w:ascii="Arial AMU" w:eastAsia="Times New Roman" w:hAnsi="Arial AMU" w:cs="Times New Roman"/>
      <w:sz w:val="16"/>
      <w:szCs w:val="16"/>
    </w:rPr>
  </w:style>
  <w:style w:type="paragraph" w:customStyle="1" w:styleId="xl66">
    <w:name w:val="xl66"/>
    <w:basedOn w:val="Normal"/>
    <w:uiPriority w:val="99"/>
    <w:semiHidden/>
    <w:rsid w:val="00C04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AMU" w:eastAsia="Times New Roman" w:hAnsi="Arial AMU" w:cs="Times New Roman"/>
      <w:b/>
      <w:bCs/>
      <w:sz w:val="16"/>
      <w:szCs w:val="16"/>
    </w:rPr>
  </w:style>
  <w:style w:type="paragraph" w:customStyle="1" w:styleId="xl87">
    <w:name w:val="xl87"/>
    <w:basedOn w:val="Normal"/>
    <w:uiPriority w:val="99"/>
    <w:semiHidden/>
    <w:rsid w:val="00C04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AMU" w:eastAsia="Times New Roman" w:hAnsi="Arial AMU" w:cs="Times New Roman"/>
      <w:sz w:val="16"/>
      <w:szCs w:val="16"/>
    </w:rPr>
  </w:style>
  <w:style w:type="paragraph" w:customStyle="1" w:styleId="xl88">
    <w:name w:val="xl88"/>
    <w:basedOn w:val="Normal"/>
    <w:uiPriority w:val="99"/>
    <w:semiHidden/>
    <w:rsid w:val="00C04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AMU" w:eastAsia="Times New Roman" w:hAnsi="Arial AMU" w:cs="Times New Roman"/>
      <w:color w:val="FF0000"/>
      <w:sz w:val="16"/>
      <w:szCs w:val="16"/>
    </w:rPr>
  </w:style>
  <w:style w:type="paragraph" w:customStyle="1" w:styleId="xl89">
    <w:name w:val="xl89"/>
    <w:basedOn w:val="Normal"/>
    <w:uiPriority w:val="99"/>
    <w:semiHidden/>
    <w:rsid w:val="00C041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AMU" w:eastAsia="Times New Roman" w:hAnsi="Arial AMU" w:cs="Times New Roman"/>
      <w:b/>
      <w:bCs/>
      <w:sz w:val="16"/>
      <w:szCs w:val="16"/>
    </w:rPr>
  </w:style>
  <w:style w:type="paragraph" w:customStyle="1" w:styleId="xl90">
    <w:name w:val="xl90"/>
    <w:basedOn w:val="Normal"/>
    <w:uiPriority w:val="99"/>
    <w:semiHidden/>
    <w:rsid w:val="00C04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AMU" w:eastAsia="Times New Roman" w:hAnsi="Arial AMU" w:cs="Times New Roman"/>
      <w:b/>
      <w:bCs/>
      <w:sz w:val="16"/>
      <w:szCs w:val="16"/>
    </w:rPr>
  </w:style>
  <w:style w:type="paragraph" w:customStyle="1" w:styleId="xl91">
    <w:name w:val="xl91"/>
    <w:basedOn w:val="Normal"/>
    <w:uiPriority w:val="99"/>
    <w:semiHidden/>
    <w:rsid w:val="00C041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AMU" w:eastAsia="Times New Roman" w:hAnsi="Arial AMU" w:cs="Times New Roman"/>
      <w:b/>
      <w:bCs/>
      <w:sz w:val="16"/>
      <w:szCs w:val="16"/>
    </w:rPr>
  </w:style>
  <w:style w:type="paragraph" w:customStyle="1" w:styleId="xl92">
    <w:name w:val="xl92"/>
    <w:basedOn w:val="Normal"/>
    <w:uiPriority w:val="99"/>
    <w:semiHidden/>
    <w:rsid w:val="00C04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AMU" w:eastAsia="Times New Roman" w:hAnsi="Arial AMU" w:cs="Times New Roman"/>
      <w:b/>
      <w:bCs/>
      <w:sz w:val="16"/>
      <w:szCs w:val="16"/>
    </w:rPr>
  </w:style>
  <w:style w:type="paragraph" w:customStyle="1" w:styleId="ItalicHeading">
    <w:name w:val="Italic Heading"/>
    <w:basedOn w:val="Normal"/>
    <w:rsid w:val="00C041EB"/>
    <w:pPr>
      <w:spacing w:line="264" w:lineRule="auto"/>
      <w:ind w:left="288"/>
      <w:jc w:val="left"/>
      <w:outlineLvl w:val="2"/>
    </w:pPr>
    <w:rPr>
      <w:rFonts w:ascii="Calibri" w:eastAsia="Calibri" w:hAnsi="Calibri" w:cs="Times New Roman"/>
      <w:i/>
      <w:sz w:val="16"/>
    </w:rPr>
  </w:style>
  <w:style w:type="character" w:customStyle="1" w:styleId="style8">
    <w:name w:val="style8"/>
    <w:basedOn w:val="DefaultParagraphFont"/>
    <w:rsid w:val="00C041EB"/>
  </w:style>
  <w:style w:type="paragraph" w:styleId="List">
    <w:name w:val="List"/>
    <w:basedOn w:val="Normal"/>
    <w:semiHidden/>
    <w:rsid w:val="00C041EB"/>
    <w:pPr>
      <w:spacing w:line="240" w:lineRule="auto"/>
      <w:ind w:left="360" w:hanging="360"/>
      <w:jc w:val="left"/>
    </w:pPr>
    <w:rPr>
      <w:rFonts w:eastAsia="Times New Roman" w:cs="Times New Roman"/>
      <w:szCs w:val="20"/>
    </w:rPr>
  </w:style>
  <w:style w:type="character" w:customStyle="1" w:styleId="tx2">
    <w:name w:val="tx2"/>
    <w:rsid w:val="00C041EB"/>
  </w:style>
  <w:style w:type="paragraph" w:customStyle="1" w:styleId="NoTitle">
    <w:name w:val="No Title"/>
    <w:basedOn w:val="SectionTitle"/>
    <w:rsid w:val="00C041EB"/>
    <w:pPr>
      <w:spacing w:line="220" w:lineRule="atLeast"/>
    </w:pPr>
    <w:rPr>
      <w:rFonts w:ascii="Garamond" w:eastAsia="Times New Roman" w:hAnsi="Garamond" w:cs="Times New Roman"/>
      <w:b w:val="0"/>
      <w:caps/>
      <w:spacing w:val="15"/>
      <w:sz w:val="20"/>
      <w:szCs w:val="20"/>
    </w:rPr>
  </w:style>
  <w:style w:type="paragraph" w:customStyle="1" w:styleId="CVHeading3-FirstLine">
    <w:name w:val="CV Heading 3 - First Line"/>
    <w:basedOn w:val="Normal"/>
    <w:next w:val="Normal"/>
    <w:rsid w:val="00C041EB"/>
    <w:pPr>
      <w:suppressAutoHyphens/>
      <w:spacing w:before="74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1EB"/>
    <w:pPr>
      <w:spacing w:after="120"/>
      <w:ind w:left="360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1E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shorttext1">
    <w:name w:val="short_text1"/>
    <w:basedOn w:val="DefaultParagraphFont"/>
    <w:rsid w:val="00C041EB"/>
    <w:rPr>
      <w:sz w:val="19"/>
      <w:szCs w:val="19"/>
    </w:rPr>
  </w:style>
  <w:style w:type="paragraph" w:customStyle="1" w:styleId="FunotenzeichenDISS">
    <w:name w:val="Fußnotenzeichen DISS"/>
    <w:aliases w:val="Footnote,Footnote symbol,Char1 Char Char Char Char,de nota al pie,Ref,FnR-ANZDEC,(NECG) Footnote Reference,Footnote Ref in FtNote,SUPERS"/>
    <w:basedOn w:val="Normal"/>
    <w:link w:val="FootnoteReference"/>
    <w:uiPriority w:val="99"/>
    <w:rsid w:val="00AA1F28"/>
    <w:pPr>
      <w:spacing w:after="160" w:line="240" w:lineRule="exact"/>
      <w:jc w:val="left"/>
    </w:pPr>
    <w:rPr>
      <w:vertAlign w:val="superscript"/>
    </w:rPr>
  </w:style>
  <w:style w:type="paragraph" w:customStyle="1" w:styleId="StyleCaptionLeft1cm">
    <w:name w:val="Style Caption + Left:  1 cm"/>
    <w:basedOn w:val="Caption"/>
    <w:rsid w:val="00C041EB"/>
    <w:pPr>
      <w:ind w:left="567"/>
    </w:pPr>
    <w:rPr>
      <w:rFonts w:ascii="Tahoma" w:eastAsia="Times New Roman" w:hAnsi="Tahoma" w:cs="Times New Roman"/>
      <w:bCs/>
      <w:iCs w:val="0"/>
      <w:szCs w:val="20"/>
      <w:lang w:val="ru-RU" w:eastAsia="ru-RU"/>
    </w:rPr>
  </w:style>
  <w:style w:type="paragraph" w:customStyle="1" w:styleId="Institution">
    <w:name w:val="Institution"/>
    <w:basedOn w:val="Normal"/>
    <w:next w:val="Achievement"/>
    <w:rsid w:val="00C041EB"/>
    <w:pPr>
      <w:tabs>
        <w:tab w:val="left" w:pos="1440"/>
        <w:tab w:val="right" w:pos="6480"/>
      </w:tabs>
      <w:spacing w:before="60" w:line="220" w:lineRule="atLeast"/>
      <w:jc w:val="left"/>
    </w:pPr>
    <w:rPr>
      <w:rFonts w:ascii="Garamond" w:eastAsia="Times New Roman" w:hAnsi="Garamond" w:cs="Times New Roman"/>
      <w:szCs w:val="20"/>
    </w:rPr>
  </w:style>
  <w:style w:type="character" w:customStyle="1" w:styleId="Mention2">
    <w:name w:val="Mention2"/>
    <w:basedOn w:val="DefaultParagraphFont"/>
    <w:uiPriority w:val="99"/>
    <w:semiHidden/>
    <w:unhideWhenUsed/>
    <w:rsid w:val="00C041EB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41EB"/>
    <w:rPr>
      <w:color w:val="808080"/>
      <w:shd w:val="clear" w:color="auto" w:fill="E6E6E6"/>
    </w:rPr>
  </w:style>
  <w:style w:type="paragraph" w:customStyle="1" w:styleId="Name">
    <w:name w:val="Name"/>
    <w:basedOn w:val="Normal"/>
    <w:next w:val="Normal"/>
    <w:rsid w:val="00C041EB"/>
    <w:pPr>
      <w:pBdr>
        <w:bottom w:val="single" w:sz="6" w:space="4" w:color="auto"/>
      </w:pBdr>
      <w:spacing w:after="440" w:line="240" w:lineRule="atLeast"/>
      <w:jc w:val="left"/>
    </w:pPr>
    <w:rPr>
      <w:rFonts w:ascii="Arial Black" w:eastAsia="Times New Roman" w:hAnsi="Arial Black" w:cs="Times New Roman"/>
      <w:spacing w:val="-35"/>
      <w:sz w:val="54"/>
      <w:szCs w:val="20"/>
      <w:lang w:eastAsia="ru-RU"/>
    </w:rPr>
  </w:style>
  <w:style w:type="character" w:customStyle="1" w:styleId="wikidata-claim">
    <w:name w:val="wikidata-claim"/>
    <w:basedOn w:val="DefaultParagraphFont"/>
    <w:rsid w:val="00C041EB"/>
  </w:style>
  <w:style w:type="character" w:customStyle="1" w:styleId="wikidata-snak">
    <w:name w:val="wikidata-snak"/>
    <w:basedOn w:val="DefaultParagraphFont"/>
    <w:rsid w:val="00C041EB"/>
  </w:style>
  <w:style w:type="character" w:customStyle="1" w:styleId="mw-headline">
    <w:name w:val="mw-headline"/>
    <w:basedOn w:val="DefaultParagraphFont"/>
    <w:rsid w:val="00C041EB"/>
  </w:style>
  <w:style w:type="character" w:customStyle="1" w:styleId="mw-editsection">
    <w:name w:val="mw-editsection"/>
    <w:basedOn w:val="DefaultParagraphFont"/>
    <w:rsid w:val="00C041EB"/>
  </w:style>
  <w:style w:type="character" w:customStyle="1" w:styleId="mw-editsection-bracket">
    <w:name w:val="mw-editsection-bracket"/>
    <w:basedOn w:val="DefaultParagraphFont"/>
    <w:rsid w:val="00C041EB"/>
  </w:style>
  <w:style w:type="character" w:customStyle="1" w:styleId="mw-editsection-divider">
    <w:name w:val="mw-editsection-divider"/>
    <w:basedOn w:val="DefaultParagraphFont"/>
    <w:rsid w:val="00C041EB"/>
  </w:style>
  <w:style w:type="paragraph" w:styleId="TOC5">
    <w:name w:val="toc 5"/>
    <w:basedOn w:val="Normal"/>
    <w:next w:val="Normal"/>
    <w:autoRedefine/>
    <w:uiPriority w:val="39"/>
    <w:unhideWhenUsed/>
    <w:rsid w:val="00C041EB"/>
    <w:pPr>
      <w:spacing w:after="100" w:line="259" w:lineRule="auto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041EB"/>
    <w:pPr>
      <w:spacing w:after="100" w:line="259" w:lineRule="auto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041EB"/>
    <w:pPr>
      <w:spacing w:after="100" w:line="259" w:lineRule="auto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041EB"/>
    <w:pPr>
      <w:spacing w:after="100" w:line="259" w:lineRule="auto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041EB"/>
    <w:pPr>
      <w:spacing w:after="100" w:line="259" w:lineRule="auto"/>
      <w:ind w:left="1760"/>
      <w:jc w:val="left"/>
    </w:pPr>
    <w:rPr>
      <w:rFonts w:asciiTheme="minorHAnsi" w:eastAsiaTheme="minorEastAsia" w:hAnsiTheme="minorHAnsi"/>
    </w:rPr>
  </w:style>
  <w:style w:type="paragraph" w:customStyle="1" w:styleId="Char2">
    <w:name w:val="Char2"/>
    <w:basedOn w:val="Normal"/>
    <w:uiPriority w:val="99"/>
    <w:rsid w:val="00267DCF"/>
    <w:pPr>
      <w:spacing w:after="160" w:line="240" w:lineRule="exact"/>
      <w:jc w:val="left"/>
    </w:pPr>
    <w:rPr>
      <w:rFonts w:ascii="Calibri" w:eastAsia="Calibri" w:hAnsi="Calibri" w:cs="Times New Roman"/>
      <w:vertAlign w:val="superscript"/>
      <w:lang w:val="ru-RU" w:eastAsia="ru-R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4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1A09"/>
    <w:pPr>
      <w:spacing w:after="0" w:line="240" w:lineRule="auto"/>
    </w:pPr>
    <w:rPr>
      <w:rFonts w:ascii="Cambria" w:hAnsi="Cambria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2B40"/>
    <w:rPr>
      <w:color w:val="605E5C"/>
      <w:shd w:val="clear" w:color="auto" w:fill="E1DFDD"/>
    </w:rPr>
  </w:style>
  <w:style w:type="character" w:customStyle="1" w:styleId="A40">
    <w:name w:val="A40"/>
    <w:uiPriority w:val="99"/>
    <w:rsid w:val="00713205"/>
    <w:rPr>
      <w:rFonts w:cs="GHEA Grapalat"/>
      <w:color w:val="000000"/>
      <w:sz w:val="34"/>
      <w:szCs w:val="34"/>
    </w:rPr>
  </w:style>
  <w:style w:type="character" w:customStyle="1" w:styleId="A43">
    <w:name w:val="A43"/>
    <w:uiPriority w:val="99"/>
    <w:rsid w:val="00713205"/>
    <w:rPr>
      <w:rFonts w:cs="GHEA Grapalat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713205"/>
    <w:pPr>
      <w:spacing w:line="241" w:lineRule="atLeast"/>
    </w:pPr>
    <w:rPr>
      <w:rFonts w:ascii="GHEA Grapalat" w:eastAsiaTheme="minorHAnsi" w:hAnsi="GHEA Grapalat" w:cstheme="minorBidi"/>
      <w:color w:val="auto"/>
      <w:lang w:val="en-US" w:eastAsia="en-US"/>
    </w:rPr>
  </w:style>
  <w:style w:type="character" w:customStyle="1" w:styleId="A42">
    <w:name w:val="A42"/>
    <w:uiPriority w:val="99"/>
    <w:rsid w:val="00713205"/>
    <w:rPr>
      <w:rFonts w:cs="GHEA Grapalat"/>
      <w:color w:val="000000"/>
      <w:sz w:val="42"/>
      <w:szCs w:val="42"/>
    </w:rPr>
  </w:style>
  <w:style w:type="character" w:customStyle="1" w:styleId="A13">
    <w:name w:val="A13"/>
    <w:uiPriority w:val="99"/>
    <w:rsid w:val="00713205"/>
    <w:rPr>
      <w:rFonts w:cs="GHEA Grapalat"/>
      <w:color w:val="000000"/>
      <w:sz w:val="48"/>
      <w:szCs w:val="48"/>
    </w:rPr>
  </w:style>
  <w:style w:type="character" w:customStyle="1" w:styleId="A38">
    <w:name w:val="A38"/>
    <w:uiPriority w:val="99"/>
    <w:rsid w:val="00713205"/>
    <w:rPr>
      <w:rFonts w:cs="GHEA Grapalat"/>
      <w:b/>
      <w:bCs/>
      <w:color w:val="033E85"/>
      <w:sz w:val="56"/>
      <w:szCs w:val="56"/>
    </w:rPr>
  </w:style>
  <w:style w:type="paragraph" w:customStyle="1" w:styleId="Paragraph">
    <w:name w:val="Paragraph"/>
    <w:basedOn w:val="Normal"/>
    <w:qFormat/>
    <w:rsid w:val="00A05714"/>
    <w:pPr>
      <w:numPr>
        <w:numId w:val="24"/>
      </w:numPr>
      <w:spacing w:before="120" w:after="120" w:line="240" w:lineRule="auto"/>
    </w:pPr>
    <w:rPr>
      <w:rFonts w:ascii="Open Sans" w:eastAsia="MS Mincho" w:hAnsi="Open Sans" w:cs="Arial"/>
      <w:sz w:val="18"/>
      <w:lang w:val="en-GB"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C6D52"/>
    <w:rPr>
      <w:color w:val="605E5C"/>
      <w:shd w:val="clear" w:color="auto" w:fill="E1DFDD"/>
    </w:rPr>
  </w:style>
  <w:style w:type="character" w:customStyle="1" w:styleId="mechtexChar">
    <w:name w:val="mechtex Char"/>
    <w:link w:val="mechtex"/>
    <w:locked/>
    <w:rsid w:val="00E15C08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E15C08"/>
    <w:pPr>
      <w:spacing w:line="240" w:lineRule="auto"/>
      <w:jc w:val="center"/>
    </w:pPr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7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ineconomy.am/media/10030/Razmavarutyun.pdf" TargetMode="External"/><Relationship Id="rId1" Type="http://schemas.openxmlformats.org/officeDocument/2006/relationships/hyperlink" Target="https://docs.wfp.org/api/documents/WFP-0000139868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D847-7CBE-4963-B97C-A2640EA2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38</Pages>
  <Words>9509</Words>
  <Characters>54203</Characters>
  <Application>Microsoft Office Word</Application>
  <DocSecurity>0</DocSecurity>
  <Lines>451</Lines>
  <Paragraphs>127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 Aghbalyan</dc:creator>
  <cp:keywords>https:/mul2-mineconomy.gov.am/tasks/382685/oneclick/ec6c6deb7684f49ac594cd37468f41cc1c9e7e334615627f48d541f8846970f9.docx?token=17b453d324e93ba46a178e4a3542b388</cp:keywords>
  <dc:description/>
  <cp:lastModifiedBy>Magda N. Hovhannesyan</cp:lastModifiedBy>
  <cp:revision>74</cp:revision>
  <cp:lastPrinted>2022-10-20T13:07:00Z</cp:lastPrinted>
  <dcterms:created xsi:type="dcterms:W3CDTF">2022-10-19T10:23:00Z</dcterms:created>
  <dcterms:modified xsi:type="dcterms:W3CDTF">2022-10-25T05:51:00Z</dcterms:modified>
</cp:coreProperties>
</file>