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8CBCB" w14:textId="77777777" w:rsidR="00193BF1" w:rsidRPr="006A07A6" w:rsidRDefault="00193BF1" w:rsidP="001D4508">
      <w:pPr>
        <w:pStyle w:val="NormalWeb"/>
        <w:shd w:val="clear" w:color="auto" w:fill="FFFFFF"/>
        <w:spacing w:line="360" w:lineRule="atLeast"/>
        <w:jc w:val="center"/>
        <w:rPr>
          <w:rFonts w:ascii="GHEA Grapalat" w:hAnsi="GHEA Grapalat"/>
          <w:color w:val="000000"/>
        </w:rPr>
      </w:pPr>
      <w:r w:rsidRPr="006A07A6">
        <w:rPr>
          <w:rFonts w:ascii="GHEA Grapalat" w:hAnsi="GHEA Grapalat"/>
          <w:b/>
          <w:bCs/>
          <w:color w:val="000000"/>
        </w:rPr>
        <w:t>ՀԻՄՆԱՎՈՐՈՒՄ</w:t>
      </w:r>
    </w:p>
    <w:p w14:paraId="489F0DA7" w14:textId="02A54AD5" w:rsidR="00193BF1" w:rsidRPr="001E0B01" w:rsidRDefault="00193BF1" w:rsidP="001E0B01">
      <w:pPr>
        <w:pStyle w:val="NormalWeb"/>
        <w:shd w:val="clear" w:color="auto" w:fill="FFFFFF"/>
        <w:spacing w:line="360" w:lineRule="atLeast"/>
        <w:jc w:val="center"/>
        <w:rPr>
          <w:rFonts w:ascii="GHEA Grapalat" w:hAnsi="GHEA Grapalat"/>
          <w:color w:val="000000"/>
        </w:rPr>
      </w:pPr>
      <w:r w:rsidRPr="006A07A6">
        <w:rPr>
          <w:rFonts w:ascii="GHEA Grapalat" w:hAnsi="GHEA Grapalat"/>
          <w:b/>
          <w:bCs/>
          <w:color w:val="000000"/>
        </w:rPr>
        <w:t>«</w:t>
      </w:r>
      <w:r w:rsidRPr="006A07A6">
        <w:rPr>
          <w:rFonts w:ascii="GHEA Grapalat" w:hAnsi="GHEA Grapalat"/>
          <w:b/>
          <w:bCs/>
          <w:color w:val="000000"/>
          <w:lang w:val="hy-AM"/>
        </w:rPr>
        <w:t>ՄԱՍՆԱԳԻՏԱԿԱՆ ԿՐԹՈՒԹՅԱՆ ԵՎ ՈՒՍՈՒՑՄԱՆ ՄԱՍԻՆ</w:t>
      </w:r>
      <w:r w:rsidRPr="006A07A6">
        <w:rPr>
          <w:rFonts w:ascii="GHEA Grapalat" w:hAnsi="GHEA Grapalat"/>
          <w:b/>
          <w:bCs/>
          <w:color w:val="000000"/>
        </w:rPr>
        <w:t>» ՕՐԵՆՔԻ ՆԱԽԱԳԾԻ</w:t>
      </w:r>
      <w:r w:rsidRPr="006A07A6">
        <w:rPr>
          <w:rFonts w:ascii="GHEA Grapalat" w:hAnsi="GHEA Grapalat"/>
          <w:b/>
          <w:bCs/>
          <w:color w:val="000000"/>
          <w:lang w:val="hy-AM"/>
        </w:rPr>
        <w:t>,</w:t>
      </w:r>
      <w:r w:rsidR="001E0B01" w:rsidRPr="006A07A6">
        <w:rPr>
          <w:rFonts w:ascii="GHEA Grapalat" w:hAnsi="GHEA Grapalat"/>
          <w:b/>
          <w:bCs/>
          <w:color w:val="000000"/>
          <w:lang w:val="hy-AM"/>
        </w:rPr>
        <w:t xml:space="preserve"> «ԿՐԹՈՒԹՅԱՆ ՄԱՍԻՆ ՕՐԵՆՔՈՒՄ ՓՈՓՈԽՈՒԹՅՈՒՆՆԵՐ ԵՎ ԼՐԱՑՈՒՄՆԵՐ ԿԱՏԱՐԵԼՈՒ ՄԱՍԻՆ» ՕՐԵՆՔԻ ՆԱԽԱԳԾԻ, «ՀԱՅԱՍՏԱՆԻ ՀԱՆՐԱՊԵՏՈՒԹՅԱՆ ԱՇԽԱՏԱՆՔԱՅԻՆ ՕՐԵՆՍԳՐՔՈՒՄ ՓՈՓՈԽՈՒԹՅՈՒՆՆԵՐ ԵՎ ԼՐԱՑՈՒՄՆԵՐ ԿԱՏԱՐԵԼՈՒ ՄԱՍԻՆ» ՕՐԵՆՔԻ ՆԱԽԱԳԾԻ, «ՊԵՏԱԿԱՆ ՈՉ ԱՌԵՎՏՐԱՅԻՆ ԿԱԶՄԱԿԵՐՊՈՒԹՅՈՒՆՆԵՐԻ ՄԱՍԻՆ» ՕՐԵՆՔՈՒՄ ԼՐԱՑՈՒՄՆԵՐ ԿԱՏԱՐԵԼՈՒ ՄԱՍԻՆ» ՕՐԵՆՔԻ ՆԱԽԱԳԾԻ, «ԱՌԵՎՏՐԻ ԵՎ ԾԱՌԱՅՈՒԹՅՈՒՆՆԵՐԻ ՄԱՍԻՆ» ՕՐԵՆՔՈՒՄ ԼՐԱՑՈՒՄՆԵՐ ԿԱՏԱՐԵԼՈՒ ՄԱՍԻՆ ՕՐԵՆՔԻ ՆԱԽԱԳԾԻ</w:t>
      </w:r>
      <w:r w:rsidR="00686BC7">
        <w:rPr>
          <w:rFonts w:ascii="GHEA Grapalat" w:hAnsi="GHEA Grapalat"/>
          <w:b/>
          <w:bCs/>
          <w:color w:val="000000"/>
        </w:rPr>
        <w:t xml:space="preserve"> </w:t>
      </w:r>
      <w:r w:rsidRPr="006A07A6">
        <w:rPr>
          <w:rFonts w:ascii="GHEA Grapalat" w:hAnsi="GHEA Grapalat"/>
          <w:b/>
          <w:bCs/>
          <w:color w:val="000000"/>
        </w:rPr>
        <w:t>ՀԱՅԱՍՏԱՆԻ ՀԱՆՐԱՊԵՏՈՒԹՅԱՆ ՕՐԵՆՔԻ ՆԱԽԱԳԾԻ ԸՆԴՈՒՆՄԱՆ</w:t>
      </w:r>
    </w:p>
    <w:p w14:paraId="39DB9C09" w14:textId="063B564E" w:rsidR="00193BF1" w:rsidRPr="001E0B01" w:rsidRDefault="00193BF1" w:rsidP="001D4508">
      <w:pPr>
        <w:pStyle w:val="NormalWeb"/>
        <w:numPr>
          <w:ilvl w:val="0"/>
          <w:numId w:val="1"/>
        </w:numPr>
        <w:shd w:val="clear" w:color="auto" w:fill="FFFFFF"/>
        <w:spacing w:line="360" w:lineRule="atLeast"/>
        <w:jc w:val="both"/>
        <w:rPr>
          <w:rFonts w:ascii="GHEA Grapalat" w:hAnsi="GHEA Grapalat"/>
          <w:b/>
          <w:bCs/>
          <w:color w:val="000000"/>
        </w:rPr>
      </w:pPr>
      <w:r w:rsidRPr="001E0B01">
        <w:rPr>
          <w:rFonts w:ascii="GHEA Grapalat" w:hAnsi="GHEA Grapalat"/>
          <w:b/>
          <w:bCs/>
          <w:color w:val="000000"/>
        </w:rPr>
        <w:t>Իրավական ակտի ընդունման անհրաժեշտությունը</w:t>
      </w:r>
    </w:p>
    <w:p w14:paraId="3C74D044" w14:textId="39E7C422" w:rsidR="00084EC9" w:rsidRPr="001E0B01" w:rsidRDefault="00084EC9" w:rsidP="001D4508">
      <w:pPr>
        <w:spacing w:line="360" w:lineRule="atLeast"/>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Նախնական մասնագիտական (արհեստագործական) և միջին մասնագիտական կրթության</w:t>
      </w:r>
      <w:r w:rsidR="00B7734F">
        <w:rPr>
          <w:rFonts w:ascii="GHEA Grapalat" w:hAnsi="GHEA Grapalat" w:cs="Sylfaen"/>
          <w:color w:val="191919"/>
          <w:sz w:val="24"/>
          <w:szCs w:val="24"/>
          <w:shd w:val="clear" w:color="auto" w:fill="FFFFFF"/>
          <w:lang w:val="hy-AM"/>
        </w:rPr>
        <w:t xml:space="preserve"> և ուսուցման</w:t>
      </w:r>
      <w:r w:rsidRPr="001E0B01">
        <w:rPr>
          <w:rFonts w:ascii="GHEA Grapalat" w:hAnsi="GHEA Grapalat" w:cs="Sylfaen"/>
          <w:color w:val="191919"/>
          <w:sz w:val="24"/>
          <w:szCs w:val="24"/>
          <w:shd w:val="clear" w:color="auto" w:fill="FFFFFF"/>
          <w:lang w:val="hy-AM"/>
        </w:rPr>
        <w:t xml:space="preserve"> ոլորտը</w:t>
      </w:r>
      <w:r w:rsidR="00E36D00">
        <w:rPr>
          <w:rFonts w:ascii="GHEA Grapalat" w:hAnsi="GHEA Grapalat" w:cs="Sylfaen"/>
          <w:color w:val="191919"/>
          <w:sz w:val="24"/>
          <w:szCs w:val="24"/>
          <w:shd w:val="clear" w:color="auto" w:fill="FFFFFF"/>
          <w:lang w:val="hy-AM"/>
        </w:rPr>
        <w:t xml:space="preserve"> (</w:t>
      </w:r>
      <w:r w:rsidR="009F4FF4">
        <w:rPr>
          <w:rFonts w:ascii="GHEA Grapalat" w:hAnsi="GHEA Grapalat" w:cs="Sylfaen"/>
          <w:color w:val="191919"/>
          <w:sz w:val="24"/>
          <w:szCs w:val="24"/>
          <w:shd w:val="clear" w:color="auto" w:fill="FFFFFF"/>
          <w:lang w:val="hy-AM"/>
        </w:rPr>
        <w:t>այսուհետ</w:t>
      </w:r>
      <w:r w:rsidR="00E36D00">
        <w:rPr>
          <w:rFonts w:ascii="GHEA Grapalat" w:hAnsi="GHEA Grapalat" w:cs="Sylfaen"/>
          <w:color w:val="191919"/>
          <w:sz w:val="24"/>
          <w:szCs w:val="24"/>
          <w:shd w:val="clear" w:color="auto" w:fill="FFFFFF"/>
          <w:lang w:val="hy-AM"/>
        </w:rPr>
        <w:t xml:space="preserve">՝ </w:t>
      </w:r>
      <w:r w:rsidR="00B7734F">
        <w:rPr>
          <w:rFonts w:ascii="GHEA Grapalat" w:hAnsi="GHEA Grapalat" w:cs="Sylfaen"/>
          <w:color w:val="191919"/>
          <w:sz w:val="24"/>
          <w:szCs w:val="24"/>
          <w:shd w:val="clear" w:color="auto" w:fill="FFFFFF"/>
          <w:lang w:val="hy-AM"/>
        </w:rPr>
        <w:t xml:space="preserve">նաև </w:t>
      </w:r>
      <w:r w:rsidR="00E36D00">
        <w:rPr>
          <w:rFonts w:ascii="GHEA Grapalat" w:hAnsi="GHEA Grapalat" w:cs="Sylfaen"/>
          <w:color w:val="191919"/>
          <w:sz w:val="24"/>
          <w:szCs w:val="24"/>
          <w:shd w:val="clear" w:color="auto" w:fill="FFFFFF"/>
          <w:lang w:val="hy-AM"/>
        </w:rPr>
        <w:t>մասնագիտական կր</w:t>
      </w:r>
      <w:r w:rsidR="00B7734F">
        <w:rPr>
          <w:rFonts w:ascii="GHEA Grapalat" w:hAnsi="GHEA Grapalat" w:cs="Sylfaen"/>
          <w:color w:val="191919"/>
          <w:sz w:val="24"/>
          <w:szCs w:val="24"/>
          <w:shd w:val="clear" w:color="auto" w:fill="FFFFFF"/>
          <w:lang w:val="hy-AM"/>
        </w:rPr>
        <w:t>թություն և ուսուցում՝ ՄԿՈՒ</w:t>
      </w:r>
      <w:r w:rsidR="00E36D00">
        <w:rPr>
          <w:rFonts w:ascii="GHEA Grapalat" w:hAnsi="GHEA Grapalat" w:cs="Sylfaen"/>
          <w:color w:val="191919"/>
          <w:sz w:val="24"/>
          <w:szCs w:val="24"/>
          <w:shd w:val="clear" w:color="auto" w:fill="FFFFFF"/>
          <w:lang w:val="hy-AM"/>
        </w:rPr>
        <w:t>)</w:t>
      </w:r>
      <w:r w:rsidRPr="001E0B01">
        <w:rPr>
          <w:rFonts w:ascii="GHEA Grapalat" w:hAnsi="GHEA Grapalat" w:cs="Sylfaen"/>
          <w:color w:val="191919"/>
          <w:sz w:val="24"/>
          <w:szCs w:val="24"/>
          <w:shd w:val="clear" w:color="auto" w:fill="FFFFFF"/>
          <w:lang w:val="hy-AM"/>
        </w:rPr>
        <w:t xml:space="preserve"> հիմնականում կարգավորվում է «Կրթություն մասին»</w:t>
      </w:r>
      <w:r w:rsidR="007168FA" w:rsidRPr="001E0B01">
        <w:rPr>
          <w:rStyle w:val="FootnoteReference"/>
          <w:rFonts w:ascii="GHEA Grapalat" w:hAnsi="GHEA Grapalat" w:cs="Sylfaen"/>
          <w:color w:val="191919"/>
          <w:sz w:val="24"/>
          <w:szCs w:val="24"/>
          <w:shd w:val="clear" w:color="auto" w:fill="FFFFFF"/>
          <w:lang w:val="hy-AM"/>
        </w:rPr>
        <w:footnoteReference w:id="1"/>
      </w:r>
      <w:r w:rsidRPr="001E0B01">
        <w:rPr>
          <w:rFonts w:ascii="GHEA Grapalat" w:hAnsi="GHEA Grapalat" w:cs="Sylfaen"/>
          <w:color w:val="191919"/>
          <w:sz w:val="24"/>
          <w:szCs w:val="24"/>
          <w:shd w:val="clear" w:color="auto" w:fill="FFFFFF"/>
          <w:lang w:val="hy-AM"/>
        </w:rPr>
        <w:t>,  «Նախնական մասնագիտական (արհեստագործական) և միջին մասնագիտական կրթության մասին»</w:t>
      </w:r>
      <w:r w:rsidR="007168FA" w:rsidRPr="001E0B01">
        <w:rPr>
          <w:rStyle w:val="FootnoteReference"/>
          <w:rFonts w:ascii="GHEA Grapalat" w:hAnsi="GHEA Grapalat" w:cs="Sylfaen"/>
          <w:color w:val="191919"/>
          <w:sz w:val="24"/>
          <w:szCs w:val="24"/>
          <w:shd w:val="clear" w:color="auto" w:fill="FFFFFF"/>
          <w:lang w:val="hy-AM"/>
        </w:rPr>
        <w:footnoteReference w:id="2"/>
      </w:r>
      <w:r w:rsidRPr="001E0B01">
        <w:rPr>
          <w:rFonts w:ascii="GHEA Grapalat" w:hAnsi="GHEA Grapalat" w:cs="Sylfaen"/>
          <w:color w:val="191919"/>
          <w:sz w:val="24"/>
          <w:szCs w:val="24"/>
          <w:shd w:val="clear" w:color="auto" w:fill="FFFFFF"/>
          <w:lang w:val="hy-AM"/>
        </w:rPr>
        <w:t>, «Պետական ոչ առևտրային կազմակերպությունների մասին»</w:t>
      </w:r>
      <w:r w:rsidR="007168FA" w:rsidRPr="001E0B01">
        <w:rPr>
          <w:rStyle w:val="FootnoteReference"/>
          <w:rFonts w:ascii="GHEA Grapalat" w:hAnsi="GHEA Grapalat" w:cs="Sylfaen"/>
          <w:color w:val="191919"/>
          <w:sz w:val="24"/>
          <w:szCs w:val="24"/>
          <w:shd w:val="clear" w:color="auto" w:fill="FFFFFF"/>
          <w:lang w:val="hy-AM"/>
        </w:rPr>
        <w:footnoteReference w:id="3"/>
      </w:r>
      <w:r w:rsidRPr="001E0B01">
        <w:rPr>
          <w:rFonts w:ascii="GHEA Grapalat" w:hAnsi="GHEA Grapalat" w:cs="Sylfaen"/>
          <w:color w:val="191919"/>
          <w:sz w:val="24"/>
          <w:szCs w:val="24"/>
          <w:shd w:val="clear" w:color="auto" w:fill="FFFFFF"/>
          <w:lang w:val="hy-AM"/>
        </w:rPr>
        <w:t>, «Լիցենզավորման մասին»</w:t>
      </w:r>
      <w:r w:rsidR="007168FA" w:rsidRPr="001E0B01">
        <w:rPr>
          <w:rStyle w:val="FootnoteReference"/>
          <w:rFonts w:ascii="GHEA Grapalat" w:hAnsi="GHEA Grapalat" w:cs="Sylfaen"/>
          <w:color w:val="191919"/>
          <w:sz w:val="24"/>
          <w:szCs w:val="24"/>
          <w:shd w:val="clear" w:color="auto" w:fill="FFFFFF"/>
          <w:lang w:val="hy-AM"/>
        </w:rPr>
        <w:footnoteReference w:id="4"/>
      </w:r>
      <w:r w:rsidRPr="001E0B01">
        <w:rPr>
          <w:rFonts w:ascii="GHEA Grapalat" w:hAnsi="GHEA Grapalat" w:cs="Sylfaen"/>
          <w:color w:val="191919"/>
          <w:sz w:val="24"/>
          <w:szCs w:val="24"/>
          <w:shd w:val="clear" w:color="auto" w:fill="FFFFFF"/>
          <w:lang w:val="hy-AM"/>
        </w:rPr>
        <w:t xml:space="preserve"> օրենքներով, Աշխատանքային օրենսգրքով</w:t>
      </w:r>
      <w:r w:rsidR="007168FA" w:rsidRPr="001E0B01">
        <w:rPr>
          <w:rStyle w:val="FootnoteReference"/>
          <w:rFonts w:ascii="GHEA Grapalat" w:hAnsi="GHEA Grapalat" w:cs="Sylfaen"/>
          <w:color w:val="191919"/>
          <w:sz w:val="24"/>
          <w:szCs w:val="24"/>
          <w:shd w:val="clear" w:color="auto" w:fill="FFFFFF"/>
          <w:lang w:val="hy-AM"/>
        </w:rPr>
        <w:footnoteReference w:id="5"/>
      </w:r>
      <w:r w:rsidRPr="001E0B01">
        <w:rPr>
          <w:rFonts w:ascii="GHEA Grapalat" w:hAnsi="GHEA Grapalat" w:cs="Sylfaen"/>
          <w:color w:val="191919"/>
          <w:sz w:val="24"/>
          <w:szCs w:val="24"/>
          <w:shd w:val="clear" w:color="auto" w:fill="FFFFFF"/>
          <w:lang w:val="hy-AM"/>
        </w:rPr>
        <w:t xml:space="preserve"> և դրանցից բխող ենթաօրենսդրական ակտերով։      </w:t>
      </w:r>
    </w:p>
    <w:p w14:paraId="2D1E429E" w14:textId="4D06D2E3" w:rsidR="00D50599" w:rsidRPr="001E0B01" w:rsidRDefault="00D50599" w:rsidP="001D4508">
      <w:pPr>
        <w:spacing w:line="360" w:lineRule="atLeast"/>
        <w:jc w:val="both"/>
        <w:rPr>
          <w:rFonts w:ascii="GHEA Grapalat" w:hAnsi="GHEA Grapalat"/>
          <w:sz w:val="24"/>
          <w:szCs w:val="24"/>
          <w:lang w:val="hy-AM"/>
        </w:rPr>
      </w:pPr>
      <w:r w:rsidRPr="00686BC7">
        <w:rPr>
          <w:rFonts w:ascii="GHEA Grapalat" w:hAnsi="GHEA Grapalat"/>
          <w:sz w:val="24"/>
          <w:szCs w:val="24"/>
          <w:lang w:val="hy-AM"/>
        </w:rPr>
        <w:t>Կարևորելով նախնական (արհեստագործական) և միջին մասնագիտական կրթության</w:t>
      </w:r>
      <w:r w:rsidR="00BC408D" w:rsidRPr="001E0B01">
        <w:rPr>
          <w:rFonts w:ascii="GHEA Grapalat" w:hAnsi="GHEA Grapalat"/>
          <w:sz w:val="24"/>
          <w:szCs w:val="24"/>
          <w:lang w:val="hy-AM"/>
        </w:rPr>
        <w:t xml:space="preserve"> (այսուհետ՝ </w:t>
      </w:r>
      <w:r w:rsidR="00BC408D" w:rsidRPr="001E0B01">
        <w:rPr>
          <w:rFonts w:ascii="GHEA Grapalat" w:hAnsi="GHEA Grapalat" w:cs="Sylfaen"/>
          <w:sz w:val="24"/>
          <w:szCs w:val="24"/>
          <w:lang w:val="hy-AM"/>
        </w:rPr>
        <w:t>ՆՄՄԿՈւ</w:t>
      </w:r>
      <w:r w:rsidR="00BC408D" w:rsidRPr="001E0B01">
        <w:rPr>
          <w:rFonts w:ascii="GHEA Grapalat" w:hAnsi="GHEA Grapalat"/>
          <w:sz w:val="24"/>
          <w:szCs w:val="24"/>
          <w:lang w:val="hy-AM"/>
        </w:rPr>
        <w:t>)</w:t>
      </w:r>
      <w:r w:rsidRPr="00686BC7">
        <w:rPr>
          <w:rFonts w:ascii="GHEA Grapalat" w:hAnsi="GHEA Grapalat"/>
          <w:sz w:val="24"/>
          <w:szCs w:val="24"/>
          <w:lang w:val="hy-AM"/>
        </w:rPr>
        <w:t xml:space="preserve"> դերը սոցիալ-տնտեսական զարգացման, պահանջարկին համապատասխան աշխատաշուկայի համալրման գործում՝ </w:t>
      </w:r>
      <w:r w:rsidR="009B0CDD" w:rsidRPr="00686BC7">
        <w:rPr>
          <w:rFonts w:ascii="GHEA Grapalat" w:hAnsi="GHEA Grapalat"/>
          <w:sz w:val="24"/>
          <w:szCs w:val="24"/>
          <w:lang w:val="hy-AM"/>
        </w:rPr>
        <w:t>ՀՀ կառավարության 2021</w:t>
      </w:r>
      <w:r w:rsidR="00615945">
        <w:rPr>
          <w:rFonts w:ascii="GHEA Grapalat" w:hAnsi="GHEA Grapalat"/>
          <w:sz w:val="24"/>
          <w:szCs w:val="24"/>
          <w:lang w:val="hy-AM"/>
        </w:rPr>
        <w:t>թ</w:t>
      </w:r>
      <w:r w:rsidR="00615945">
        <w:rPr>
          <w:rFonts w:ascii="Cambria Math" w:hAnsi="Cambria Math"/>
          <w:sz w:val="24"/>
          <w:szCs w:val="24"/>
          <w:lang w:val="hy-AM"/>
        </w:rPr>
        <w:t>․</w:t>
      </w:r>
      <w:r w:rsidR="009B0CDD" w:rsidRPr="00686BC7">
        <w:rPr>
          <w:rFonts w:ascii="GHEA Grapalat" w:hAnsi="GHEA Grapalat"/>
          <w:sz w:val="24"/>
          <w:szCs w:val="24"/>
          <w:lang w:val="hy-AM"/>
        </w:rPr>
        <w:t xml:space="preserve"> օգոստոսի 18-ի N 1363-Ա որոշմամբ հաստատված ՀՀ կառավարության </w:t>
      </w:r>
      <w:r w:rsidR="009B0CDD" w:rsidRPr="001E0B01">
        <w:rPr>
          <w:rFonts w:ascii="GHEA Grapalat" w:hAnsi="GHEA Grapalat"/>
          <w:sz w:val="24"/>
          <w:szCs w:val="24"/>
          <w:lang w:val="hy-AM"/>
        </w:rPr>
        <w:t>2021-2026թթ</w:t>
      </w:r>
      <w:r w:rsidR="009B0CDD" w:rsidRPr="001E0B01">
        <w:rPr>
          <w:rFonts w:ascii="Cambria Math" w:hAnsi="Cambria Math" w:cs="Cambria Math"/>
          <w:sz w:val="24"/>
          <w:szCs w:val="24"/>
          <w:lang w:val="hy-AM"/>
        </w:rPr>
        <w:t>․</w:t>
      </w:r>
      <w:r w:rsidR="009B0CDD" w:rsidRPr="001E0B01">
        <w:rPr>
          <w:rFonts w:ascii="GHEA Grapalat" w:hAnsi="GHEA Grapalat"/>
          <w:sz w:val="24"/>
          <w:szCs w:val="24"/>
          <w:lang w:val="hy-AM"/>
        </w:rPr>
        <w:t xml:space="preserve"> </w:t>
      </w:r>
      <w:r w:rsidR="009B0CDD" w:rsidRPr="00686BC7">
        <w:rPr>
          <w:rFonts w:ascii="GHEA Grapalat" w:hAnsi="GHEA Grapalat"/>
          <w:sz w:val="24"/>
          <w:szCs w:val="24"/>
          <w:lang w:val="hy-AM"/>
        </w:rPr>
        <w:t>ծրագի</w:t>
      </w:r>
      <w:r w:rsidR="009B0CDD" w:rsidRPr="001E0B01">
        <w:rPr>
          <w:rFonts w:ascii="GHEA Grapalat" w:hAnsi="GHEA Grapalat"/>
          <w:sz w:val="24"/>
          <w:szCs w:val="24"/>
          <w:lang w:val="hy-AM"/>
        </w:rPr>
        <w:t>րը</w:t>
      </w:r>
      <w:r w:rsidR="009B0CDD" w:rsidRPr="001E0B01">
        <w:rPr>
          <w:rStyle w:val="FootnoteReference"/>
          <w:rFonts w:ascii="GHEA Grapalat" w:hAnsi="GHEA Grapalat"/>
          <w:sz w:val="24"/>
          <w:szCs w:val="24"/>
        </w:rPr>
        <w:footnoteReference w:id="6"/>
      </w:r>
      <w:r w:rsidR="009B0CDD" w:rsidRPr="00686BC7">
        <w:rPr>
          <w:rFonts w:ascii="GHEA Grapalat" w:hAnsi="GHEA Grapalat"/>
          <w:sz w:val="24"/>
          <w:szCs w:val="24"/>
          <w:lang w:val="hy-AM"/>
        </w:rPr>
        <w:t xml:space="preserve"> «4.3 ԿՐԹՈՒԹՅՈՒՆ» բաժն</w:t>
      </w:r>
      <w:r w:rsidR="009B0CDD" w:rsidRPr="001E0B01">
        <w:rPr>
          <w:rFonts w:ascii="GHEA Grapalat" w:hAnsi="GHEA Grapalat"/>
          <w:sz w:val="24"/>
          <w:szCs w:val="24"/>
          <w:lang w:val="hy-AM"/>
        </w:rPr>
        <w:t xml:space="preserve">ում </w:t>
      </w:r>
      <w:r w:rsidRPr="001E0B01">
        <w:rPr>
          <w:rFonts w:ascii="GHEA Grapalat" w:hAnsi="GHEA Grapalat"/>
          <w:sz w:val="24"/>
          <w:szCs w:val="24"/>
          <w:lang w:val="hy-AM"/>
        </w:rPr>
        <w:t xml:space="preserve">առանձնացրել է գործունեության մի շարք </w:t>
      </w:r>
      <w:r w:rsidR="009B0CDD" w:rsidRPr="001E0B01">
        <w:rPr>
          <w:rFonts w:ascii="GHEA Grapalat" w:hAnsi="GHEA Grapalat"/>
          <w:sz w:val="24"/>
          <w:szCs w:val="24"/>
          <w:lang w:val="hy-AM"/>
        </w:rPr>
        <w:t>թիրախ</w:t>
      </w:r>
      <w:r w:rsidRPr="001E0B01">
        <w:rPr>
          <w:rFonts w:ascii="GHEA Grapalat" w:hAnsi="GHEA Grapalat"/>
          <w:sz w:val="24"/>
          <w:szCs w:val="24"/>
          <w:lang w:val="hy-AM"/>
        </w:rPr>
        <w:t xml:space="preserve">ային ուղղություններ, այդ թվում՝ </w:t>
      </w:r>
    </w:p>
    <w:p w14:paraId="2781115B" w14:textId="77777777" w:rsidR="00D924D3" w:rsidRPr="00686BC7" w:rsidRDefault="00D50599" w:rsidP="001D4508">
      <w:pPr>
        <w:pStyle w:val="ListParagraph"/>
        <w:numPr>
          <w:ilvl w:val="0"/>
          <w:numId w:val="10"/>
        </w:numPr>
        <w:spacing w:line="360" w:lineRule="atLeast"/>
        <w:jc w:val="both"/>
        <w:rPr>
          <w:rFonts w:ascii="GHEA Grapalat" w:hAnsi="GHEA Grapalat"/>
          <w:sz w:val="24"/>
          <w:szCs w:val="24"/>
          <w:lang w:val="hy-AM"/>
        </w:rPr>
      </w:pPr>
      <w:r w:rsidRPr="00686BC7">
        <w:rPr>
          <w:rFonts w:ascii="GHEA Grapalat" w:hAnsi="GHEA Grapalat"/>
          <w:sz w:val="24"/>
          <w:szCs w:val="24"/>
          <w:lang w:val="hy-AM"/>
        </w:rPr>
        <w:lastRenderedPageBreak/>
        <w:t>տարեկան առնվազն 2 ուսումնական հաստատություններում աշխատանքի վրա հիմնված և դուալ ուսուցման ներդրում ու ընդլայնում՝ մասնավոր հատվածի և գործարար համայնքի ակտիվ ներգրավման միջոցով, որը կնպաստի աշխատաշուկայի պահանջներին համապատասխան որակյալ աշխատուժի պատրաստմանը,</w:t>
      </w:r>
    </w:p>
    <w:p w14:paraId="4BA3C4D3" w14:textId="77777777" w:rsidR="00D924D3" w:rsidRPr="00686BC7" w:rsidRDefault="00D50599" w:rsidP="001D4508">
      <w:pPr>
        <w:pStyle w:val="ListParagraph"/>
        <w:numPr>
          <w:ilvl w:val="0"/>
          <w:numId w:val="10"/>
        </w:numPr>
        <w:spacing w:line="360" w:lineRule="atLeast"/>
        <w:jc w:val="both"/>
        <w:rPr>
          <w:rFonts w:ascii="GHEA Grapalat" w:hAnsi="GHEA Grapalat"/>
          <w:sz w:val="24"/>
          <w:szCs w:val="24"/>
          <w:lang w:val="hy-AM"/>
        </w:rPr>
      </w:pPr>
      <w:r w:rsidRPr="00686BC7">
        <w:rPr>
          <w:rFonts w:ascii="GHEA Grapalat" w:hAnsi="GHEA Grapalat"/>
          <w:sz w:val="24"/>
          <w:szCs w:val="24"/>
          <w:lang w:val="hy-AM"/>
        </w:rPr>
        <w:t>հաստատությունների կառավարման նոր մոդելների փորձարկում և ներդրում՝ հիմնված պետական-մասնավոր համագործակցության վրա և բարձրացնելով համակարգի արդյունավետությունը,</w:t>
      </w:r>
    </w:p>
    <w:p w14:paraId="4B19BF9F" w14:textId="77777777" w:rsidR="00D924D3" w:rsidRPr="00686BC7" w:rsidRDefault="00D50599" w:rsidP="001D4508">
      <w:pPr>
        <w:pStyle w:val="ListParagraph"/>
        <w:numPr>
          <w:ilvl w:val="0"/>
          <w:numId w:val="10"/>
        </w:numPr>
        <w:spacing w:line="360" w:lineRule="atLeast"/>
        <w:jc w:val="both"/>
        <w:rPr>
          <w:rFonts w:ascii="GHEA Grapalat" w:hAnsi="GHEA Grapalat"/>
          <w:sz w:val="24"/>
          <w:szCs w:val="24"/>
          <w:lang w:val="hy-AM"/>
        </w:rPr>
      </w:pPr>
      <w:r w:rsidRPr="00686BC7">
        <w:rPr>
          <w:rFonts w:ascii="GHEA Grapalat" w:hAnsi="GHEA Grapalat"/>
          <w:sz w:val="24"/>
          <w:szCs w:val="24"/>
          <w:lang w:val="hy-AM"/>
        </w:rPr>
        <w:t xml:space="preserve">մանկավարժների մասնագիտական զարգացման և ատեստավորման համակարգերի ներդրում՝ կապակցելով վարձատրության մեխանիզմների հետ, </w:t>
      </w:r>
    </w:p>
    <w:p w14:paraId="524AD676" w14:textId="3DFF2302" w:rsidR="00D924D3" w:rsidRPr="00686BC7" w:rsidRDefault="00D50599" w:rsidP="001D4508">
      <w:pPr>
        <w:pStyle w:val="ListParagraph"/>
        <w:numPr>
          <w:ilvl w:val="0"/>
          <w:numId w:val="10"/>
        </w:numPr>
        <w:spacing w:line="360" w:lineRule="atLeast"/>
        <w:jc w:val="both"/>
        <w:rPr>
          <w:rFonts w:ascii="GHEA Grapalat" w:hAnsi="GHEA Grapalat"/>
          <w:sz w:val="24"/>
          <w:szCs w:val="24"/>
          <w:lang w:val="hy-AM"/>
        </w:rPr>
      </w:pPr>
      <w:r w:rsidRPr="00686BC7">
        <w:rPr>
          <w:rFonts w:ascii="GHEA Grapalat" w:hAnsi="GHEA Grapalat"/>
          <w:sz w:val="24"/>
          <w:szCs w:val="24"/>
          <w:lang w:val="hy-AM"/>
        </w:rPr>
        <w:t>նախնական արհեստագործական և միջին մասնագիտական կրթության գրավչության, մատչելիության բարձրացման, ներառականության ապահովման նպատակով ուսումնական հաստատությունների շենքային պայմանների բարելավում, ուսումնաարտադրական բազայով (լաբորատորիաներով) ապահովում (տարեկան առնվազն 2 հաստատություն):</w:t>
      </w:r>
      <w:r w:rsidR="009B0CDD" w:rsidRPr="001E0B01">
        <w:rPr>
          <w:rFonts w:ascii="GHEA Grapalat" w:hAnsi="GHEA Grapalat"/>
          <w:sz w:val="24"/>
          <w:szCs w:val="24"/>
          <w:lang w:val="hy-AM"/>
        </w:rPr>
        <w:t xml:space="preserve"> </w:t>
      </w:r>
    </w:p>
    <w:p w14:paraId="3E48CC00" w14:textId="1A347DDC" w:rsidR="00D924D3" w:rsidRPr="001E0B01" w:rsidRDefault="00D924D3" w:rsidP="001D4508">
      <w:pPr>
        <w:spacing w:line="360" w:lineRule="atLeast"/>
        <w:ind w:firstLine="360"/>
        <w:jc w:val="both"/>
        <w:rPr>
          <w:rFonts w:ascii="GHEA Grapalat" w:hAnsi="GHEA Grapalat"/>
          <w:sz w:val="24"/>
          <w:szCs w:val="24"/>
          <w:lang w:val="hy-AM"/>
        </w:rPr>
      </w:pPr>
      <w:r w:rsidRPr="001E0B01">
        <w:rPr>
          <w:rFonts w:ascii="GHEA Grapalat" w:hAnsi="GHEA Grapalat"/>
          <w:sz w:val="24"/>
          <w:szCs w:val="24"/>
          <w:lang w:val="hy-AM"/>
        </w:rPr>
        <w:t>Ի կատարումն նշված միջոցառումների, Հայաստանի Հանրապետության կառավարության 2021-2026 թվականների գործունեության միջոցառումների ծրագրի</w:t>
      </w:r>
      <w:r w:rsidRPr="001E0B01">
        <w:rPr>
          <w:rStyle w:val="FootnoteReference"/>
          <w:rFonts w:ascii="GHEA Grapalat" w:hAnsi="GHEA Grapalat"/>
          <w:sz w:val="24"/>
          <w:szCs w:val="24"/>
          <w:lang w:val="hy-AM"/>
        </w:rPr>
        <w:footnoteReference w:id="7"/>
      </w:r>
      <w:r w:rsidRPr="001E0B01">
        <w:rPr>
          <w:rFonts w:ascii="GHEA Grapalat" w:hAnsi="GHEA Grapalat"/>
          <w:sz w:val="24"/>
          <w:szCs w:val="24"/>
          <w:lang w:val="hy-AM"/>
        </w:rPr>
        <w:t xml:space="preserve"> N 1 հավելվածը</w:t>
      </w:r>
      <w:r w:rsidR="00F102DF" w:rsidRPr="001E0B01">
        <w:rPr>
          <w:rFonts w:ascii="GHEA Grapalat" w:hAnsi="GHEA Grapalat"/>
          <w:sz w:val="24"/>
          <w:szCs w:val="24"/>
          <w:lang w:val="hy-AM"/>
        </w:rPr>
        <w:t xml:space="preserve"> </w:t>
      </w:r>
      <w:r w:rsidR="007168FA" w:rsidRPr="001E0B01">
        <w:rPr>
          <w:rFonts w:ascii="GHEA Grapalat" w:hAnsi="GHEA Grapalat"/>
          <w:sz w:val="24"/>
          <w:szCs w:val="24"/>
          <w:lang w:val="hy-AM"/>
        </w:rPr>
        <w:t>կ</w:t>
      </w:r>
      <w:r w:rsidR="00F102DF" w:rsidRPr="001E0B01">
        <w:rPr>
          <w:rFonts w:ascii="GHEA Grapalat" w:hAnsi="GHEA Grapalat"/>
          <w:sz w:val="24"/>
          <w:szCs w:val="24"/>
          <w:lang w:val="hy-AM"/>
        </w:rPr>
        <w:t>րթության, գիտության, մշակույթի և սպորտի ոլորտում</w:t>
      </w:r>
      <w:r w:rsidR="00E36D00">
        <w:rPr>
          <w:rFonts w:ascii="GHEA Grapalat" w:hAnsi="GHEA Grapalat"/>
          <w:sz w:val="24"/>
          <w:szCs w:val="24"/>
          <w:lang w:val="hy-AM"/>
        </w:rPr>
        <w:t>, ի թիվս ա</w:t>
      </w:r>
      <w:r w:rsidR="00686BC7" w:rsidRPr="00686BC7">
        <w:rPr>
          <w:rFonts w:ascii="GHEA Grapalat" w:hAnsi="GHEA Grapalat"/>
          <w:sz w:val="24"/>
          <w:szCs w:val="24"/>
          <w:lang w:val="hy-AM"/>
        </w:rPr>
        <w:t>յ</w:t>
      </w:r>
      <w:r w:rsidR="00E36D00">
        <w:rPr>
          <w:rFonts w:ascii="GHEA Grapalat" w:hAnsi="GHEA Grapalat"/>
          <w:sz w:val="24"/>
          <w:szCs w:val="24"/>
          <w:lang w:val="hy-AM"/>
        </w:rPr>
        <w:t xml:space="preserve">լ միջոցառումների, </w:t>
      </w:r>
      <w:r w:rsidRPr="001E0B01">
        <w:rPr>
          <w:rFonts w:ascii="GHEA Grapalat" w:hAnsi="GHEA Grapalat"/>
          <w:sz w:val="24"/>
          <w:szCs w:val="24"/>
          <w:lang w:val="hy-AM"/>
        </w:rPr>
        <w:t xml:space="preserve">նախատեսում է </w:t>
      </w:r>
      <w:r w:rsidR="009B0CDD" w:rsidRPr="00686BC7">
        <w:rPr>
          <w:rFonts w:ascii="GHEA Grapalat" w:hAnsi="GHEA Grapalat"/>
          <w:sz w:val="24"/>
          <w:szCs w:val="24"/>
          <w:lang w:val="hy-AM"/>
        </w:rPr>
        <w:t>«Կրթության մասին», «ՀՀ նախնական մասնագիտական (արհեստագործական) և միջին մասնագիտական կրթության մասին» օրենքներում փոփոխություն կատարելու մասին» ՀՀ օրենքի նախագծի մշակում</w:t>
      </w:r>
      <w:r w:rsidRPr="001E0B01">
        <w:rPr>
          <w:rFonts w:ascii="GHEA Grapalat" w:hAnsi="GHEA Grapalat"/>
          <w:sz w:val="24"/>
          <w:szCs w:val="24"/>
          <w:lang w:val="hy-AM"/>
        </w:rPr>
        <w:t xml:space="preserve"> և ներկայացում ՀՀ վարչապետի աշխատակազմ, որի վերջնաժամկետ է սահմանված </w:t>
      </w:r>
      <w:r w:rsidR="009B0CDD" w:rsidRPr="00686BC7">
        <w:rPr>
          <w:rFonts w:ascii="GHEA Grapalat" w:hAnsi="GHEA Grapalat"/>
          <w:sz w:val="24"/>
          <w:szCs w:val="24"/>
          <w:lang w:val="hy-AM"/>
        </w:rPr>
        <w:t>2022թ. նոյեմբերի 3-րդ տասնօրյակ</w:t>
      </w:r>
      <w:r w:rsidRPr="001E0B01">
        <w:rPr>
          <w:rFonts w:ascii="GHEA Grapalat" w:hAnsi="GHEA Grapalat"/>
          <w:sz w:val="24"/>
          <w:szCs w:val="24"/>
          <w:lang w:val="hy-AM"/>
        </w:rPr>
        <w:t>ը</w:t>
      </w:r>
      <w:r w:rsidR="009B0CDD" w:rsidRPr="001E0B01">
        <w:rPr>
          <w:rFonts w:ascii="GHEA Grapalat" w:hAnsi="GHEA Grapalat"/>
          <w:sz w:val="24"/>
          <w:szCs w:val="24"/>
          <w:lang w:val="hy-AM"/>
        </w:rPr>
        <w:t xml:space="preserve"> (կետ 13</w:t>
      </w:r>
      <w:r w:rsidRPr="001E0B01">
        <w:rPr>
          <w:rFonts w:ascii="Cambria Math" w:hAnsi="Cambria Math" w:cs="Cambria Math"/>
          <w:sz w:val="24"/>
          <w:szCs w:val="24"/>
          <w:lang w:val="hy-AM"/>
        </w:rPr>
        <w:t>․</w:t>
      </w:r>
      <w:r w:rsidRPr="001E0B01">
        <w:rPr>
          <w:rFonts w:ascii="GHEA Grapalat" w:hAnsi="GHEA Grapalat"/>
          <w:sz w:val="24"/>
          <w:szCs w:val="24"/>
          <w:lang w:val="hy-AM"/>
        </w:rPr>
        <w:t>3</w:t>
      </w:r>
      <w:r w:rsidR="009B0CDD" w:rsidRPr="001E0B01">
        <w:rPr>
          <w:rFonts w:ascii="GHEA Grapalat" w:hAnsi="GHEA Grapalat"/>
          <w:sz w:val="24"/>
          <w:szCs w:val="24"/>
          <w:lang w:val="hy-AM"/>
        </w:rPr>
        <w:t>)</w:t>
      </w:r>
      <w:r w:rsidRPr="001E0B01">
        <w:rPr>
          <w:rFonts w:ascii="GHEA Grapalat" w:hAnsi="GHEA Grapalat"/>
          <w:sz w:val="24"/>
          <w:szCs w:val="24"/>
          <w:lang w:val="hy-AM"/>
        </w:rPr>
        <w:t xml:space="preserve">։ </w:t>
      </w:r>
    </w:p>
    <w:p w14:paraId="6C653029" w14:textId="7AAC3B3E" w:rsidR="00D924D3" w:rsidRPr="00E36D00" w:rsidRDefault="007168FA" w:rsidP="00E36D00">
      <w:pPr>
        <w:spacing w:line="360" w:lineRule="atLeast"/>
        <w:ind w:firstLine="360"/>
        <w:jc w:val="both"/>
        <w:rPr>
          <w:rFonts w:ascii="GHEA Grapalat" w:hAnsi="GHEA Grapalat"/>
          <w:sz w:val="24"/>
          <w:szCs w:val="24"/>
          <w:lang w:val="hy-AM"/>
        </w:rPr>
      </w:pPr>
      <w:r w:rsidRPr="001E0B01">
        <w:rPr>
          <w:rFonts w:ascii="GHEA Grapalat" w:hAnsi="GHEA Grapalat"/>
          <w:sz w:val="24"/>
          <w:szCs w:val="24"/>
          <w:lang w:val="hy-AM"/>
        </w:rPr>
        <w:t>Օրենսդրական փոփոխություններ ենթադրող մ</w:t>
      </w:r>
      <w:r w:rsidR="00955696" w:rsidRPr="00686BC7">
        <w:rPr>
          <w:rFonts w:ascii="GHEA Grapalat" w:hAnsi="GHEA Grapalat"/>
          <w:sz w:val="24"/>
          <w:szCs w:val="24"/>
          <w:lang w:val="hy-AM"/>
        </w:rPr>
        <w:t>իջոցառման գլխավոր նպատակ</w:t>
      </w:r>
      <w:r w:rsidRPr="001E0B01">
        <w:rPr>
          <w:rFonts w:ascii="GHEA Grapalat" w:hAnsi="GHEA Grapalat"/>
          <w:sz w:val="24"/>
          <w:szCs w:val="24"/>
          <w:lang w:val="hy-AM"/>
        </w:rPr>
        <w:t>ը</w:t>
      </w:r>
      <w:r w:rsidR="00955696" w:rsidRPr="00686BC7">
        <w:rPr>
          <w:rFonts w:ascii="GHEA Grapalat" w:hAnsi="GHEA Grapalat"/>
          <w:sz w:val="24"/>
          <w:szCs w:val="24"/>
          <w:lang w:val="hy-AM"/>
        </w:rPr>
        <w:t xml:space="preserve"> </w:t>
      </w:r>
      <w:r w:rsidR="00B7734F">
        <w:rPr>
          <w:rFonts w:ascii="GHEA Grapalat" w:hAnsi="GHEA Grapalat"/>
          <w:sz w:val="24"/>
          <w:szCs w:val="24"/>
          <w:lang w:val="hy-AM"/>
        </w:rPr>
        <w:t>ՄԿՈՒ</w:t>
      </w:r>
      <w:r w:rsidR="00955696" w:rsidRPr="00686BC7">
        <w:rPr>
          <w:rFonts w:ascii="GHEA Grapalat" w:hAnsi="GHEA Grapalat"/>
          <w:sz w:val="24"/>
          <w:szCs w:val="24"/>
          <w:lang w:val="hy-AM"/>
        </w:rPr>
        <w:t xml:space="preserve"> ոլորտի զբաղունակության բարելավում</w:t>
      </w:r>
      <w:r w:rsidRPr="001E0B01">
        <w:rPr>
          <w:rFonts w:ascii="GHEA Grapalat" w:hAnsi="GHEA Grapalat"/>
          <w:sz w:val="24"/>
          <w:szCs w:val="24"/>
          <w:lang w:val="hy-AM"/>
        </w:rPr>
        <w:t>ն է</w:t>
      </w:r>
      <w:r w:rsidR="00955696" w:rsidRPr="00686BC7">
        <w:rPr>
          <w:rFonts w:ascii="GHEA Grapalat" w:hAnsi="GHEA Grapalat"/>
          <w:sz w:val="24"/>
          <w:szCs w:val="24"/>
          <w:lang w:val="hy-AM"/>
        </w:rPr>
        <w:t xml:space="preserve">: </w:t>
      </w:r>
      <w:r w:rsidR="00B7734F">
        <w:rPr>
          <w:rFonts w:ascii="GHEA Grapalat" w:hAnsi="GHEA Grapalat"/>
          <w:sz w:val="24"/>
          <w:szCs w:val="24"/>
          <w:lang w:val="hy-AM"/>
        </w:rPr>
        <w:t>ՄԿՈՒ</w:t>
      </w:r>
      <w:r w:rsidR="00E36D00">
        <w:rPr>
          <w:rFonts w:ascii="GHEA Grapalat" w:hAnsi="GHEA Grapalat"/>
          <w:sz w:val="24"/>
          <w:szCs w:val="24"/>
          <w:lang w:val="hy-AM"/>
        </w:rPr>
        <w:t xml:space="preserve"> նշանակալի ազդեցություն ունի երկրի</w:t>
      </w:r>
      <w:r w:rsidR="00E36D00" w:rsidRPr="00686BC7">
        <w:rPr>
          <w:rFonts w:ascii="GHEA Grapalat" w:hAnsi="GHEA Grapalat"/>
          <w:sz w:val="24"/>
          <w:szCs w:val="24"/>
          <w:lang w:val="hy-AM"/>
        </w:rPr>
        <w:t xml:space="preserve"> սոցիալ-տնտեսական զարգացման</w:t>
      </w:r>
      <w:r w:rsidR="00E36D00">
        <w:rPr>
          <w:rFonts w:ascii="GHEA Grapalat" w:hAnsi="GHEA Grapalat"/>
          <w:sz w:val="24"/>
          <w:szCs w:val="24"/>
          <w:lang w:val="hy-AM"/>
        </w:rPr>
        <w:t xml:space="preserve"> համար։ Ըստ այդմ՝ ոլորտը պատշաճ իրավական կարգավորումը </w:t>
      </w:r>
      <w:r w:rsidR="00F102DF" w:rsidRPr="001E0B01">
        <w:rPr>
          <w:rFonts w:ascii="GHEA Grapalat" w:hAnsi="GHEA Grapalat"/>
          <w:sz w:val="24"/>
          <w:szCs w:val="24"/>
          <w:lang w:val="hy-AM"/>
        </w:rPr>
        <w:t>անհրաժեշտ</w:t>
      </w:r>
      <w:r w:rsidR="00E36D00">
        <w:rPr>
          <w:rFonts w:ascii="GHEA Grapalat" w:hAnsi="GHEA Grapalat"/>
          <w:sz w:val="24"/>
          <w:szCs w:val="24"/>
          <w:lang w:val="hy-AM"/>
        </w:rPr>
        <w:t xml:space="preserve"> նախապայման է </w:t>
      </w:r>
      <w:r w:rsidR="00B7734F">
        <w:rPr>
          <w:rFonts w:ascii="GHEA Grapalat" w:hAnsi="GHEA Grapalat"/>
          <w:sz w:val="24"/>
          <w:szCs w:val="24"/>
          <w:lang w:val="hy-AM"/>
        </w:rPr>
        <w:t>ՄԿՈՒ</w:t>
      </w:r>
      <w:r w:rsidR="009B0CDD" w:rsidRPr="00686BC7">
        <w:rPr>
          <w:rFonts w:ascii="GHEA Grapalat" w:hAnsi="GHEA Grapalat"/>
          <w:sz w:val="24"/>
          <w:szCs w:val="24"/>
          <w:lang w:val="hy-AM"/>
        </w:rPr>
        <w:t xml:space="preserve"> ոլորտում առկա մի շարք խնդիրներ լուծելու</w:t>
      </w:r>
      <w:r w:rsidR="00E36D00">
        <w:rPr>
          <w:rFonts w:ascii="GHEA Grapalat" w:hAnsi="GHEA Grapalat"/>
          <w:sz w:val="24"/>
          <w:szCs w:val="24"/>
          <w:lang w:val="hy-AM"/>
        </w:rPr>
        <w:t xml:space="preserve"> համար, այդ թվում՝</w:t>
      </w:r>
      <w:r w:rsidR="009B0CDD" w:rsidRPr="00686BC7">
        <w:rPr>
          <w:rFonts w:ascii="GHEA Grapalat" w:hAnsi="GHEA Grapalat"/>
          <w:sz w:val="24"/>
          <w:szCs w:val="24"/>
          <w:lang w:val="hy-AM"/>
        </w:rPr>
        <w:t xml:space="preserve"> աշխատաշուկայի պահանջներին համապատասխան կադրերի մասնագիտական զարգացման, գործատուների ներգրավման և սոցիալական գործընկերության ընդլայնման, եվրոպական կրթական տարածքին ինտեգրման և որակավորումների փոխճանաչմանը նպաստելու </w:t>
      </w:r>
      <w:r w:rsidR="00E36D00">
        <w:rPr>
          <w:rFonts w:ascii="GHEA Grapalat" w:hAnsi="GHEA Grapalat"/>
          <w:sz w:val="24"/>
          <w:szCs w:val="24"/>
          <w:lang w:val="hy-AM"/>
        </w:rPr>
        <w:t xml:space="preserve">առումով։ </w:t>
      </w:r>
      <w:r w:rsidR="00B7734F">
        <w:rPr>
          <w:rFonts w:ascii="GHEA Grapalat" w:hAnsi="GHEA Grapalat"/>
          <w:sz w:val="24"/>
          <w:szCs w:val="24"/>
          <w:lang w:val="hy-AM"/>
        </w:rPr>
        <w:t xml:space="preserve">ՄԿՈՒ </w:t>
      </w:r>
      <w:r w:rsidR="009B0CDD" w:rsidRPr="00686BC7">
        <w:rPr>
          <w:rFonts w:ascii="GHEA Grapalat" w:hAnsi="GHEA Grapalat"/>
          <w:sz w:val="24"/>
          <w:szCs w:val="24"/>
          <w:lang w:val="hy-AM"/>
        </w:rPr>
        <w:t>համակարգի զարգացման ընթացքում գերակա միտում ունի աշխատանքի վրա հիմնված կրթ</w:t>
      </w:r>
      <w:r w:rsidR="00E368B8" w:rsidRPr="001E0B01">
        <w:rPr>
          <w:rFonts w:ascii="GHEA Grapalat" w:hAnsi="GHEA Grapalat"/>
          <w:sz w:val="24"/>
          <w:szCs w:val="24"/>
          <w:lang w:val="hy-AM"/>
        </w:rPr>
        <w:t>ության</w:t>
      </w:r>
      <w:r w:rsidR="009B0CDD" w:rsidRPr="00686BC7">
        <w:rPr>
          <w:rFonts w:ascii="GHEA Grapalat" w:hAnsi="GHEA Grapalat"/>
          <w:sz w:val="24"/>
          <w:szCs w:val="24"/>
          <w:lang w:val="hy-AM"/>
        </w:rPr>
        <w:t xml:space="preserve"> ներդրման և կիրառման հնարավորությունների ընդլայնումը, </w:t>
      </w:r>
      <w:r w:rsidR="009B0CDD" w:rsidRPr="00686BC7">
        <w:rPr>
          <w:rFonts w:ascii="GHEA Grapalat" w:hAnsi="GHEA Grapalat"/>
          <w:sz w:val="24"/>
          <w:szCs w:val="24"/>
          <w:lang w:val="hy-AM"/>
        </w:rPr>
        <w:lastRenderedPageBreak/>
        <w:t>ինչը թույլ կտա մի կողմից գործատուներին ներգրավված լինել կրթական գործընթացներում, ուսումնական հաստատությունների հետ համատեղ մասնակցել նորարարական նախագծերին, սեփական տեխնոլոգիաներն ու արտադրանքը, իսկ մյուս կողմից</w:t>
      </w:r>
      <w:r w:rsidR="00E368B8" w:rsidRPr="001E0B01">
        <w:rPr>
          <w:rFonts w:ascii="GHEA Grapalat" w:hAnsi="GHEA Grapalat"/>
          <w:sz w:val="24"/>
          <w:szCs w:val="24"/>
          <w:lang w:val="hy-AM"/>
        </w:rPr>
        <w:t>՝</w:t>
      </w:r>
      <w:r w:rsidR="009B0CDD" w:rsidRPr="00686BC7">
        <w:rPr>
          <w:rFonts w:ascii="GHEA Grapalat" w:hAnsi="GHEA Grapalat"/>
          <w:sz w:val="24"/>
          <w:szCs w:val="24"/>
          <w:lang w:val="hy-AM"/>
        </w:rPr>
        <w:t xml:space="preserve"> կնպաստի սովորողների մոտ տեսական և գործնական համապատասխան կարողությունների և հմտությունների ձևավորմանը, զբաղվածության խթանմանը: </w:t>
      </w:r>
    </w:p>
    <w:p w14:paraId="084AC95D" w14:textId="2FB4500F" w:rsidR="00955696" w:rsidRPr="001E0B01" w:rsidRDefault="00E368B8"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 xml:space="preserve">ՄԿՈՒ ոլորտում </w:t>
      </w:r>
      <w:r w:rsidR="007168FA" w:rsidRPr="001E0B01">
        <w:rPr>
          <w:rFonts w:ascii="GHEA Grapalat" w:hAnsi="GHEA Grapalat" w:cs="Sylfaen"/>
          <w:color w:val="191919"/>
          <w:sz w:val="24"/>
          <w:szCs w:val="24"/>
          <w:shd w:val="clear" w:color="auto" w:fill="FFFFFF"/>
          <w:lang w:val="hy-AM"/>
        </w:rPr>
        <w:t xml:space="preserve">պետական քաղաքականության </w:t>
      </w:r>
      <w:r w:rsidRPr="001E0B01">
        <w:rPr>
          <w:rFonts w:ascii="GHEA Grapalat" w:hAnsi="GHEA Grapalat" w:cs="Sylfaen"/>
          <w:color w:val="191919"/>
          <w:sz w:val="24"/>
          <w:szCs w:val="24"/>
          <w:shd w:val="clear" w:color="auto" w:fill="FFFFFF"/>
          <w:lang w:val="hy-AM"/>
        </w:rPr>
        <w:t xml:space="preserve">ռազմավարական ուղղությունները սահմանվում են նաև մի շարք </w:t>
      </w:r>
      <w:r w:rsidR="00955696" w:rsidRPr="001E0B01">
        <w:rPr>
          <w:rFonts w:ascii="GHEA Grapalat" w:hAnsi="GHEA Grapalat" w:cs="Sylfaen"/>
          <w:color w:val="191919"/>
          <w:sz w:val="24"/>
          <w:szCs w:val="24"/>
          <w:shd w:val="clear" w:color="auto" w:fill="FFFFFF"/>
          <w:lang w:val="hy-AM"/>
        </w:rPr>
        <w:t>ենթաօրենսդրական ակտեր</w:t>
      </w:r>
      <w:r w:rsidRPr="001E0B01">
        <w:rPr>
          <w:rFonts w:ascii="GHEA Grapalat" w:hAnsi="GHEA Grapalat" w:cs="Sylfaen"/>
          <w:color w:val="191919"/>
          <w:sz w:val="24"/>
          <w:szCs w:val="24"/>
          <w:shd w:val="clear" w:color="auto" w:fill="FFFFFF"/>
          <w:lang w:val="hy-AM"/>
        </w:rPr>
        <w:t>ով</w:t>
      </w:r>
      <w:r w:rsidR="007168FA" w:rsidRPr="001E0B01">
        <w:rPr>
          <w:rFonts w:ascii="GHEA Grapalat" w:hAnsi="GHEA Grapalat" w:cs="Sylfaen"/>
          <w:color w:val="191919"/>
          <w:sz w:val="24"/>
          <w:szCs w:val="24"/>
          <w:shd w:val="clear" w:color="auto" w:fill="FFFFFF"/>
          <w:lang w:val="hy-AM"/>
        </w:rPr>
        <w:t xml:space="preserve"> և </w:t>
      </w:r>
      <w:r w:rsidRPr="001E0B01">
        <w:rPr>
          <w:rFonts w:ascii="GHEA Grapalat" w:hAnsi="GHEA Grapalat" w:cs="Sylfaen"/>
          <w:color w:val="191919"/>
          <w:sz w:val="24"/>
          <w:szCs w:val="24"/>
          <w:shd w:val="clear" w:color="auto" w:fill="FFFFFF"/>
          <w:lang w:val="hy-AM"/>
        </w:rPr>
        <w:t>հայե</w:t>
      </w:r>
      <w:r w:rsidR="007168FA" w:rsidRPr="001E0B01">
        <w:rPr>
          <w:rFonts w:ascii="GHEA Grapalat" w:hAnsi="GHEA Grapalat" w:cs="Sylfaen"/>
          <w:color w:val="191919"/>
          <w:sz w:val="24"/>
          <w:szCs w:val="24"/>
          <w:shd w:val="clear" w:color="auto" w:fill="FFFFFF"/>
          <w:lang w:val="hy-AM"/>
        </w:rPr>
        <w:t>ցա</w:t>
      </w:r>
      <w:r w:rsidRPr="001E0B01">
        <w:rPr>
          <w:rFonts w:ascii="GHEA Grapalat" w:hAnsi="GHEA Grapalat" w:cs="Sylfaen"/>
          <w:color w:val="191919"/>
          <w:sz w:val="24"/>
          <w:szCs w:val="24"/>
          <w:shd w:val="clear" w:color="auto" w:fill="FFFFFF"/>
          <w:lang w:val="hy-AM"/>
        </w:rPr>
        <w:t>կարգային փաստաթղթերով։ Այսպես</w:t>
      </w:r>
      <w:r w:rsidR="007168FA" w:rsidRPr="001E0B01">
        <w:rPr>
          <w:rFonts w:ascii="GHEA Grapalat" w:hAnsi="GHEA Grapalat" w:cs="Sylfaen"/>
          <w:color w:val="191919"/>
          <w:sz w:val="24"/>
          <w:szCs w:val="24"/>
          <w:shd w:val="clear" w:color="auto" w:fill="FFFFFF"/>
          <w:lang w:val="hy-AM"/>
        </w:rPr>
        <w:t>,</w:t>
      </w:r>
      <w:r w:rsidRPr="001E0B01">
        <w:rPr>
          <w:rFonts w:ascii="GHEA Grapalat" w:hAnsi="GHEA Grapalat" w:cs="Sylfaen"/>
          <w:color w:val="191919"/>
          <w:sz w:val="24"/>
          <w:szCs w:val="24"/>
          <w:shd w:val="clear" w:color="auto" w:fill="FFFFFF"/>
          <w:lang w:val="hy-AM"/>
        </w:rPr>
        <w:t xml:space="preserve"> </w:t>
      </w:r>
      <w:r w:rsidR="00955696" w:rsidRPr="001E0B01">
        <w:rPr>
          <w:rFonts w:ascii="GHEA Grapalat" w:hAnsi="GHEA Grapalat" w:cs="Sylfaen"/>
          <w:color w:val="191919"/>
          <w:sz w:val="24"/>
          <w:szCs w:val="24"/>
          <w:shd w:val="clear" w:color="auto" w:fill="FFFFFF"/>
          <w:lang w:val="hy-AM"/>
        </w:rPr>
        <w:t>ԿԳ</w:t>
      </w:r>
      <w:r w:rsidRPr="001E0B01">
        <w:rPr>
          <w:rFonts w:ascii="GHEA Grapalat" w:hAnsi="GHEA Grapalat" w:cs="Sylfaen"/>
          <w:color w:val="191919"/>
          <w:sz w:val="24"/>
          <w:szCs w:val="24"/>
          <w:shd w:val="clear" w:color="auto" w:fill="FFFFFF"/>
          <w:lang w:val="hy-AM"/>
        </w:rPr>
        <w:t>Մ</w:t>
      </w:r>
      <w:r w:rsidR="00C65875" w:rsidRPr="001E0B01">
        <w:rPr>
          <w:rFonts w:ascii="GHEA Grapalat" w:hAnsi="GHEA Grapalat" w:cs="Sylfaen"/>
          <w:color w:val="191919"/>
          <w:sz w:val="24"/>
          <w:szCs w:val="24"/>
          <w:shd w:val="clear" w:color="auto" w:fill="FFFFFF"/>
          <w:lang w:val="hy-AM"/>
        </w:rPr>
        <w:t>Ս նախարարի</w:t>
      </w:r>
      <w:r w:rsidR="00955696" w:rsidRPr="001E0B01">
        <w:rPr>
          <w:rFonts w:ascii="GHEA Grapalat" w:hAnsi="GHEA Grapalat" w:cs="Sylfaen"/>
          <w:color w:val="191919"/>
          <w:sz w:val="24"/>
          <w:szCs w:val="24"/>
          <w:shd w:val="clear" w:color="auto" w:fill="FFFFFF"/>
          <w:lang w:val="hy-AM"/>
        </w:rPr>
        <w:t xml:space="preserve"> 2018</w:t>
      </w:r>
      <w:r w:rsidR="00B7734F">
        <w:rPr>
          <w:rFonts w:ascii="GHEA Grapalat" w:hAnsi="GHEA Grapalat" w:cs="Sylfaen"/>
          <w:color w:val="191919"/>
          <w:sz w:val="24"/>
          <w:szCs w:val="24"/>
          <w:shd w:val="clear" w:color="auto" w:fill="FFFFFF"/>
          <w:lang w:val="hy-AM"/>
        </w:rPr>
        <w:t>թ</w:t>
      </w:r>
      <w:r w:rsidR="00B7734F">
        <w:rPr>
          <w:rFonts w:ascii="Cambria Math" w:hAnsi="Cambria Math" w:cs="Sylfaen"/>
          <w:color w:val="191919"/>
          <w:sz w:val="24"/>
          <w:szCs w:val="24"/>
          <w:shd w:val="clear" w:color="auto" w:fill="FFFFFF"/>
          <w:lang w:val="hy-AM"/>
        </w:rPr>
        <w:t xml:space="preserve">․ </w:t>
      </w:r>
      <w:r w:rsidR="001D793D" w:rsidRPr="001E0B01">
        <w:rPr>
          <w:rFonts w:ascii="GHEA Grapalat" w:hAnsi="GHEA Grapalat" w:cs="Sylfaen"/>
          <w:color w:val="191919"/>
          <w:sz w:val="24"/>
          <w:szCs w:val="24"/>
          <w:shd w:val="clear" w:color="auto" w:fill="FFFFFF"/>
          <w:lang w:val="hy-AM"/>
        </w:rPr>
        <w:t xml:space="preserve">մարտի 15-ի հրամանով հաստատված </w:t>
      </w:r>
      <w:r w:rsidR="00955696" w:rsidRPr="001E0B01">
        <w:rPr>
          <w:rFonts w:ascii="GHEA Grapalat" w:hAnsi="GHEA Grapalat" w:cs="Sylfaen"/>
          <w:color w:val="191919"/>
          <w:sz w:val="24"/>
          <w:szCs w:val="24"/>
          <w:shd w:val="clear" w:color="auto" w:fill="FFFFFF"/>
          <w:lang w:val="hy-AM"/>
        </w:rPr>
        <w:t xml:space="preserve">«Նախնական (արհեստագործական) և միջին մասնագիտական </w:t>
      </w:r>
      <w:r w:rsidR="00955696" w:rsidRPr="001E0B01">
        <w:rPr>
          <w:rFonts w:ascii="Cambria Math" w:hAnsi="Cambria Math" w:cs="Cambria Math"/>
          <w:color w:val="191919"/>
          <w:sz w:val="24"/>
          <w:szCs w:val="24"/>
          <w:shd w:val="clear" w:color="auto" w:fill="FFFFFF"/>
          <w:lang w:val="hy-AM"/>
        </w:rPr>
        <w:t>​​</w:t>
      </w:r>
      <w:r w:rsidR="00955696" w:rsidRPr="001E0B01">
        <w:rPr>
          <w:rFonts w:ascii="GHEA Grapalat" w:hAnsi="GHEA Grapalat" w:cs="Sylfaen"/>
          <w:color w:val="191919"/>
          <w:sz w:val="24"/>
          <w:szCs w:val="24"/>
          <w:shd w:val="clear" w:color="auto" w:fill="FFFFFF"/>
          <w:lang w:val="hy-AM"/>
        </w:rPr>
        <w:t xml:space="preserve">կրթության </w:t>
      </w:r>
      <w:r w:rsidR="001D793D" w:rsidRPr="001E0B01">
        <w:rPr>
          <w:rFonts w:ascii="GHEA Grapalat" w:hAnsi="GHEA Grapalat" w:cs="Sylfaen"/>
          <w:color w:val="191919"/>
          <w:sz w:val="24"/>
          <w:szCs w:val="24"/>
          <w:shd w:val="clear" w:color="auto" w:fill="FFFFFF"/>
          <w:lang w:val="hy-AM"/>
        </w:rPr>
        <w:t xml:space="preserve">ոլորտում </w:t>
      </w:r>
      <w:r w:rsidR="00955696" w:rsidRPr="001E0B01">
        <w:rPr>
          <w:rFonts w:ascii="GHEA Grapalat" w:hAnsi="GHEA Grapalat" w:cs="Sylfaen"/>
          <w:color w:val="191919"/>
          <w:sz w:val="24"/>
          <w:szCs w:val="24"/>
          <w:shd w:val="clear" w:color="auto" w:fill="FFFFFF"/>
          <w:lang w:val="hy-AM"/>
        </w:rPr>
        <w:t>սոցիալական գործընկերության հայեցակարգը»</w:t>
      </w:r>
      <w:r w:rsidR="001D793D" w:rsidRPr="001E0B01">
        <w:rPr>
          <w:rStyle w:val="FootnoteReference"/>
          <w:rFonts w:ascii="GHEA Grapalat" w:hAnsi="GHEA Grapalat" w:cs="Sylfaen"/>
          <w:color w:val="191919"/>
          <w:sz w:val="24"/>
          <w:szCs w:val="24"/>
          <w:shd w:val="clear" w:color="auto" w:fill="FFFFFF"/>
          <w:lang w:val="hy-AM"/>
        </w:rPr>
        <w:footnoteReference w:id="8"/>
      </w:r>
      <w:r w:rsidR="001D793D" w:rsidRPr="001E0B01">
        <w:rPr>
          <w:rFonts w:ascii="GHEA Grapalat" w:hAnsi="GHEA Grapalat" w:cs="Sylfaen"/>
          <w:color w:val="191919"/>
          <w:sz w:val="24"/>
          <w:szCs w:val="24"/>
          <w:shd w:val="clear" w:color="auto" w:fill="FFFFFF"/>
          <w:lang w:val="hy-AM"/>
        </w:rPr>
        <w:t xml:space="preserve"> </w:t>
      </w:r>
      <w:r w:rsidR="00B7734F">
        <w:rPr>
          <w:rFonts w:ascii="GHEA Grapalat" w:hAnsi="GHEA Grapalat" w:cs="Sylfaen"/>
          <w:color w:val="191919"/>
          <w:sz w:val="24"/>
          <w:szCs w:val="24"/>
          <w:shd w:val="clear" w:color="auto" w:fill="FFFFFF"/>
          <w:lang w:val="hy-AM"/>
        </w:rPr>
        <w:t xml:space="preserve">պարունակում </w:t>
      </w:r>
      <w:r w:rsidR="001D793D" w:rsidRPr="001E0B01">
        <w:rPr>
          <w:rFonts w:ascii="GHEA Grapalat" w:hAnsi="GHEA Grapalat" w:cs="Sylfaen"/>
          <w:color w:val="191919"/>
          <w:sz w:val="24"/>
          <w:szCs w:val="24"/>
          <w:shd w:val="clear" w:color="auto" w:fill="FFFFFF"/>
          <w:lang w:val="hy-AM"/>
        </w:rPr>
        <w:t xml:space="preserve">է սոցիալական գործընկերության զարգացմանը և շարունակական խթանմանը վերաբերող ռազմավարական խնդիրներն ու առաջարկում է բոլոր շահառու կողմերի շահերից բխող լուծումներ: </w:t>
      </w:r>
    </w:p>
    <w:p w14:paraId="555E1410" w14:textId="29AC937F" w:rsidR="001D793D" w:rsidRPr="001E0B01" w:rsidRDefault="001D793D"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2019 թ</w:t>
      </w:r>
      <w:r w:rsidRPr="001E0B01">
        <w:rPr>
          <w:rFonts w:ascii="Cambria Math" w:hAnsi="Cambria Math" w:cs="Cambria Math"/>
          <w:color w:val="191919"/>
          <w:sz w:val="24"/>
          <w:szCs w:val="24"/>
          <w:shd w:val="clear" w:color="auto" w:fill="FFFFFF"/>
          <w:lang w:val="hy-AM"/>
        </w:rPr>
        <w:t>․</w:t>
      </w:r>
      <w:r w:rsidRPr="001E0B01">
        <w:rPr>
          <w:rFonts w:ascii="GHEA Grapalat" w:hAnsi="GHEA Grapalat" w:cs="Sylfaen"/>
          <w:color w:val="191919"/>
          <w:sz w:val="24"/>
          <w:szCs w:val="24"/>
          <w:shd w:val="clear" w:color="auto" w:fill="FFFFFF"/>
          <w:lang w:val="hy-AM"/>
        </w:rPr>
        <w:t xml:space="preserve"> ընդունվել է  «Հայաստանում աշխատանքի վրա հիմնված ուսումնառության զարգացման հայեցակարգ և 2019-2025թթ. գործողությունների ցանկ»</w:t>
      </w:r>
      <w:r w:rsidRPr="001E0B01">
        <w:rPr>
          <w:rStyle w:val="FootnoteReference"/>
          <w:rFonts w:ascii="GHEA Grapalat" w:hAnsi="GHEA Grapalat" w:cs="Sylfaen"/>
          <w:color w:val="191919"/>
          <w:sz w:val="24"/>
          <w:szCs w:val="24"/>
          <w:shd w:val="clear" w:color="auto" w:fill="FFFFFF"/>
          <w:lang w:val="hy-AM"/>
        </w:rPr>
        <w:footnoteReference w:id="9"/>
      </w:r>
      <w:r w:rsidRPr="001E0B01">
        <w:rPr>
          <w:rFonts w:ascii="GHEA Grapalat" w:hAnsi="GHEA Grapalat" w:cs="Sylfaen"/>
          <w:color w:val="191919"/>
          <w:sz w:val="24"/>
          <w:szCs w:val="24"/>
          <w:shd w:val="clear" w:color="auto" w:fill="FFFFFF"/>
          <w:lang w:val="hy-AM"/>
        </w:rPr>
        <w:t>, որը ռազմավարական փաստաթուղթ է՝ ՄԿՈՒ ոլորտում քաղաքականության շրջանակի ձևավորմանը և Հայաստանում ԱՀ</w:t>
      </w:r>
      <w:r w:rsidR="009F4FF4">
        <w:rPr>
          <w:rFonts w:ascii="GHEA Grapalat" w:hAnsi="GHEA Grapalat" w:cs="Sylfaen"/>
          <w:color w:val="191919"/>
          <w:sz w:val="24"/>
          <w:szCs w:val="24"/>
          <w:shd w:val="clear" w:color="auto" w:fill="FFFFFF"/>
          <w:lang w:val="hy-AM"/>
        </w:rPr>
        <w:t>ՈՒ</w:t>
      </w:r>
      <w:r w:rsidRPr="001E0B01">
        <w:rPr>
          <w:rFonts w:ascii="GHEA Grapalat" w:hAnsi="GHEA Grapalat" w:cs="Sylfaen"/>
          <w:color w:val="191919"/>
          <w:sz w:val="24"/>
          <w:szCs w:val="24"/>
          <w:shd w:val="clear" w:color="auto" w:fill="FFFFFF"/>
          <w:lang w:val="hy-AM"/>
        </w:rPr>
        <w:t xml:space="preserve"> նոր ձևերի աստիճանական ներդրմանը։ Փաստաթուղթը սահմանում է մի շարք գործողություններ, որոնք անհրաժեշտ են ԱՀՈՒ-ի հաջող իրականացման և հետագա ընդլայնման համար, ներառյալ (i) քաղաքականության և իրավական դաշտի բարելավումը, (ii) ԱՀՈՒ կազմակերպումը և իրականացումը աշխատավայրում և լսարանում (iii) ԱՀՈՒ-ի որակի ապահովումը, (iv) ԱՀՈՒ ֆինանսավորումը  և ձեռնարկությունների համար խթանները։</w:t>
      </w:r>
    </w:p>
    <w:p w14:paraId="72778AAF" w14:textId="7C626BA1" w:rsidR="00266F30" w:rsidRPr="001E0B01" w:rsidRDefault="00AF4767" w:rsidP="001D4508">
      <w:pPr>
        <w:spacing w:line="360" w:lineRule="atLeast"/>
        <w:ind w:firstLine="360"/>
        <w:jc w:val="both"/>
        <w:rPr>
          <w:rFonts w:ascii="GHEA Grapalat" w:hAnsi="GHEA Grapalat"/>
          <w:color w:val="000000"/>
          <w:sz w:val="24"/>
          <w:szCs w:val="24"/>
          <w:shd w:val="clear" w:color="auto" w:fill="FFFFFF"/>
          <w:lang w:val="hy-AM"/>
        </w:rPr>
      </w:pPr>
      <w:r w:rsidRPr="001E0B01">
        <w:rPr>
          <w:rFonts w:ascii="GHEA Grapalat" w:hAnsi="GHEA Grapalat"/>
          <w:color w:val="000000"/>
          <w:sz w:val="24"/>
          <w:szCs w:val="24"/>
          <w:shd w:val="clear" w:color="auto" w:fill="FFFFFF"/>
          <w:lang w:val="hy-AM"/>
        </w:rPr>
        <w:t>ՀՀ կառավարության կողմից Ազգային ժողով է ներկայացվել «</w:t>
      </w:r>
      <w:r w:rsidRPr="00686BC7">
        <w:rPr>
          <w:rFonts w:ascii="GHEA Grapalat" w:hAnsi="GHEA Grapalat"/>
          <w:color w:val="000000"/>
          <w:sz w:val="24"/>
          <w:szCs w:val="24"/>
          <w:shd w:val="clear" w:color="auto" w:fill="FFFFFF"/>
          <w:lang w:val="hy-AM"/>
        </w:rPr>
        <w:t>Հայաստանի Հանրապետության կրթության մինչեւ 2030 թվականը զարգացման պետական ծրագ</w:t>
      </w:r>
      <w:r w:rsidRPr="001E0B01">
        <w:rPr>
          <w:rFonts w:ascii="GHEA Grapalat" w:hAnsi="GHEA Grapalat"/>
          <w:color w:val="000000"/>
          <w:sz w:val="24"/>
          <w:szCs w:val="24"/>
          <w:shd w:val="clear" w:color="auto" w:fill="FFFFFF"/>
          <w:lang w:val="hy-AM"/>
        </w:rPr>
        <w:t>իրը հաստատելու մասին» օրենքի նախագիծը</w:t>
      </w:r>
      <w:r w:rsidRPr="001E0B01">
        <w:rPr>
          <w:rStyle w:val="FootnoteReference"/>
          <w:rFonts w:ascii="GHEA Grapalat" w:hAnsi="GHEA Grapalat"/>
          <w:color w:val="000000"/>
          <w:sz w:val="24"/>
          <w:szCs w:val="24"/>
          <w:shd w:val="clear" w:color="auto" w:fill="FFFFFF"/>
          <w:lang w:val="hy-AM"/>
        </w:rPr>
        <w:footnoteReference w:id="10"/>
      </w:r>
      <w:r w:rsidRPr="001E0B01">
        <w:rPr>
          <w:rFonts w:ascii="GHEA Grapalat" w:hAnsi="GHEA Grapalat"/>
          <w:color w:val="000000"/>
          <w:sz w:val="24"/>
          <w:szCs w:val="24"/>
          <w:shd w:val="clear" w:color="auto" w:fill="FFFFFF"/>
          <w:lang w:val="hy-AM"/>
        </w:rPr>
        <w:t>, որը կրթության բնագավառում պետական քաղաքականության կազմակերպական հիմքն է (</w:t>
      </w:r>
      <w:r w:rsidRPr="00686BC7">
        <w:rPr>
          <w:rFonts w:ascii="GHEA Grapalat" w:hAnsi="GHEA Grapalat"/>
          <w:color w:val="000000"/>
          <w:sz w:val="24"/>
          <w:szCs w:val="24"/>
          <w:shd w:val="clear" w:color="auto" w:fill="FFFFFF"/>
          <w:lang w:val="hy-AM"/>
        </w:rPr>
        <w:t>«Կրթության մասին» ՀՀ օրենքի 4-րդ հոդվածի 4-րդ կետ</w:t>
      </w:r>
      <w:r w:rsidRPr="001E0B01">
        <w:rPr>
          <w:rFonts w:ascii="GHEA Grapalat" w:hAnsi="GHEA Grapalat"/>
          <w:color w:val="000000"/>
          <w:sz w:val="24"/>
          <w:szCs w:val="24"/>
          <w:shd w:val="clear" w:color="auto" w:fill="FFFFFF"/>
          <w:lang w:val="hy-AM"/>
        </w:rPr>
        <w:t xml:space="preserve">)։ </w:t>
      </w:r>
      <w:r w:rsidR="00B7734F">
        <w:rPr>
          <w:rFonts w:ascii="GHEA Grapalat" w:hAnsi="GHEA Grapalat" w:cs="Sylfaen"/>
          <w:color w:val="191919"/>
          <w:sz w:val="24"/>
          <w:szCs w:val="24"/>
          <w:shd w:val="clear" w:color="auto" w:fill="FFFFFF"/>
          <w:lang w:val="hy-AM"/>
        </w:rPr>
        <w:t xml:space="preserve">Նշված փաստաթղթով </w:t>
      </w:r>
      <w:r w:rsidR="00266F30" w:rsidRPr="001E0B01">
        <w:rPr>
          <w:rFonts w:ascii="GHEA Grapalat" w:hAnsi="GHEA Grapalat" w:cs="Sylfaen"/>
          <w:color w:val="191919"/>
          <w:sz w:val="24"/>
          <w:szCs w:val="24"/>
          <w:shd w:val="clear" w:color="auto" w:fill="FFFFFF"/>
          <w:lang w:val="hy-AM"/>
        </w:rPr>
        <w:t xml:space="preserve">ՄԿՈՒ հիմնական </w:t>
      </w:r>
      <w:r w:rsidR="000F053C" w:rsidRPr="001E0B01">
        <w:rPr>
          <w:rFonts w:ascii="GHEA Grapalat" w:hAnsi="GHEA Grapalat" w:cs="Sylfaen"/>
          <w:color w:val="191919"/>
          <w:sz w:val="24"/>
          <w:szCs w:val="24"/>
          <w:shd w:val="clear" w:color="auto" w:fill="FFFFFF"/>
          <w:lang w:val="hy-AM"/>
        </w:rPr>
        <w:t xml:space="preserve">ռազմավարական </w:t>
      </w:r>
      <w:r w:rsidR="00266F30" w:rsidRPr="001E0B01">
        <w:rPr>
          <w:rFonts w:ascii="GHEA Grapalat" w:hAnsi="GHEA Grapalat" w:cs="Sylfaen"/>
          <w:color w:val="191919"/>
          <w:sz w:val="24"/>
          <w:szCs w:val="24"/>
          <w:shd w:val="clear" w:color="auto" w:fill="FFFFFF"/>
          <w:lang w:val="hy-AM"/>
        </w:rPr>
        <w:t>առաջնա</w:t>
      </w:r>
      <w:r w:rsidR="000F053C" w:rsidRPr="001E0B01">
        <w:rPr>
          <w:rFonts w:ascii="GHEA Grapalat" w:hAnsi="GHEA Grapalat" w:cs="Sylfaen"/>
          <w:color w:val="191919"/>
          <w:sz w:val="24"/>
          <w:szCs w:val="24"/>
          <w:shd w:val="clear" w:color="auto" w:fill="FFFFFF"/>
          <w:lang w:val="hy-AM"/>
        </w:rPr>
        <w:t xml:space="preserve">յնություններ </w:t>
      </w:r>
      <w:r w:rsidR="000F7BD8" w:rsidRPr="001E0B01">
        <w:rPr>
          <w:rFonts w:ascii="GHEA Grapalat" w:hAnsi="GHEA Grapalat" w:cs="Sylfaen"/>
          <w:color w:val="191919"/>
          <w:sz w:val="24"/>
          <w:szCs w:val="24"/>
          <w:shd w:val="clear" w:color="auto" w:fill="FFFFFF"/>
          <w:lang w:val="hy-AM"/>
        </w:rPr>
        <w:t>են սահմանված</w:t>
      </w:r>
      <w:r w:rsidR="000F7BD8" w:rsidRPr="001E0B01">
        <w:rPr>
          <w:rFonts w:ascii="Cambria Math" w:hAnsi="Cambria Math" w:cs="Cambria Math"/>
          <w:color w:val="191919"/>
          <w:sz w:val="24"/>
          <w:szCs w:val="24"/>
          <w:shd w:val="clear" w:color="auto" w:fill="FFFFFF"/>
          <w:lang w:val="hy-AM"/>
        </w:rPr>
        <w:t>․</w:t>
      </w:r>
      <w:r w:rsidR="000F7BD8" w:rsidRPr="001E0B01">
        <w:rPr>
          <w:rFonts w:ascii="GHEA Grapalat" w:hAnsi="GHEA Grapalat" w:cs="Sylfaen"/>
          <w:color w:val="191919"/>
          <w:sz w:val="24"/>
          <w:szCs w:val="24"/>
          <w:shd w:val="clear" w:color="auto" w:fill="FFFFFF"/>
          <w:lang w:val="hy-AM"/>
        </w:rPr>
        <w:t xml:space="preserve"> </w:t>
      </w:r>
    </w:p>
    <w:p w14:paraId="6F10637E" w14:textId="66C7EFF4" w:rsidR="00266F30" w:rsidRPr="001E0B01" w:rsidRDefault="000F053C" w:rsidP="001D4508">
      <w:pPr>
        <w:pStyle w:val="ListParagraph"/>
        <w:numPr>
          <w:ilvl w:val="0"/>
          <w:numId w:val="15"/>
        </w:numPr>
        <w:spacing w:line="360" w:lineRule="atLeast"/>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lastRenderedPageBreak/>
        <w:t>ա</w:t>
      </w:r>
      <w:r w:rsidR="00266F30" w:rsidRPr="001E0B01">
        <w:rPr>
          <w:rFonts w:ascii="GHEA Grapalat" w:hAnsi="GHEA Grapalat" w:cs="Sylfaen"/>
          <w:color w:val="191919"/>
          <w:sz w:val="24"/>
          <w:szCs w:val="24"/>
          <w:shd w:val="clear" w:color="auto" w:fill="FFFFFF"/>
          <w:lang w:val="hy-AM"/>
        </w:rPr>
        <w:t>շխատանքի վրա հիմնված ուսուց</w:t>
      </w:r>
      <w:r w:rsidRPr="001E0B01">
        <w:rPr>
          <w:rFonts w:ascii="GHEA Grapalat" w:hAnsi="GHEA Grapalat" w:cs="Sylfaen"/>
          <w:color w:val="191919"/>
          <w:sz w:val="24"/>
          <w:szCs w:val="24"/>
          <w:shd w:val="clear" w:color="auto" w:fill="FFFFFF"/>
          <w:lang w:val="hy-AM"/>
        </w:rPr>
        <w:t>ման խթանումը</w:t>
      </w:r>
      <w:r w:rsidR="00B7734F">
        <w:rPr>
          <w:rFonts w:ascii="GHEA Grapalat" w:hAnsi="GHEA Grapalat" w:cs="Sylfaen"/>
          <w:color w:val="191919"/>
          <w:sz w:val="24"/>
          <w:szCs w:val="24"/>
          <w:shd w:val="clear" w:color="auto" w:fill="FFFFFF"/>
          <w:lang w:val="hy-AM"/>
        </w:rPr>
        <w:t>,</w:t>
      </w:r>
    </w:p>
    <w:p w14:paraId="62C5C5CB" w14:textId="5B74F201" w:rsidR="00266F30" w:rsidRPr="001E0B01" w:rsidRDefault="000F7BD8" w:rsidP="001D4508">
      <w:pPr>
        <w:pStyle w:val="ListParagraph"/>
        <w:numPr>
          <w:ilvl w:val="0"/>
          <w:numId w:val="15"/>
        </w:numPr>
        <w:spacing w:line="360" w:lineRule="atLeast"/>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Մ</w:t>
      </w:r>
      <w:r w:rsidR="000F053C" w:rsidRPr="001E0B01">
        <w:rPr>
          <w:rFonts w:ascii="GHEA Grapalat" w:hAnsi="GHEA Grapalat" w:cs="Sylfaen"/>
          <w:color w:val="191919"/>
          <w:sz w:val="24"/>
          <w:szCs w:val="24"/>
          <w:shd w:val="clear" w:color="auto" w:fill="FFFFFF"/>
          <w:lang w:val="hy-AM"/>
        </w:rPr>
        <w:t>ՈՒՀ</w:t>
      </w:r>
      <w:r w:rsidRPr="001E0B01">
        <w:rPr>
          <w:rFonts w:ascii="GHEA Grapalat" w:hAnsi="GHEA Grapalat" w:cs="Sylfaen"/>
          <w:color w:val="191919"/>
          <w:sz w:val="24"/>
          <w:szCs w:val="24"/>
          <w:shd w:val="clear" w:color="auto" w:fill="FFFFFF"/>
          <w:lang w:val="hy-AM"/>
        </w:rPr>
        <w:t xml:space="preserve"> մանկավարժական աշխատողների </w:t>
      </w:r>
      <w:r w:rsidR="00266F30" w:rsidRPr="001E0B01">
        <w:rPr>
          <w:rFonts w:ascii="GHEA Grapalat" w:hAnsi="GHEA Grapalat" w:cs="Sylfaen"/>
          <w:color w:val="191919"/>
          <w:sz w:val="24"/>
          <w:szCs w:val="24"/>
          <w:shd w:val="clear" w:color="auto" w:fill="FFFFFF"/>
          <w:lang w:val="hy-AM"/>
        </w:rPr>
        <w:t>վերապատրաստում</w:t>
      </w:r>
      <w:r w:rsidRPr="001E0B01">
        <w:rPr>
          <w:rFonts w:ascii="GHEA Grapalat" w:hAnsi="GHEA Grapalat" w:cs="Sylfaen"/>
          <w:color w:val="191919"/>
          <w:sz w:val="24"/>
          <w:szCs w:val="24"/>
          <w:shd w:val="clear" w:color="auto" w:fill="FFFFFF"/>
          <w:lang w:val="hy-AM"/>
        </w:rPr>
        <w:t>ը</w:t>
      </w:r>
      <w:r w:rsidR="00266F30" w:rsidRPr="001E0B01">
        <w:rPr>
          <w:rFonts w:ascii="GHEA Grapalat" w:hAnsi="GHEA Grapalat" w:cs="Sylfaen"/>
          <w:color w:val="191919"/>
          <w:sz w:val="24"/>
          <w:szCs w:val="24"/>
          <w:shd w:val="clear" w:color="auto" w:fill="FFFFFF"/>
          <w:lang w:val="hy-AM"/>
        </w:rPr>
        <w:t xml:space="preserve"> </w:t>
      </w:r>
      <w:r w:rsidRPr="001E0B01">
        <w:rPr>
          <w:rFonts w:ascii="GHEA Grapalat" w:hAnsi="GHEA Grapalat" w:cs="Sylfaen"/>
          <w:color w:val="191919"/>
          <w:sz w:val="24"/>
          <w:szCs w:val="24"/>
          <w:shd w:val="clear" w:color="auto" w:fill="FFFFFF"/>
          <w:lang w:val="hy-AM"/>
        </w:rPr>
        <w:t xml:space="preserve">և </w:t>
      </w:r>
      <w:r w:rsidR="00266F30" w:rsidRPr="001E0B01">
        <w:rPr>
          <w:rFonts w:ascii="GHEA Grapalat" w:hAnsi="GHEA Grapalat" w:cs="Sylfaen"/>
          <w:color w:val="191919"/>
          <w:sz w:val="24"/>
          <w:szCs w:val="24"/>
          <w:shd w:val="clear" w:color="auto" w:fill="FFFFFF"/>
          <w:lang w:val="hy-AM"/>
        </w:rPr>
        <w:t xml:space="preserve">շարունակական մասնագիտական </w:t>
      </w:r>
      <w:r w:rsidR="00266F30" w:rsidRPr="001E0B01">
        <w:rPr>
          <w:rFonts w:ascii="Cambria Math" w:hAnsi="Cambria Math" w:cs="Cambria Math"/>
          <w:color w:val="191919"/>
          <w:sz w:val="24"/>
          <w:szCs w:val="24"/>
          <w:shd w:val="clear" w:color="auto" w:fill="FFFFFF"/>
          <w:lang w:val="hy-AM"/>
        </w:rPr>
        <w:t>​​</w:t>
      </w:r>
      <w:r w:rsidR="00266F30" w:rsidRPr="001E0B01">
        <w:rPr>
          <w:rFonts w:ascii="GHEA Grapalat" w:hAnsi="GHEA Grapalat" w:cs="Sylfaen"/>
          <w:color w:val="191919"/>
          <w:sz w:val="24"/>
          <w:szCs w:val="24"/>
          <w:shd w:val="clear" w:color="auto" w:fill="FFFFFF"/>
          <w:lang w:val="hy-AM"/>
        </w:rPr>
        <w:t>զարգացում</w:t>
      </w:r>
      <w:r w:rsidRPr="001E0B01">
        <w:rPr>
          <w:rFonts w:ascii="GHEA Grapalat" w:hAnsi="GHEA Grapalat" w:cs="Sylfaen"/>
          <w:color w:val="191919"/>
          <w:sz w:val="24"/>
          <w:szCs w:val="24"/>
          <w:shd w:val="clear" w:color="auto" w:fill="FFFFFF"/>
          <w:lang w:val="hy-AM"/>
        </w:rPr>
        <w:t>ը</w:t>
      </w:r>
      <w:r w:rsidR="00266F30" w:rsidRPr="001E0B01">
        <w:rPr>
          <w:rFonts w:ascii="GHEA Grapalat" w:hAnsi="GHEA Grapalat" w:cs="Sylfaen"/>
          <w:color w:val="191919"/>
          <w:sz w:val="24"/>
          <w:szCs w:val="24"/>
          <w:shd w:val="clear" w:color="auto" w:fill="FFFFFF"/>
          <w:lang w:val="hy-AM"/>
        </w:rPr>
        <w:t>,</w:t>
      </w:r>
    </w:p>
    <w:p w14:paraId="5841E1AC" w14:textId="5CF3A9B7" w:rsidR="00266F30" w:rsidRPr="001E0B01" w:rsidRDefault="00266F30" w:rsidP="001D4508">
      <w:pPr>
        <w:pStyle w:val="ListParagraph"/>
        <w:numPr>
          <w:ilvl w:val="0"/>
          <w:numId w:val="15"/>
        </w:numPr>
        <w:spacing w:line="360" w:lineRule="atLeast"/>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Կրթություն</w:t>
      </w:r>
      <w:r w:rsidR="000F053C" w:rsidRPr="001E0B01">
        <w:rPr>
          <w:rFonts w:ascii="GHEA Grapalat" w:hAnsi="GHEA Grapalat" w:cs="Sylfaen"/>
          <w:color w:val="191919"/>
          <w:sz w:val="24"/>
          <w:szCs w:val="24"/>
          <w:shd w:val="clear" w:color="auto" w:fill="FFFFFF"/>
          <w:lang w:val="hy-AM"/>
        </w:rPr>
        <w:t>-մասնավոր հատված</w:t>
      </w:r>
      <w:r w:rsidRPr="001E0B01">
        <w:rPr>
          <w:rFonts w:ascii="GHEA Grapalat" w:hAnsi="GHEA Grapalat" w:cs="Sylfaen"/>
          <w:color w:val="191919"/>
          <w:sz w:val="24"/>
          <w:szCs w:val="24"/>
          <w:shd w:val="clear" w:color="auto" w:fill="FFFFFF"/>
          <w:lang w:val="hy-AM"/>
        </w:rPr>
        <w:t xml:space="preserve"> համագործակցություն</w:t>
      </w:r>
      <w:r w:rsidR="000F7BD8" w:rsidRPr="001E0B01">
        <w:rPr>
          <w:rFonts w:ascii="GHEA Grapalat" w:hAnsi="GHEA Grapalat" w:cs="Sylfaen"/>
          <w:color w:val="191919"/>
          <w:sz w:val="24"/>
          <w:szCs w:val="24"/>
          <w:shd w:val="clear" w:color="auto" w:fill="FFFFFF"/>
          <w:lang w:val="hy-AM"/>
        </w:rPr>
        <w:t>ը</w:t>
      </w:r>
      <w:r w:rsidRPr="001E0B01">
        <w:rPr>
          <w:rFonts w:ascii="GHEA Grapalat" w:hAnsi="GHEA Grapalat" w:cs="Sylfaen"/>
          <w:color w:val="191919"/>
          <w:sz w:val="24"/>
          <w:szCs w:val="24"/>
          <w:shd w:val="clear" w:color="auto" w:fill="FFFFFF"/>
          <w:lang w:val="hy-AM"/>
        </w:rPr>
        <w:t>,</w:t>
      </w:r>
    </w:p>
    <w:p w14:paraId="727B7705" w14:textId="73C3E91C" w:rsidR="00266F30" w:rsidRPr="001E0B01" w:rsidRDefault="00266F30" w:rsidP="001D4508">
      <w:pPr>
        <w:pStyle w:val="ListParagraph"/>
        <w:numPr>
          <w:ilvl w:val="0"/>
          <w:numId w:val="15"/>
        </w:numPr>
        <w:spacing w:line="360" w:lineRule="atLeast"/>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ինստիտուցիոնալ կարողությունների բարձրացման</w:t>
      </w:r>
      <w:r w:rsidR="000F7BD8" w:rsidRPr="001E0B01">
        <w:rPr>
          <w:rFonts w:ascii="GHEA Grapalat" w:hAnsi="GHEA Grapalat" w:cs="Sylfaen"/>
          <w:color w:val="191919"/>
          <w:sz w:val="24"/>
          <w:szCs w:val="24"/>
          <w:shd w:val="clear" w:color="auto" w:fill="FFFFFF"/>
          <w:lang w:val="hy-AM"/>
        </w:rPr>
        <w:t>ն աջակցությունը</w:t>
      </w:r>
      <w:r w:rsidRPr="001E0B01">
        <w:rPr>
          <w:rFonts w:ascii="GHEA Grapalat" w:hAnsi="GHEA Grapalat" w:cs="Sylfaen"/>
          <w:color w:val="191919"/>
          <w:sz w:val="24"/>
          <w:szCs w:val="24"/>
          <w:shd w:val="clear" w:color="auto" w:fill="FFFFFF"/>
          <w:lang w:val="hy-AM"/>
        </w:rPr>
        <w:t>,</w:t>
      </w:r>
    </w:p>
    <w:p w14:paraId="0591FE78" w14:textId="14CBBD56" w:rsidR="00266F30" w:rsidRPr="001E0B01" w:rsidRDefault="00266F30" w:rsidP="001D4508">
      <w:pPr>
        <w:pStyle w:val="ListParagraph"/>
        <w:numPr>
          <w:ilvl w:val="0"/>
          <w:numId w:val="15"/>
        </w:numPr>
        <w:spacing w:line="360" w:lineRule="atLeast"/>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 xml:space="preserve">ՄԿՈՒ ֆինանսավորման </w:t>
      </w:r>
      <w:r w:rsidR="000F7BD8" w:rsidRPr="001E0B01">
        <w:rPr>
          <w:rFonts w:ascii="GHEA Grapalat" w:hAnsi="GHEA Grapalat" w:cs="Sylfaen"/>
          <w:color w:val="191919"/>
          <w:sz w:val="24"/>
          <w:szCs w:val="24"/>
          <w:shd w:val="clear" w:color="auto" w:fill="FFFFFF"/>
          <w:lang w:val="hy-AM"/>
        </w:rPr>
        <w:t>մեխանիզմների վերանայումը</w:t>
      </w:r>
      <w:r w:rsidRPr="001E0B01">
        <w:rPr>
          <w:rFonts w:ascii="GHEA Grapalat" w:hAnsi="GHEA Grapalat" w:cs="Sylfaen"/>
          <w:color w:val="191919"/>
          <w:sz w:val="24"/>
          <w:szCs w:val="24"/>
          <w:shd w:val="clear" w:color="auto" w:fill="FFFFFF"/>
          <w:lang w:val="hy-AM"/>
        </w:rPr>
        <w:t>:</w:t>
      </w:r>
    </w:p>
    <w:p w14:paraId="530CAF5D" w14:textId="74F0FEAD" w:rsidR="000F7BD8" w:rsidRPr="001E0B01" w:rsidRDefault="000F7BD8"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 xml:space="preserve">ՀՀ կառավարության 2014 թվականի մարտի 27-ի N 442-Ն որոշմամբ հաստատված  «Հայաստանի Հանրապետության 2014-2025 թթ. հեռանկարային զարգացման ռազմավարական ծրագիրը» նույնպես </w:t>
      </w:r>
      <w:r w:rsidR="00266F30" w:rsidRPr="001E0B01">
        <w:rPr>
          <w:rFonts w:ascii="GHEA Grapalat" w:hAnsi="GHEA Grapalat" w:cs="Sylfaen"/>
          <w:color w:val="191919"/>
          <w:sz w:val="24"/>
          <w:szCs w:val="24"/>
          <w:shd w:val="clear" w:color="auto" w:fill="FFFFFF"/>
          <w:lang w:val="hy-AM"/>
        </w:rPr>
        <w:t>առաջնահերթություն է տալիս ՄԿՈՒ համակարգերի զարգացմանը՝ երկրի երկարաժամկետ սոցիալ-տնտեսական զարգացման համար՝ նպատակ ունենալով «բարձրացնել զբաղվածությունը որակյալ և բարձր արտադրողական</w:t>
      </w:r>
      <w:r w:rsidRPr="001E0B01">
        <w:rPr>
          <w:rFonts w:ascii="GHEA Grapalat" w:hAnsi="GHEA Grapalat" w:cs="Sylfaen"/>
          <w:color w:val="191919"/>
          <w:sz w:val="24"/>
          <w:szCs w:val="24"/>
          <w:shd w:val="clear" w:color="auto" w:fill="FFFFFF"/>
          <w:lang w:val="hy-AM"/>
        </w:rPr>
        <w:t>ություն</w:t>
      </w:r>
      <w:r w:rsidR="00266F30" w:rsidRPr="001E0B01">
        <w:rPr>
          <w:rFonts w:ascii="GHEA Grapalat" w:hAnsi="GHEA Grapalat" w:cs="Sylfaen"/>
          <w:color w:val="191919"/>
          <w:sz w:val="24"/>
          <w:szCs w:val="24"/>
          <w:shd w:val="clear" w:color="auto" w:fill="FFFFFF"/>
          <w:lang w:val="hy-AM"/>
        </w:rPr>
        <w:t xml:space="preserve"> աշխատատեղերի ստեղծման միջոցով»</w:t>
      </w:r>
      <w:r w:rsidRPr="001E0B01">
        <w:rPr>
          <w:rStyle w:val="FootnoteReference"/>
          <w:rFonts w:ascii="GHEA Grapalat" w:hAnsi="GHEA Grapalat" w:cs="Arial"/>
          <w:sz w:val="24"/>
          <w:szCs w:val="24"/>
        </w:rPr>
        <w:footnoteReference w:id="11"/>
      </w:r>
      <w:r w:rsidR="00212FBB" w:rsidRPr="001E0B01">
        <w:rPr>
          <w:rFonts w:ascii="GHEA Grapalat" w:hAnsi="GHEA Grapalat" w:cs="Sylfaen"/>
          <w:color w:val="191919"/>
          <w:sz w:val="24"/>
          <w:szCs w:val="24"/>
          <w:shd w:val="clear" w:color="auto" w:fill="FFFFFF"/>
          <w:lang w:val="hy-AM"/>
        </w:rPr>
        <w:t>։</w:t>
      </w:r>
    </w:p>
    <w:p w14:paraId="190E0335" w14:textId="75AAEF81" w:rsidR="004825A0" w:rsidRPr="001E0B01" w:rsidRDefault="004825A0"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Հայաստանը ստանձնել է նաև</w:t>
      </w:r>
      <w:r w:rsidR="00323DEE" w:rsidRPr="001E0B01">
        <w:rPr>
          <w:rFonts w:ascii="GHEA Grapalat" w:hAnsi="GHEA Grapalat" w:cs="Sylfaen"/>
          <w:color w:val="191919"/>
          <w:sz w:val="24"/>
          <w:szCs w:val="24"/>
          <w:shd w:val="clear" w:color="auto" w:fill="FFFFFF"/>
          <w:lang w:val="hy-AM"/>
        </w:rPr>
        <w:t xml:space="preserve"> </w:t>
      </w:r>
      <w:r w:rsidRPr="001E0B01">
        <w:rPr>
          <w:rFonts w:ascii="GHEA Grapalat" w:hAnsi="GHEA Grapalat" w:cs="Sylfaen"/>
          <w:color w:val="191919"/>
          <w:sz w:val="24"/>
          <w:szCs w:val="24"/>
          <w:shd w:val="clear" w:color="auto" w:fill="FFFFFF"/>
          <w:lang w:val="hy-AM"/>
        </w:rPr>
        <w:t xml:space="preserve">մի շարք միջազգային պարտավորություններ, </w:t>
      </w:r>
      <w:r w:rsidR="00323DEE" w:rsidRPr="001E0B01">
        <w:rPr>
          <w:rFonts w:ascii="GHEA Grapalat" w:hAnsi="GHEA Grapalat" w:cs="Sylfaen"/>
          <w:color w:val="191919"/>
          <w:sz w:val="24"/>
          <w:szCs w:val="24"/>
          <w:shd w:val="clear" w:color="auto" w:fill="FFFFFF"/>
          <w:lang w:val="hy-AM"/>
        </w:rPr>
        <w:t xml:space="preserve">որոնք վերաբերելի են նաև մասնագիտական կրթության ոլորտին։ </w:t>
      </w:r>
      <w:r w:rsidRPr="001E0B01">
        <w:rPr>
          <w:rFonts w:ascii="GHEA Grapalat" w:hAnsi="GHEA Grapalat" w:cs="Sylfaen"/>
          <w:color w:val="191919"/>
          <w:sz w:val="24"/>
          <w:szCs w:val="24"/>
          <w:shd w:val="clear" w:color="auto" w:fill="FFFFFF"/>
          <w:lang w:val="hy-AM"/>
        </w:rPr>
        <w:t>ՄԱԿ-ի 2030 Կայուն զարգացման օրակարգը և</w:t>
      </w:r>
      <w:r w:rsidR="009F4FF4">
        <w:rPr>
          <w:rFonts w:ascii="GHEA Grapalat" w:hAnsi="GHEA Grapalat" w:cs="Sylfaen"/>
          <w:color w:val="191919"/>
          <w:sz w:val="24"/>
          <w:szCs w:val="24"/>
          <w:shd w:val="clear" w:color="auto" w:fill="FFFFFF"/>
          <w:lang w:val="hy-AM"/>
        </w:rPr>
        <w:t>,</w:t>
      </w:r>
      <w:r w:rsidRPr="001E0B01">
        <w:rPr>
          <w:rFonts w:ascii="GHEA Grapalat" w:hAnsi="GHEA Grapalat" w:cs="Sylfaen"/>
          <w:color w:val="191919"/>
          <w:sz w:val="24"/>
          <w:szCs w:val="24"/>
          <w:shd w:val="clear" w:color="auto" w:fill="FFFFFF"/>
          <w:lang w:val="hy-AM"/>
        </w:rPr>
        <w:t xml:space="preserve"> մասնավորապես</w:t>
      </w:r>
      <w:r w:rsidR="009F4FF4">
        <w:rPr>
          <w:rFonts w:ascii="GHEA Grapalat" w:hAnsi="GHEA Grapalat" w:cs="Sylfaen"/>
          <w:color w:val="191919"/>
          <w:sz w:val="24"/>
          <w:szCs w:val="24"/>
          <w:shd w:val="clear" w:color="auto" w:fill="FFFFFF"/>
          <w:lang w:val="hy-AM"/>
        </w:rPr>
        <w:t>,</w:t>
      </w:r>
      <w:r w:rsidRPr="001E0B01">
        <w:rPr>
          <w:rFonts w:ascii="GHEA Grapalat" w:hAnsi="GHEA Grapalat" w:cs="Sylfaen"/>
          <w:color w:val="191919"/>
          <w:sz w:val="24"/>
          <w:szCs w:val="24"/>
          <w:shd w:val="clear" w:color="auto" w:fill="FFFFFF"/>
          <w:lang w:val="hy-AM"/>
        </w:rPr>
        <w:t xml:space="preserve"> </w:t>
      </w:r>
      <w:r w:rsidR="00213973" w:rsidRPr="001E0B01">
        <w:rPr>
          <w:rFonts w:ascii="GHEA Grapalat" w:hAnsi="GHEA Grapalat" w:cs="Sylfaen"/>
          <w:color w:val="191919"/>
          <w:sz w:val="24"/>
          <w:szCs w:val="24"/>
          <w:shd w:val="clear" w:color="auto" w:fill="FFFFFF"/>
          <w:lang w:val="hy-AM"/>
        </w:rPr>
        <w:t>կ</w:t>
      </w:r>
      <w:r w:rsidRPr="001E0B01">
        <w:rPr>
          <w:rFonts w:ascii="GHEA Grapalat" w:hAnsi="GHEA Grapalat" w:cs="Sylfaen"/>
          <w:color w:val="191919"/>
          <w:sz w:val="24"/>
          <w:szCs w:val="24"/>
          <w:shd w:val="clear" w:color="auto" w:fill="FFFFFF"/>
          <w:lang w:val="hy-AM"/>
        </w:rPr>
        <w:t>այուն զարգացման նպատակ 4-ը</w:t>
      </w:r>
      <w:r w:rsidR="00213973" w:rsidRPr="001E0B01">
        <w:rPr>
          <w:rFonts w:ascii="GHEA Grapalat" w:hAnsi="GHEA Grapalat" w:cs="Sylfaen"/>
          <w:color w:val="191919"/>
          <w:sz w:val="24"/>
          <w:szCs w:val="24"/>
          <w:shd w:val="clear" w:color="auto" w:fill="FFFFFF"/>
          <w:lang w:val="hy-AM"/>
        </w:rPr>
        <w:t xml:space="preserve">՝ նախատեսում են ապահովել ներառական ու որակյալ կրթություն բոլորի համար և խթանել ողջ կյանքի ընթացքում ուսման հնարավորություններ։ </w:t>
      </w:r>
    </w:p>
    <w:p w14:paraId="499DCCF7" w14:textId="238E57C4" w:rsidR="004825A0" w:rsidRPr="001E0B01" w:rsidRDefault="00213973"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Հայաստանը ստորագրել է նաև «Հայաստանի համար ՄԱԿ-ի Կայուն զարգացման գործընկերության 2021-2025 թվականների շրջանակ» փաստաթուղթը</w:t>
      </w:r>
      <w:r w:rsidRPr="001E0B01">
        <w:rPr>
          <w:rStyle w:val="FootnoteReference"/>
          <w:rFonts w:ascii="GHEA Grapalat" w:hAnsi="GHEA Grapalat" w:cs="Sylfaen"/>
          <w:color w:val="191919"/>
          <w:sz w:val="24"/>
          <w:szCs w:val="24"/>
          <w:shd w:val="clear" w:color="auto" w:fill="FFFFFF"/>
          <w:lang w:val="hy-AM"/>
        </w:rPr>
        <w:footnoteReference w:id="12"/>
      </w:r>
      <w:r w:rsidRPr="001E0B01">
        <w:rPr>
          <w:rFonts w:ascii="GHEA Grapalat" w:hAnsi="GHEA Grapalat" w:cs="Sylfaen"/>
          <w:color w:val="191919"/>
          <w:sz w:val="24"/>
          <w:szCs w:val="24"/>
          <w:shd w:val="clear" w:color="auto" w:fill="FFFFFF"/>
          <w:lang w:val="hy-AM"/>
        </w:rPr>
        <w:t>, որն</w:t>
      </w:r>
      <w:r w:rsidR="004825A0" w:rsidRPr="001E0B01">
        <w:rPr>
          <w:rFonts w:ascii="GHEA Grapalat" w:hAnsi="GHEA Grapalat" w:cs="Sylfaen"/>
          <w:color w:val="191919"/>
          <w:sz w:val="24"/>
          <w:szCs w:val="24"/>
          <w:shd w:val="clear" w:color="auto" w:fill="FFFFFF"/>
          <w:lang w:val="hy-AM"/>
        </w:rPr>
        <w:t xml:space="preserve"> ուղղված է ապահովելու, որ մարդիկ կիրառեն իրենց տաղանդներն ու հմտությունները, օգտվեն տարիքին համապատասխան, ց</w:t>
      </w:r>
      <w:r w:rsidRPr="001E0B01">
        <w:rPr>
          <w:rFonts w:ascii="GHEA Grapalat" w:hAnsi="GHEA Grapalat" w:cs="Sylfaen"/>
          <w:color w:val="191919"/>
          <w:sz w:val="24"/>
          <w:szCs w:val="24"/>
          <w:shd w:val="clear" w:color="auto" w:fill="FFFFFF"/>
          <w:lang w:val="hy-AM"/>
        </w:rPr>
        <w:t>կյանս</w:t>
      </w:r>
      <w:r w:rsidR="004825A0" w:rsidRPr="001E0B01">
        <w:rPr>
          <w:rFonts w:ascii="GHEA Grapalat" w:hAnsi="GHEA Grapalat" w:cs="Sylfaen"/>
          <w:color w:val="191919"/>
          <w:sz w:val="24"/>
          <w:szCs w:val="24"/>
          <w:shd w:val="clear" w:color="auto" w:fill="FFFFFF"/>
          <w:lang w:val="hy-AM"/>
        </w:rPr>
        <w:t xml:space="preserve"> ուսուցումից</w:t>
      </w:r>
      <w:r w:rsidRPr="00686BC7">
        <w:rPr>
          <w:rFonts w:ascii="GHEA Grapalat" w:hAnsi="GHEA Grapalat" w:cs="Sylfaen"/>
          <w:color w:val="191919"/>
          <w:sz w:val="24"/>
          <w:szCs w:val="24"/>
          <w:shd w:val="clear" w:color="auto" w:fill="FFFFFF"/>
          <w:lang w:val="hy-AM"/>
        </w:rPr>
        <w:t xml:space="preserve"> («Շարունակական կրթություն» (ողջ կյանքի ընթացքում ուսումնառություն)</w:t>
      </w:r>
      <w:r w:rsidR="004825A0" w:rsidRPr="001E0B01">
        <w:rPr>
          <w:rFonts w:ascii="GHEA Grapalat" w:hAnsi="GHEA Grapalat" w:cs="Sylfaen"/>
          <w:color w:val="191919"/>
          <w:sz w:val="24"/>
          <w:szCs w:val="24"/>
          <w:shd w:val="clear" w:color="auto" w:fill="FFFFFF"/>
          <w:lang w:val="hy-AM"/>
        </w:rPr>
        <w:t>, ներառական և որակյալ կրթությունից</w:t>
      </w:r>
      <w:r w:rsidRPr="001E0B01">
        <w:rPr>
          <w:rFonts w:ascii="GHEA Grapalat" w:hAnsi="GHEA Grapalat" w:cs="Sylfaen"/>
          <w:color w:val="191919"/>
          <w:sz w:val="24"/>
          <w:szCs w:val="24"/>
          <w:shd w:val="clear" w:color="auto" w:fill="FFFFFF"/>
          <w:lang w:val="hy-AM"/>
        </w:rPr>
        <w:t>՝</w:t>
      </w:r>
      <w:r w:rsidR="004825A0" w:rsidRPr="001E0B01">
        <w:rPr>
          <w:rFonts w:ascii="GHEA Grapalat" w:hAnsi="GHEA Grapalat" w:cs="Sylfaen"/>
          <w:color w:val="191919"/>
          <w:sz w:val="24"/>
          <w:szCs w:val="24"/>
          <w:shd w:val="clear" w:color="auto" w:fill="FFFFFF"/>
          <w:lang w:val="hy-AM"/>
        </w:rPr>
        <w:t xml:space="preserve"> բարենպաստ և անվտանգ միջավայրում:</w:t>
      </w:r>
    </w:p>
    <w:p w14:paraId="022C4290" w14:textId="25CAABE4" w:rsidR="004825A0" w:rsidRPr="001E0B01" w:rsidRDefault="004825A0"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 xml:space="preserve">Եվրոպական </w:t>
      </w:r>
      <w:r w:rsidR="00213973" w:rsidRPr="001E0B01">
        <w:rPr>
          <w:rFonts w:ascii="GHEA Grapalat" w:hAnsi="GHEA Grapalat" w:cs="Sylfaen"/>
          <w:color w:val="191919"/>
          <w:sz w:val="24"/>
          <w:szCs w:val="24"/>
          <w:shd w:val="clear" w:color="auto" w:fill="FFFFFF"/>
          <w:lang w:val="hy-AM"/>
        </w:rPr>
        <w:t>Մի</w:t>
      </w:r>
      <w:r w:rsidRPr="001E0B01">
        <w:rPr>
          <w:rFonts w:ascii="GHEA Grapalat" w:hAnsi="GHEA Grapalat" w:cs="Sylfaen"/>
          <w:color w:val="191919"/>
          <w:sz w:val="24"/>
          <w:szCs w:val="24"/>
          <w:shd w:val="clear" w:color="auto" w:fill="FFFFFF"/>
          <w:lang w:val="hy-AM"/>
        </w:rPr>
        <w:t>ություն-Հայաստան Համապարփակ և ընդլայնված գործընկերության համաձայնագիրը</w:t>
      </w:r>
      <w:r w:rsidR="00323DEE" w:rsidRPr="001E0B01">
        <w:rPr>
          <w:rStyle w:val="FootnoteReference"/>
          <w:rFonts w:ascii="GHEA Grapalat" w:hAnsi="GHEA Grapalat" w:cs="Sylfaen"/>
          <w:color w:val="191919"/>
          <w:sz w:val="24"/>
          <w:szCs w:val="24"/>
          <w:shd w:val="clear" w:color="auto" w:fill="FFFFFF"/>
          <w:lang w:val="hy-AM"/>
        </w:rPr>
        <w:footnoteReference w:id="13"/>
      </w:r>
      <w:r w:rsidR="00213973" w:rsidRPr="001E0B01">
        <w:rPr>
          <w:rFonts w:ascii="GHEA Grapalat" w:hAnsi="GHEA Grapalat" w:cs="Sylfaen"/>
          <w:color w:val="191919"/>
          <w:sz w:val="24"/>
          <w:szCs w:val="24"/>
          <w:shd w:val="clear" w:color="auto" w:fill="FFFFFF"/>
          <w:lang w:val="hy-AM"/>
        </w:rPr>
        <w:t xml:space="preserve"> նույ</w:t>
      </w:r>
      <w:r w:rsidR="009F4FF4">
        <w:rPr>
          <w:rFonts w:ascii="GHEA Grapalat" w:hAnsi="GHEA Grapalat" w:cs="Sylfaen"/>
          <w:color w:val="191919"/>
          <w:sz w:val="24"/>
          <w:szCs w:val="24"/>
          <w:shd w:val="clear" w:color="auto" w:fill="FFFFFF"/>
          <w:lang w:val="hy-AM"/>
        </w:rPr>
        <w:t>ն</w:t>
      </w:r>
      <w:r w:rsidR="00213973" w:rsidRPr="001E0B01">
        <w:rPr>
          <w:rFonts w:ascii="GHEA Grapalat" w:hAnsi="GHEA Grapalat" w:cs="Sylfaen"/>
          <w:color w:val="191919"/>
          <w:sz w:val="24"/>
          <w:szCs w:val="24"/>
          <w:shd w:val="clear" w:color="auto" w:fill="FFFFFF"/>
          <w:lang w:val="hy-AM"/>
        </w:rPr>
        <w:t xml:space="preserve">պես </w:t>
      </w:r>
      <w:r w:rsidR="00323DEE" w:rsidRPr="001E0B01">
        <w:rPr>
          <w:rFonts w:ascii="GHEA Grapalat" w:hAnsi="GHEA Grapalat" w:cs="Sylfaen"/>
          <w:color w:val="191919"/>
          <w:sz w:val="24"/>
          <w:szCs w:val="24"/>
          <w:shd w:val="clear" w:color="auto" w:fill="FFFFFF"/>
          <w:lang w:val="hy-AM"/>
        </w:rPr>
        <w:t xml:space="preserve">հատուկ անդրադարձ է կատարում ամբողջ կյանքի ընթացքում կրթությունը խթանելու հարցերին՝ առանցքում պահելով մասնագիտական և բարձրագույն կրթությունը։ Շարունակական կրթության խթանումը դիտվում է աճի և աշխատատեղեր ստեղծելու բանալին է՝ քաղաքացիներին ընձեռելով հասարակության մեջ լիարժեք կերպով ներգրավվելու հնարավորություն։ </w:t>
      </w:r>
    </w:p>
    <w:p w14:paraId="229BAD6F" w14:textId="6A0BCB49" w:rsidR="00084EC9" w:rsidRPr="001E0B01" w:rsidRDefault="00955696"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lastRenderedPageBreak/>
        <w:t>Չնայած ՄԿՈՒ</w:t>
      </w:r>
      <w:r w:rsidR="00323DEE" w:rsidRPr="001E0B01">
        <w:rPr>
          <w:rFonts w:ascii="GHEA Grapalat" w:hAnsi="GHEA Grapalat" w:cs="Sylfaen"/>
          <w:color w:val="191919"/>
          <w:sz w:val="24"/>
          <w:szCs w:val="24"/>
          <w:shd w:val="clear" w:color="auto" w:fill="FFFFFF"/>
          <w:lang w:val="hy-AM"/>
        </w:rPr>
        <w:t xml:space="preserve"> ոլորտում </w:t>
      </w:r>
      <w:r w:rsidR="00B7734F" w:rsidRPr="001E0B01">
        <w:rPr>
          <w:rFonts w:ascii="GHEA Grapalat" w:hAnsi="GHEA Grapalat" w:cs="Sylfaen"/>
          <w:color w:val="191919"/>
          <w:sz w:val="24"/>
          <w:szCs w:val="24"/>
          <w:shd w:val="clear" w:color="auto" w:fill="FFFFFF"/>
          <w:lang w:val="hy-AM"/>
        </w:rPr>
        <w:t xml:space="preserve">վերոհիշյալ </w:t>
      </w:r>
      <w:r w:rsidR="00323DEE" w:rsidRPr="001E0B01">
        <w:rPr>
          <w:rFonts w:ascii="GHEA Grapalat" w:hAnsi="GHEA Grapalat" w:cs="Sylfaen"/>
          <w:color w:val="191919"/>
          <w:sz w:val="24"/>
          <w:szCs w:val="24"/>
          <w:shd w:val="clear" w:color="auto" w:fill="FFFFFF"/>
          <w:lang w:val="hy-AM"/>
        </w:rPr>
        <w:t xml:space="preserve">ռազմավարական և միջազգային </w:t>
      </w:r>
      <w:r w:rsidRPr="001E0B01">
        <w:rPr>
          <w:rFonts w:ascii="GHEA Grapalat" w:hAnsi="GHEA Grapalat" w:cs="Sylfaen"/>
          <w:color w:val="191919"/>
          <w:sz w:val="24"/>
          <w:szCs w:val="24"/>
          <w:shd w:val="clear" w:color="auto" w:fill="FFFFFF"/>
          <w:lang w:val="hy-AM"/>
        </w:rPr>
        <w:t>փաստաթղթերի</w:t>
      </w:r>
      <w:r w:rsidR="00323DEE" w:rsidRPr="001E0B01">
        <w:rPr>
          <w:rFonts w:ascii="GHEA Grapalat" w:hAnsi="GHEA Grapalat" w:cs="Sylfaen"/>
          <w:color w:val="191919"/>
          <w:sz w:val="24"/>
          <w:szCs w:val="24"/>
          <w:shd w:val="clear" w:color="auto" w:fill="FFFFFF"/>
          <w:lang w:val="hy-AM"/>
        </w:rPr>
        <w:t xml:space="preserve"> </w:t>
      </w:r>
      <w:r w:rsidR="00B7734F" w:rsidRPr="001E0B01">
        <w:rPr>
          <w:rFonts w:ascii="GHEA Grapalat" w:hAnsi="GHEA Grapalat" w:cs="Sylfaen"/>
          <w:color w:val="191919"/>
          <w:sz w:val="24"/>
          <w:szCs w:val="24"/>
          <w:shd w:val="clear" w:color="auto" w:fill="FFFFFF"/>
          <w:lang w:val="hy-AM"/>
        </w:rPr>
        <w:t>առկայությանը</w:t>
      </w:r>
      <w:r w:rsidRPr="001E0B01">
        <w:rPr>
          <w:rFonts w:ascii="GHEA Grapalat" w:hAnsi="GHEA Grapalat" w:cs="Sylfaen"/>
          <w:color w:val="191919"/>
          <w:sz w:val="24"/>
          <w:szCs w:val="24"/>
          <w:shd w:val="clear" w:color="auto" w:fill="FFFFFF"/>
          <w:lang w:val="hy-AM"/>
        </w:rPr>
        <w:t>, այդ</w:t>
      </w:r>
      <w:r w:rsidR="00323DEE" w:rsidRPr="001E0B01">
        <w:rPr>
          <w:rFonts w:ascii="GHEA Grapalat" w:hAnsi="GHEA Grapalat" w:cs="Sylfaen"/>
          <w:color w:val="191919"/>
          <w:sz w:val="24"/>
          <w:szCs w:val="24"/>
          <w:shd w:val="clear" w:color="auto" w:fill="FFFFFF"/>
          <w:lang w:val="hy-AM"/>
        </w:rPr>
        <w:t>ուհանդերձ նշված</w:t>
      </w:r>
      <w:r w:rsidRPr="001E0B01">
        <w:rPr>
          <w:rFonts w:ascii="GHEA Grapalat" w:hAnsi="GHEA Grapalat" w:cs="Sylfaen"/>
          <w:color w:val="191919"/>
          <w:sz w:val="24"/>
          <w:szCs w:val="24"/>
          <w:shd w:val="clear" w:color="auto" w:fill="FFFFFF"/>
          <w:lang w:val="hy-AM"/>
        </w:rPr>
        <w:t xml:space="preserve"> փաստաթղթերի</w:t>
      </w:r>
      <w:r w:rsidR="00323DEE" w:rsidRPr="001E0B01">
        <w:rPr>
          <w:rFonts w:ascii="GHEA Grapalat" w:hAnsi="GHEA Grapalat" w:cs="Sylfaen"/>
          <w:color w:val="191919"/>
          <w:sz w:val="24"/>
          <w:szCs w:val="24"/>
          <w:shd w:val="clear" w:color="auto" w:fill="FFFFFF"/>
          <w:lang w:val="hy-AM"/>
        </w:rPr>
        <w:t xml:space="preserve"> դրույթները գործնականում դեռևս </w:t>
      </w:r>
      <w:r w:rsidR="009F4FF4">
        <w:rPr>
          <w:rFonts w:ascii="GHEA Grapalat" w:hAnsi="GHEA Grapalat" w:cs="Sylfaen"/>
          <w:color w:val="191919"/>
          <w:sz w:val="24"/>
          <w:szCs w:val="24"/>
          <w:shd w:val="clear" w:color="auto" w:fill="FFFFFF"/>
          <w:lang w:val="hy-AM"/>
        </w:rPr>
        <w:t>լիարժեք</w:t>
      </w:r>
      <w:r w:rsidR="00323DEE" w:rsidRPr="001E0B01">
        <w:rPr>
          <w:rFonts w:ascii="GHEA Grapalat" w:hAnsi="GHEA Grapalat" w:cs="Sylfaen"/>
          <w:color w:val="191919"/>
          <w:sz w:val="24"/>
          <w:szCs w:val="24"/>
          <w:shd w:val="clear" w:color="auto" w:fill="FFFFFF"/>
          <w:lang w:val="hy-AM"/>
        </w:rPr>
        <w:t xml:space="preserve"> չեն կենսագործվել։ </w:t>
      </w:r>
      <w:r w:rsidR="00084EC9" w:rsidRPr="001E0B01">
        <w:rPr>
          <w:rFonts w:ascii="GHEA Grapalat" w:hAnsi="GHEA Grapalat" w:cs="Sylfaen"/>
          <w:color w:val="191919"/>
          <w:sz w:val="24"/>
          <w:szCs w:val="24"/>
          <w:shd w:val="clear" w:color="auto" w:fill="FFFFFF"/>
          <w:lang w:val="hy-AM"/>
        </w:rPr>
        <w:t>ՄԿՈՒ ոլորտը կարգավորող հիմնական օրենքները</w:t>
      </w:r>
      <w:r w:rsidRPr="001E0B01">
        <w:rPr>
          <w:rFonts w:ascii="GHEA Grapalat" w:hAnsi="GHEA Grapalat" w:cs="Sylfaen"/>
          <w:color w:val="191919"/>
          <w:sz w:val="24"/>
          <w:szCs w:val="24"/>
          <w:shd w:val="clear" w:color="auto" w:fill="FFFFFF"/>
          <w:lang w:val="hy-AM"/>
        </w:rPr>
        <w:t xml:space="preserve">, մասնավորապես, </w:t>
      </w:r>
      <w:r w:rsidR="00084EC9" w:rsidRPr="001E0B01">
        <w:rPr>
          <w:rFonts w:ascii="GHEA Grapalat" w:hAnsi="GHEA Grapalat" w:cs="Sylfaen"/>
          <w:color w:val="191919"/>
          <w:sz w:val="24"/>
          <w:szCs w:val="24"/>
          <w:shd w:val="clear" w:color="auto" w:fill="FFFFFF"/>
          <w:lang w:val="hy-AM"/>
        </w:rPr>
        <w:t>«Կրթության մասին» դեռևս 1999 թ</w:t>
      </w:r>
      <w:r w:rsidR="00084EC9" w:rsidRPr="001E0B01">
        <w:rPr>
          <w:rFonts w:ascii="Cambria Math" w:hAnsi="Cambria Math" w:cs="Cambria Math"/>
          <w:color w:val="191919"/>
          <w:sz w:val="24"/>
          <w:szCs w:val="24"/>
          <w:shd w:val="clear" w:color="auto" w:fill="FFFFFF"/>
          <w:lang w:val="hy-AM"/>
        </w:rPr>
        <w:t>․</w:t>
      </w:r>
      <w:r w:rsidR="00084EC9" w:rsidRPr="001E0B01">
        <w:rPr>
          <w:rFonts w:ascii="GHEA Grapalat" w:hAnsi="GHEA Grapalat" w:cs="Sylfaen"/>
          <w:color w:val="191919"/>
          <w:sz w:val="24"/>
          <w:szCs w:val="24"/>
          <w:shd w:val="clear" w:color="auto" w:fill="FFFFFF"/>
          <w:lang w:val="hy-AM"/>
        </w:rPr>
        <w:t xml:space="preserve"> ընդունված օրենքը, ինչպես նաև</w:t>
      </w:r>
      <w:r w:rsidR="009F4FF4">
        <w:rPr>
          <w:rFonts w:ascii="GHEA Grapalat" w:hAnsi="GHEA Grapalat" w:cs="Sylfaen"/>
          <w:color w:val="191919"/>
          <w:sz w:val="24"/>
          <w:szCs w:val="24"/>
          <w:shd w:val="clear" w:color="auto" w:fill="FFFFFF"/>
          <w:lang w:val="hy-AM"/>
        </w:rPr>
        <w:t>՝</w:t>
      </w:r>
      <w:r w:rsidR="00084EC9" w:rsidRPr="001E0B01">
        <w:rPr>
          <w:rFonts w:ascii="GHEA Grapalat" w:hAnsi="GHEA Grapalat" w:cs="Sylfaen"/>
          <w:color w:val="191919"/>
          <w:sz w:val="24"/>
          <w:szCs w:val="24"/>
          <w:shd w:val="clear" w:color="auto" w:fill="FFFFFF"/>
          <w:lang w:val="hy-AM"/>
        </w:rPr>
        <w:t xml:space="preserve"> «Նախնական մասնագիտական (արհեստագործական) և միջին մասնագիտական կրթության մասին» 2005 թ</w:t>
      </w:r>
      <w:r w:rsidR="00084EC9" w:rsidRPr="001E0B01">
        <w:rPr>
          <w:rFonts w:ascii="Cambria Math" w:hAnsi="Cambria Math" w:cs="Cambria Math"/>
          <w:color w:val="191919"/>
          <w:sz w:val="24"/>
          <w:szCs w:val="24"/>
          <w:shd w:val="clear" w:color="auto" w:fill="FFFFFF"/>
          <w:lang w:val="hy-AM"/>
        </w:rPr>
        <w:t>․</w:t>
      </w:r>
      <w:r w:rsidR="00084EC9" w:rsidRPr="001E0B01">
        <w:rPr>
          <w:rFonts w:ascii="GHEA Grapalat" w:hAnsi="GHEA Grapalat" w:cs="Sylfaen"/>
          <w:color w:val="191919"/>
          <w:sz w:val="24"/>
          <w:szCs w:val="24"/>
          <w:shd w:val="clear" w:color="auto" w:fill="FFFFFF"/>
          <w:lang w:val="hy-AM"/>
        </w:rPr>
        <w:t xml:space="preserve"> օրենքը </w:t>
      </w:r>
      <w:r w:rsidR="009C5682">
        <w:rPr>
          <w:rFonts w:ascii="GHEA Grapalat" w:hAnsi="GHEA Grapalat" w:cs="Sylfaen"/>
          <w:color w:val="191919"/>
          <w:sz w:val="24"/>
          <w:szCs w:val="24"/>
          <w:shd w:val="clear" w:color="auto" w:fill="FFFFFF"/>
          <w:lang w:val="hy-AM"/>
        </w:rPr>
        <w:t>այլևս բավարար չէ</w:t>
      </w:r>
      <w:r w:rsidR="00084EC9" w:rsidRPr="001E0B01">
        <w:rPr>
          <w:rFonts w:ascii="GHEA Grapalat" w:hAnsi="GHEA Grapalat" w:cs="Sylfaen"/>
          <w:color w:val="191919"/>
          <w:sz w:val="24"/>
          <w:szCs w:val="24"/>
          <w:shd w:val="clear" w:color="auto" w:fill="FFFFFF"/>
          <w:lang w:val="hy-AM"/>
        </w:rPr>
        <w:t xml:space="preserve"> </w:t>
      </w:r>
      <w:r w:rsidR="009C5682" w:rsidRPr="001E0B01">
        <w:rPr>
          <w:rFonts w:ascii="GHEA Grapalat" w:hAnsi="GHEA Grapalat" w:cs="Sylfaen"/>
          <w:color w:val="191919"/>
          <w:sz w:val="24"/>
          <w:szCs w:val="24"/>
          <w:shd w:val="clear" w:color="auto" w:fill="FFFFFF"/>
          <w:lang w:val="hy-AM"/>
        </w:rPr>
        <w:t xml:space="preserve">զարգացող աշխատաշուկայի </w:t>
      </w:r>
      <w:r w:rsidR="009C5682">
        <w:rPr>
          <w:rFonts w:ascii="GHEA Grapalat" w:hAnsi="GHEA Grapalat" w:cs="Sylfaen"/>
          <w:color w:val="191919"/>
          <w:sz w:val="24"/>
          <w:szCs w:val="24"/>
          <w:shd w:val="clear" w:color="auto" w:fill="FFFFFF"/>
          <w:lang w:val="hy-AM"/>
        </w:rPr>
        <w:t>պահանջների և առաջադեմ կրթական համակարգերի հնարավորությունների տեսանկյունից</w:t>
      </w:r>
      <w:r w:rsidR="00084EC9" w:rsidRPr="001E0B01">
        <w:rPr>
          <w:rFonts w:ascii="GHEA Grapalat" w:hAnsi="GHEA Grapalat" w:cs="Sylfaen"/>
          <w:color w:val="191919"/>
          <w:sz w:val="24"/>
          <w:szCs w:val="24"/>
          <w:shd w:val="clear" w:color="auto" w:fill="FFFFFF"/>
          <w:lang w:val="hy-AM"/>
        </w:rPr>
        <w:t>։</w:t>
      </w:r>
    </w:p>
    <w:p w14:paraId="15626EAC" w14:textId="0806152E" w:rsidR="00084EC9" w:rsidRPr="00686BC7" w:rsidRDefault="00084EC9" w:rsidP="001D4508">
      <w:pPr>
        <w:pStyle w:val="NormalWeb"/>
        <w:numPr>
          <w:ilvl w:val="0"/>
          <w:numId w:val="1"/>
        </w:numPr>
        <w:shd w:val="clear" w:color="auto" w:fill="FFFFFF"/>
        <w:spacing w:line="360" w:lineRule="atLeast"/>
        <w:jc w:val="both"/>
        <w:rPr>
          <w:rFonts w:ascii="GHEA Grapalat" w:hAnsi="GHEA Grapalat"/>
          <w:b/>
          <w:bCs/>
          <w:color w:val="000000"/>
          <w:lang w:val="hy-AM"/>
        </w:rPr>
      </w:pPr>
      <w:r w:rsidRPr="00686BC7">
        <w:rPr>
          <w:rFonts w:ascii="GHEA Grapalat" w:hAnsi="GHEA Grapalat"/>
          <w:b/>
          <w:bCs/>
          <w:color w:val="000000"/>
          <w:lang w:val="hy-AM"/>
        </w:rPr>
        <w:t xml:space="preserve">Կարգավորման հարաբերությունների ներկա վիճակը </w:t>
      </w:r>
      <w:r w:rsidR="001D4508" w:rsidRPr="001E0B01">
        <w:rPr>
          <w:rFonts w:ascii="GHEA Grapalat" w:hAnsi="GHEA Grapalat"/>
          <w:b/>
          <w:bCs/>
          <w:color w:val="000000"/>
          <w:lang w:val="hy-AM"/>
        </w:rPr>
        <w:t>և</w:t>
      </w:r>
      <w:r w:rsidRPr="00686BC7">
        <w:rPr>
          <w:rFonts w:ascii="GHEA Grapalat" w:hAnsi="GHEA Grapalat"/>
          <w:b/>
          <w:bCs/>
          <w:color w:val="000000"/>
          <w:lang w:val="hy-AM"/>
        </w:rPr>
        <w:t xml:space="preserve"> առկա խնդիրներն ու առաջարկվող լուծումները</w:t>
      </w:r>
    </w:p>
    <w:p w14:paraId="277E3276" w14:textId="071F7C7D" w:rsidR="00193BF1" w:rsidRPr="001E0B01" w:rsidRDefault="00193BF1"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Նախնական մասնագիտական (արհեստագործական) և միջին մասնագիտական կրթություն</w:t>
      </w:r>
      <w:r w:rsidR="00B7734F">
        <w:rPr>
          <w:rFonts w:ascii="GHEA Grapalat" w:hAnsi="GHEA Grapalat" w:cs="Sylfaen"/>
          <w:color w:val="191919"/>
          <w:sz w:val="24"/>
          <w:szCs w:val="24"/>
          <w:shd w:val="clear" w:color="auto" w:fill="FFFFFF"/>
          <w:lang w:val="hy-AM"/>
        </w:rPr>
        <w:t xml:space="preserve"> է </w:t>
      </w:r>
      <w:r w:rsidR="00686BC7" w:rsidRPr="00686BC7">
        <w:rPr>
          <w:rFonts w:ascii="GHEA Grapalat" w:hAnsi="GHEA Grapalat" w:cs="Sylfaen"/>
          <w:color w:val="191919"/>
          <w:sz w:val="24"/>
          <w:szCs w:val="24"/>
          <w:shd w:val="clear" w:color="auto" w:fill="FFFFFF"/>
          <w:lang w:val="hy-AM"/>
        </w:rPr>
        <w:t>իրականացվում</w:t>
      </w:r>
      <w:r w:rsidRPr="001E0B01">
        <w:rPr>
          <w:rFonts w:ascii="GHEA Grapalat" w:hAnsi="GHEA Grapalat" w:cs="Sylfaen"/>
          <w:color w:val="191919"/>
          <w:sz w:val="24"/>
          <w:szCs w:val="24"/>
          <w:shd w:val="clear" w:color="auto" w:fill="FFFFFF"/>
          <w:lang w:val="hy-AM"/>
        </w:rPr>
        <w:t xml:space="preserve"> մասնագիտական կրթական </w:t>
      </w:r>
      <w:r w:rsidR="00B7734F" w:rsidRPr="001E0B01">
        <w:rPr>
          <w:rFonts w:ascii="GHEA Grapalat" w:hAnsi="GHEA Grapalat" w:cs="Sylfaen"/>
          <w:color w:val="191919"/>
          <w:sz w:val="24"/>
          <w:szCs w:val="24"/>
          <w:shd w:val="clear" w:color="auto" w:fill="FFFFFF"/>
          <w:lang w:val="hy-AM"/>
        </w:rPr>
        <w:t xml:space="preserve">2 </w:t>
      </w:r>
      <w:r w:rsidRPr="001E0B01">
        <w:rPr>
          <w:rFonts w:ascii="GHEA Grapalat" w:hAnsi="GHEA Grapalat" w:cs="Sylfaen"/>
          <w:color w:val="191919"/>
          <w:sz w:val="24"/>
          <w:szCs w:val="24"/>
          <w:shd w:val="clear" w:color="auto" w:fill="FFFFFF"/>
          <w:lang w:val="hy-AM"/>
        </w:rPr>
        <w:t>ծրագրեր</w:t>
      </w:r>
      <w:r w:rsidR="00B7734F">
        <w:rPr>
          <w:rFonts w:ascii="GHEA Grapalat" w:hAnsi="GHEA Grapalat" w:cs="Sylfaen"/>
          <w:color w:val="191919"/>
          <w:sz w:val="24"/>
          <w:szCs w:val="24"/>
          <w:shd w:val="clear" w:color="auto" w:fill="FFFFFF"/>
          <w:lang w:val="hy-AM"/>
        </w:rPr>
        <w:t xml:space="preserve">ով՝ արհեստագործական և միջին մասնագիտական </w:t>
      </w:r>
      <w:r w:rsidR="009F4FF4">
        <w:rPr>
          <w:rFonts w:ascii="GHEA Grapalat" w:hAnsi="GHEA Grapalat" w:cs="Sylfaen"/>
          <w:color w:val="191919"/>
          <w:sz w:val="24"/>
          <w:szCs w:val="24"/>
          <w:shd w:val="clear" w:color="auto" w:fill="FFFFFF"/>
          <w:lang w:val="hy-AM"/>
        </w:rPr>
        <w:t>կրթություն</w:t>
      </w:r>
      <w:r w:rsidRPr="001E0B01">
        <w:rPr>
          <w:rFonts w:ascii="GHEA Grapalat" w:hAnsi="GHEA Grapalat" w:cs="Sylfaen"/>
          <w:color w:val="191919"/>
          <w:sz w:val="24"/>
          <w:szCs w:val="24"/>
          <w:shd w:val="clear" w:color="auto" w:fill="FFFFFF"/>
          <w:lang w:val="hy-AM"/>
        </w:rPr>
        <w:t>։ Ըստ որակավորումների ազգային շրջանակի դրանք հանդիսանում են 3-րդ և 4</w:t>
      </w:r>
      <w:r w:rsidRPr="001E0B01">
        <w:rPr>
          <w:rStyle w:val="FootnoteReference"/>
          <w:rFonts w:ascii="GHEA Grapalat" w:hAnsi="GHEA Grapalat" w:cs="Sylfaen"/>
          <w:color w:val="191919"/>
          <w:sz w:val="24"/>
          <w:szCs w:val="24"/>
          <w:shd w:val="clear" w:color="auto" w:fill="FFFFFF"/>
        </w:rPr>
        <w:footnoteReference w:id="14"/>
      </w:r>
      <w:r w:rsidRPr="001E0B01">
        <w:rPr>
          <w:rFonts w:ascii="GHEA Grapalat" w:hAnsi="GHEA Grapalat" w:cs="Sylfaen"/>
          <w:color w:val="191919"/>
          <w:sz w:val="24"/>
          <w:szCs w:val="24"/>
          <w:shd w:val="clear" w:color="auto" w:fill="FFFFFF"/>
          <w:lang w:val="hy-AM"/>
        </w:rPr>
        <w:t xml:space="preserve">-րդ մակարդակներ՝ նախնական մասնագիտական կրթության, և 5-րդ մակարդակ՝ միջին մասնագիտական կրթության դեպքում։ </w:t>
      </w:r>
    </w:p>
    <w:p w14:paraId="6A213C0D" w14:textId="762D33BF" w:rsidR="00193BF1" w:rsidRPr="001E0B01" w:rsidRDefault="00193BF1"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 xml:space="preserve">Կրթությունը կազմակերպվում է առնվազն հիմնական կրթության հիմքով, հետևաբար՝ դրանից բարձր ցանկացած մակարդակից կարող է մրցութային հիմունքներով ապահովվել մուտքը կրթության համապատասխան մակարդակի կրթական ծրագիր՝ ընդհանուր հիմունքներով, ինչպես նաև առանց տարիքային սահմանափակման մեկից ավելի կրթություն ստանալու իրավունքով՝ զուգահեռ կամ հաջորդական ուսումնառության ձևով։ </w:t>
      </w:r>
    </w:p>
    <w:p w14:paraId="4DB3D755" w14:textId="08F01233" w:rsidR="00193BF1" w:rsidRPr="001E0B01" w:rsidRDefault="00DA3C29" w:rsidP="001D4508">
      <w:pPr>
        <w:spacing w:line="360" w:lineRule="atLeast"/>
        <w:ind w:firstLine="360"/>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ՄԿՈՒ</w:t>
      </w:r>
      <w:r w:rsidR="00BC1FE4" w:rsidRPr="001E0B01">
        <w:rPr>
          <w:rFonts w:ascii="GHEA Grapalat" w:hAnsi="GHEA Grapalat" w:cs="Sylfaen"/>
          <w:color w:val="191919"/>
          <w:sz w:val="24"/>
          <w:szCs w:val="24"/>
          <w:shd w:val="clear" w:color="auto" w:fill="FFFFFF"/>
          <w:lang w:val="hy-AM"/>
        </w:rPr>
        <w:t xml:space="preserve"> </w:t>
      </w:r>
      <w:r w:rsidR="00193BF1" w:rsidRPr="001E0B01">
        <w:rPr>
          <w:rFonts w:ascii="GHEA Grapalat" w:hAnsi="GHEA Grapalat" w:cs="Sylfaen"/>
          <w:color w:val="191919"/>
          <w:sz w:val="24"/>
          <w:szCs w:val="24"/>
          <w:shd w:val="clear" w:color="auto" w:fill="FFFFFF"/>
          <w:lang w:val="hy-AM"/>
        </w:rPr>
        <w:t>ոլորտում միջազգային համագործակցության շրջանակում, պարբերաբար ներդրվում են մարդկային կապիտալի զարգացմանը միտված</w:t>
      </w:r>
      <w:r w:rsidR="00B7734F">
        <w:rPr>
          <w:rFonts w:ascii="GHEA Grapalat" w:hAnsi="GHEA Grapalat" w:cs="Sylfaen"/>
          <w:color w:val="191919"/>
          <w:sz w:val="24"/>
          <w:szCs w:val="24"/>
          <w:shd w:val="clear" w:color="auto" w:fill="FFFFFF"/>
          <w:lang w:val="hy-AM"/>
        </w:rPr>
        <w:t xml:space="preserve"> </w:t>
      </w:r>
      <w:r w:rsidR="00193BF1" w:rsidRPr="001E0B01">
        <w:rPr>
          <w:rFonts w:ascii="GHEA Grapalat" w:hAnsi="GHEA Grapalat" w:cs="Sylfaen"/>
          <w:color w:val="191919"/>
          <w:sz w:val="24"/>
          <w:szCs w:val="24"/>
          <w:shd w:val="clear" w:color="auto" w:fill="FFFFFF"/>
          <w:lang w:val="hy-AM"/>
        </w:rPr>
        <w:t xml:space="preserve">ու մրցունակ քաղաքացի ձևավորող կրթական ծրագրեր, կրթության կազմակերպման ու կառավարման այլընտրանքային ու ծախսարդյունավետ մոդելներ, կրթության որակն ու մատչելիությանը ավելացնող միջոցառումներ, միասնական կրթական տիրույթին միանալու և սովորողների շարժունությունն ապահովելու միջոցառումները և այլն։ </w:t>
      </w:r>
      <w:r w:rsidRPr="001E0B01">
        <w:rPr>
          <w:rFonts w:ascii="GHEA Grapalat" w:hAnsi="GHEA Grapalat" w:cs="Sylfaen"/>
          <w:color w:val="191919"/>
          <w:sz w:val="24"/>
          <w:szCs w:val="24"/>
          <w:shd w:val="clear" w:color="auto" w:fill="FFFFFF"/>
          <w:lang w:val="hy-AM"/>
        </w:rPr>
        <w:t>Փ</w:t>
      </w:r>
      <w:r w:rsidR="00193BF1" w:rsidRPr="001E0B01">
        <w:rPr>
          <w:rFonts w:ascii="GHEA Grapalat" w:hAnsi="GHEA Grapalat" w:cs="Sylfaen"/>
          <w:color w:val="191919"/>
          <w:sz w:val="24"/>
          <w:szCs w:val="24"/>
          <w:shd w:val="clear" w:color="auto" w:fill="FFFFFF"/>
          <w:lang w:val="hy-AM"/>
        </w:rPr>
        <w:t xml:space="preserve">որձարարական ծրագրերի արդյունքներով </w:t>
      </w:r>
      <w:r w:rsidR="00BC408D" w:rsidRPr="001E0B01">
        <w:rPr>
          <w:rFonts w:ascii="GHEA Grapalat" w:hAnsi="GHEA Grapalat" w:cs="Sylfaen"/>
          <w:color w:val="191919"/>
          <w:sz w:val="24"/>
          <w:szCs w:val="24"/>
          <w:shd w:val="clear" w:color="auto" w:fill="FFFFFF"/>
          <w:lang w:val="hy-AM"/>
        </w:rPr>
        <w:t xml:space="preserve">ձևավորվել </w:t>
      </w:r>
      <w:r w:rsidR="00B7734F">
        <w:rPr>
          <w:rFonts w:ascii="GHEA Grapalat" w:hAnsi="GHEA Grapalat" w:cs="Sylfaen"/>
          <w:color w:val="191919"/>
          <w:sz w:val="24"/>
          <w:szCs w:val="24"/>
          <w:shd w:val="clear" w:color="auto" w:fill="FFFFFF"/>
          <w:lang w:val="hy-AM"/>
        </w:rPr>
        <w:t>են</w:t>
      </w:r>
      <w:r w:rsidR="00BC408D" w:rsidRPr="001E0B01">
        <w:rPr>
          <w:rFonts w:ascii="GHEA Grapalat" w:hAnsi="GHEA Grapalat" w:cs="Sylfaen"/>
          <w:color w:val="191919"/>
          <w:sz w:val="24"/>
          <w:szCs w:val="24"/>
          <w:shd w:val="clear" w:color="auto" w:fill="FFFFFF"/>
          <w:lang w:val="hy-AM"/>
        </w:rPr>
        <w:t xml:space="preserve"> </w:t>
      </w:r>
      <w:r w:rsidR="00193BF1" w:rsidRPr="001E0B01">
        <w:rPr>
          <w:rFonts w:ascii="GHEA Grapalat" w:hAnsi="GHEA Grapalat" w:cs="Sylfaen"/>
          <w:color w:val="191919"/>
          <w:sz w:val="24"/>
          <w:szCs w:val="24"/>
          <w:shd w:val="clear" w:color="auto" w:fill="FFFFFF"/>
          <w:lang w:val="hy-AM"/>
        </w:rPr>
        <w:t xml:space="preserve">օրենսդրական </w:t>
      </w:r>
      <w:r w:rsidR="00193BF1" w:rsidRPr="001E0B01">
        <w:rPr>
          <w:rFonts w:ascii="GHEA Grapalat" w:hAnsi="GHEA Grapalat" w:cs="Sylfaen"/>
          <w:color w:val="191919"/>
          <w:sz w:val="24"/>
          <w:szCs w:val="24"/>
          <w:shd w:val="clear" w:color="auto" w:fill="FFFFFF"/>
          <w:lang w:val="hy-AM"/>
        </w:rPr>
        <w:lastRenderedPageBreak/>
        <w:t xml:space="preserve">կարգավորումները բարելավելու և որակյալ  զարգացում  ապահովող մեխանիզմներ սահմանելու </w:t>
      </w:r>
      <w:r w:rsidRPr="001E0B01">
        <w:rPr>
          <w:rFonts w:ascii="GHEA Grapalat" w:hAnsi="GHEA Grapalat" w:cs="Sylfaen"/>
          <w:color w:val="191919"/>
          <w:sz w:val="24"/>
          <w:szCs w:val="24"/>
          <w:shd w:val="clear" w:color="auto" w:fill="FFFFFF"/>
          <w:lang w:val="hy-AM"/>
        </w:rPr>
        <w:t xml:space="preserve">բավականին մեծ </w:t>
      </w:r>
      <w:r w:rsidR="00BC408D" w:rsidRPr="001E0B01">
        <w:rPr>
          <w:rFonts w:ascii="GHEA Grapalat" w:hAnsi="GHEA Grapalat" w:cs="Sylfaen"/>
          <w:color w:val="191919"/>
          <w:sz w:val="24"/>
          <w:szCs w:val="24"/>
          <w:shd w:val="clear" w:color="auto" w:fill="FFFFFF"/>
          <w:lang w:val="hy-AM"/>
        </w:rPr>
        <w:t xml:space="preserve">տեղեկատվական, փորձարարական բազա և </w:t>
      </w:r>
      <w:r w:rsidRPr="001E0B01">
        <w:rPr>
          <w:rFonts w:ascii="GHEA Grapalat" w:hAnsi="GHEA Grapalat" w:cs="Sylfaen"/>
          <w:color w:val="191919"/>
          <w:sz w:val="24"/>
          <w:szCs w:val="24"/>
          <w:shd w:val="clear" w:color="auto" w:fill="FFFFFF"/>
          <w:lang w:val="hy-AM"/>
        </w:rPr>
        <w:t xml:space="preserve">հիմքեր։ </w:t>
      </w:r>
    </w:p>
    <w:p w14:paraId="62DC9B84" w14:textId="18DB7D92" w:rsidR="00154755" w:rsidRDefault="00193BF1" w:rsidP="001D4508">
      <w:pPr>
        <w:tabs>
          <w:tab w:val="left" w:pos="0"/>
        </w:tabs>
        <w:spacing w:line="360" w:lineRule="atLeast"/>
        <w:ind w:right="187"/>
        <w:contextualSpacing/>
        <w:jc w:val="both"/>
        <w:rPr>
          <w:rFonts w:ascii="GHEA Grapalat" w:eastAsia="Calibri" w:hAnsi="GHEA Grapalat" w:cs="Sylfaen"/>
          <w:sz w:val="24"/>
          <w:szCs w:val="24"/>
          <w:lang w:val="hy-AM" w:eastAsia="x-none"/>
        </w:rPr>
      </w:pPr>
      <w:r w:rsidRPr="001E0B01">
        <w:rPr>
          <w:rFonts w:ascii="GHEA Grapalat" w:eastAsia="Calibri" w:hAnsi="GHEA Grapalat" w:cs="Sylfaen"/>
          <w:sz w:val="24"/>
          <w:szCs w:val="24"/>
          <w:lang w:val="hy-AM" w:eastAsia="x-none"/>
        </w:rPr>
        <w:tab/>
      </w:r>
      <w:r w:rsidR="00154755">
        <w:rPr>
          <w:rFonts w:ascii="GHEA Grapalat" w:eastAsia="Calibri" w:hAnsi="GHEA Grapalat"/>
          <w:sz w:val="24"/>
          <w:szCs w:val="24"/>
          <w:lang w:val="hy-AM" w:eastAsia="x-none"/>
        </w:rPr>
        <w:t xml:space="preserve">Այս առումով, </w:t>
      </w:r>
      <w:r w:rsidR="00154755" w:rsidRPr="00686BC7">
        <w:rPr>
          <w:rFonts w:ascii="GHEA Grapalat" w:eastAsia="Calibri" w:hAnsi="GHEA Grapalat"/>
          <w:sz w:val="24"/>
          <w:szCs w:val="24"/>
          <w:lang w:val="hy-AM" w:eastAsia="x-none"/>
        </w:rPr>
        <w:t>ՄԿՈՒ ոլորտում առաջընթաց է նկատվում</w:t>
      </w:r>
      <w:r w:rsidR="00154755" w:rsidRPr="001E0B01">
        <w:rPr>
          <w:rFonts w:ascii="GHEA Grapalat" w:eastAsia="Calibri" w:hAnsi="GHEA Grapalat"/>
          <w:sz w:val="24"/>
          <w:szCs w:val="24"/>
          <w:lang w:val="hy-AM" w:eastAsia="x-none"/>
        </w:rPr>
        <w:t xml:space="preserve"> առանձին մասնագիտությունների </w:t>
      </w:r>
      <w:r w:rsidR="009F4FF4">
        <w:rPr>
          <w:rFonts w:ascii="GHEA Grapalat" w:eastAsia="Calibri" w:hAnsi="GHEA Grapalat"/>
          <w:sz w:val="24"/>
          <w:szCs w:val="24"/>
          <w:lang w:val="hy-AM" w:eastAsia="x-none"/>
        </w:rPr>
        <w:t>գծով</w:t>
      </w:r>
      <w:r w:rsidR="00154755" w:rsidRPr="001E0B01">
        <w:rPr>
          <w:rFonts w:ascii="GHEA Grapalat" w:eastAsia="Calibri" w:hAnsi="GHEA Grapalat"/>
          <w:sz w:val="24"/>
          <w:szCs w:val="24"/>
          <w:lang w:val="hy-AM" w:eastAsia="x-none"/>
        </w:rPr>
        <w:t xml:space="preserve"> դուալ </w:t>
      </w:r>
      <w:r w:rsidR="00154755" w:rsidRPr="00686BC7">
        <w:rPr>
          <w:rFonts w:ascii="GHEA Grapalat" w:eastAsia="Calibri" w:hAnsi="GHEA Grapalat"/>
          <w:sz w:val="24"/>
          <w:szCs w:val="24"/>
          <w:lang w:val="hy-AM" w:eastAsia="x-none"/>
        </w:rPr>
        <w:t xml:space="preserve"> մոտեցմամբ</w:t>
      </w:r>
      <w:r w:rsidR="00154755" w:rsidRPr="001E0B01">
        <w:rPr>
          <w:rFonts w:ascii="GHEA Grapalat" w:eastAsia="Calibri" w:hAnsi="GHEA Grapalat"/>
          <w:sz w:val="24"/>
          <w:szCs w:val="24"/>
          <w:lang w:val="hy-AM" w:eastAsia="x-none"/>
        </w:rPr>
        <w:t xml:space="preserve"> կրթական ծրագրերի իրականցման հար</w:t>
      </w:r>
      <w:r w:rsidR="00154755">
        <w:rPr>
          <w:rFonts w:ascii="GHEA Grapalat" w:eastAsia="Calibri" w:hAnsi="GHEA Grapalat"/>
          <w:sz w:val="24"/>
          <w:szCs w:val="24"/>
          <w:lang w:val="hy-AM" w:eastAsia="x-none"/>
        </w:rPr>
        <w:t>ց</w:t>
      </w:r>
      <w:r w:rsidR="00154755" w:rsidRPr="001E0B01">
        <w:rPr>
          <w:rFonts w:ascii="GHEA Grapalat" w:eastAsia="Calibri" w:hAnsi="GHEA Grapalat"/>
          <w:sz w:val="24"/>
          <w:szCs w:val="24"/>
          <w:lang w:val="hy-AM" w:eastAsia="x-none"/>
        </w:rPr>
        <w:t>ում</w:t>
      </w:r>
      <w:r w:rsidR="00154755">
        <w:rPr>
          <w:rFonts w:ascii="GHEA Grapalat" w:eastAsia="Calibri" w:hAnsi="GHEA Grapalat"/>
          <w:sz w:val="24"/>
          <w:szCs w:val="24"/>
          <w:lang w:val="hy-AM" w:eastAsia="x-none"/>
        </w:rPr>
        <w:t xml:space="preserve">։ </w:t>
      </w:r>
      <w:r w:rsidRPr="001E0B01">
        <w:rPr>
          <w:rFonts w:ascii="GHEA Grapalat" w:eastAsia="Calibri" w:hAnsi="GHEA Grapalat" w:cs="Sylfaen"/>
          <w:sz w:val="24"/>
          <w:szCs w:val="24"/>
          <w:lang w:val="hy-AM" w:eastAsia="x-none"/>
        </w:rPr>
        <w:t>Աշխատաշուկայի պահանջներին համապատասխան ՄԿՈւ ոլորտի մրցունակ կադրեր պատրաստելու նպատակով՝ Գերմանական միջազգային համագործակցության ընկերության հետ (GIZ) համագործակցության շրջանակներում դեռևս</w:t>
      </w:r>
      <w:r w:rsidRPr="001E0B01">
        <w:rPr>
          <w:rFonts w:ascii="GHEA Grapalat" w:eastAsia="Calibri" w:hAnsi="GHEA Grapalat" w:cs="Sylfaen"/>
          <w:sz w:val="24"/>
          <w:szCs w:val="24"/>
          <w:lang w:val="af-ZA" w:eastAsia="x-none"/>
        </w:rPr>
        <w:t xml:space="preserve"> 2017թ</w:t>
      </w:r>
      <w:r w:rsidRPr="001E0B01">
        <w:rPr>
          <w:rFonts w:ascii="Cambria Math" w:eastAsia="Calibri" w:hAnsi="Cambria Math" w:cs="Cambria Math"/>
          <w:sz w:val="24"/>
          <w:szCs w:val="24"/>
          <w:lang w:val="hy-AM" w:eastAsia="x-none"/>
        </w:rPr>
        <w:t>․</w:t>
      </w:r>
      <w:r w:rsidR="00457A74" w:rsidRPr="001E0B01">
        <w:rPr>
          <w:rFonts w:ascii="GHEA Grapalat" w:eastAsia="Calibri" w:hAnsi="GHEA Grapalat" w:cs="Cambria Math"/>
          <w:sz w:val="24"/>
          <w:szCs w:val="24"/>
          <w:lang w:val="hy-AM" w:eastAsia="x-none"/>
        </w:rPr>
        <w:t xml:space="preserve">-ից </w:t>
      </w:r>
      <w:r w:rsidRPr="001E0B01">
        <w:rPr>
          <w:rFonts w:ascii="GHEA Grapalat" w:eastAsia="Calibri" w:hAnsi="GHEA Grapalat" w:cs="Sylfaen"/>
          <w:sz w:val="24"/>
          <w:szCs w:val="24"/>
          <w:lang w:val="hy-AM" w:eastAsia="x-none"/>
        </w:rPr>
        <w:t>մշակվել է նախնական (արհեստագործական) և միջին մասնագիտական ուսումնական հաստատություններում ուսումնական գործընթացի կազմակերպման  մո</w:t>
      </w:r>
      <w:r w:rsidRPr="001E0B01">
        <w:rPr>
          <w:rFonts w:ascii="GHEA Grapalat" w:eastAsia="Calibri" w:hAnsi="GHEA Grapalat" w:cs="Sylfaen"/>
          <w:sz w:val="24"/>
          <w:szCs w:val="24"/>
          <w:lang w:val="hy-AM" w:eastAsia="x-none"/>
        </w:rPr>
        <w:softHyphen/>
        <w:t xml:space="preserve">դելը, որը ՀՀ կրթության և գիտության նախարարի 2017թ. սեպտեմբերի 5-ի թիվ 1026-Ա/2 հրամանի համաձայն՝ փորձարարական կարգով ներդրվել էր 4 </w:t>
      </w:r>
      <w:r w:rsidR="00457A74" w:rsidRPr="001E0B01">
        <w:rPr>
          <w:rFonts w:ascii="GHEA Grapalat" w:eastAsia="Calibri" w:hAnsi="GHEA Grapalat" w:cs="Sylfaen"/>
          <w:sz w:val="24"/>
          <w:szCs w:val="24"/>
          <w:lang w:val="hy-AM" w:eastAsia="x-none"/>
        </w:rPr>
        <w:t>ՄՈՒՀ-ում, իսկ ապա՝ ընդհանուր առմամբ 13 ՄՈՒՀ-ում՝ 1</w:t>
      </w:r>
      <w:r w:rsidR="00E36D00">
        <w:rPr>
          <w:rFonts w:ascii="GHEA Grapalat" w:eastAsia="Calibri" w:hAnsi="GHEA Grapalat" w:cs="Sylfaen"/>
          <w:sz w:val="24"/>
          <w:szCs w:val="24"/>
          <w:lang w:val="hy-AM" w:eastAsia="x-none"/>
        </w:rPr>
        <w:t xml:space="preserve">5 </w:t>
      </w:r>
      <w:r w:rsidR="00457A74" w:rsidRPr="001E0B01">
        <w:rPr>
          <w:rFonts w:ascii="GHEA Grapalat" w:eastAsia="Calibri" w:hAnsi="GHEA Grapalat" w:cs="Sylfaen"/>
          <w:sz w:val="24"/>
          <w:szCs w:val="24"/>
          <w:lang w:val="hy-AM" w:eastAsia="x-none"/>
        </w:rPr>
        <w:t>կրթական ծրագրով՝ տեղեկատվական տեխնոլոգիա, տուրիզմ</w:t>
      </w:r>
      <w:r w:rsidR="00BA3286" w:rsidRPr="001E0B01">
        <w:rPr>
          <w:rFonts w:ascii="GHEA Grapalat" w:eastAsia="Calibri" w:hAnsi="GHEA Grapalat" w:cs="Sylfaen"/>
          <w:sz w:val="24"/>
          <w:szCs w:val="24"/>
          <w:lang w:val="hy-AM" w:eastAsia="x-none"/>
        </w:rPr>
        <w:t>, գինեգործություն, տրանսպորտ և լոգիստիկա ոլո</w:t>
      </w:r>
      <w:r w:rsidR="00E36D00">
        <w:rPr>
          <w:rFonts w:ascii="GHEA Grapalat" w:eastAsia="Calibri" w:hAnsi="GHEA Grapalat" w:cs="Sylfaen"/>
          <w:sz w:val="24"/>
          <w:szCs w:val="24"/>
          <w:lang w:val="hy-AM" w:eastAsia="x-none"/>
        </w:rPr>
        <w:t>ր</w:t>
      </w:r>
      <w:r w:rsidR="00BA3286" w:rsidRPr="001E0B01">
        <w:rPr>
          <w:rFonts w:ascii="GHEA Grapalat" w:eastAsia="Calibri" w:hAnsi="GHEA Grapalat" w:cs="Sylfaen"/>
          <w:sz w:val="24"/>
          <w:szCs w:val="24"/>
          <w:lang w:val="hy-AM" w:eastAsia="x-none"/>
        </w:rPr>
        <w:t>տներում</w:t>
      </w:r>
      <w:r w:rsidR="00E36D00">
        <w:rPr>
          <w:rFonts w:ascii="GHEA Grapalat" w:eastAsia="Calibri" w:hAnsi="GHEA Grapalat" w:cs="Sylfaen"/>
          <w:sz w:val="24"/>
          <w:szCs w:val="24"/>
          <w:lang w:val="hy-AM" w:eastAsia="x-none"/>
        </w:rPr>
        <w:t>, ճշգրիտ ճարտարագիտություն</w:t>
      </w:r>
      <w:r w:rsidR="00BA3286" w:rsidRPr="001E0B01">
        <w:rPr>
          <w:rFonts w:ascii="GHEA Grapalat" w:eastAsia="Calibri" w:hAnsi="GHEA Grapalat" w:cs="Sylfaen"/>
          <w:sz w:val="24"/>
          <w:szCs w:val="24"/>
          <w:lang w:val="hy-AM" w:eastAsia="x-none"/>
        </w:rPr>
        <w:t xml:space="preserve">։ </w:t>
      </w:r>
    </w:p>
    <w:p w14:paraId="71A95F52" w14:textId="77777777" w:rsidR="00154755" w:rsidRDefault="00154755" w:rsidP="001D4508">
      <w:pPr>
        <w:tabs>
          <w:tab w:val="left" w:pos="0"/>
        </w:tabs>
        <w:spacing w:line="360" w:lineRule="atLeast"/>
        <w:ind w:right="187"/>
        <w:contextualSpacing/>
        <w:jc w:val="both"/>
        <w:rPr>
          <w:rFonts w:ascii="GHEA Grapalat" w:eastAsia="Calibri" w:hAnsi="GHEA Grapalat" w:cs="Sylfaen"/>
          <w:sz w:val="24"/>
          <w:szCs w:val="24"/>
          <w:lang w:val="hy-AM" w:eastAsia="x-none"/>
        </w:rPr>
      </w:pPr>
    </w:p>
    <w:p w14:paraId="552C78F0" w14:textId="6C46571D" w:rsidR="00BC1FE4" w:rsidRPr="001E0B01" w:rsidRDefault="00BC1FE4" w:rsidP="001D4508">
      <w:pPr>
        <w:shd w:val="clear" w:color="auto" w:fill="FFFFFF"/>
        <w:spacing w:line="360" w:lineRule="atLeast"/>
        <w:ind w:firstLine="360"/>
        <w:jc w:val="both"/>
        <w:rPr>
          <w:rFonts w:ascii="GHEA Grapalat" w:eastAsia="Calibri" w:hAnsi="GHEA Grapalat"/>
          <w:sz w:val="24"/>
          <w:szCs w:val="24"/>
          <w:lang w:val="hy-AM" w:eastAsia="x-none"/>
        </w:rPr>
      </w:pPr>
      <w:r w:rsidRPr="00686BC7">
        <w:rPr>
          <w:rFonts w:ascii="GHEA Grapalat" w:eastAsia="Calibri" w:hAnsi="GHEA Grapalat"/>
          <w:sz w:val="24"/>
          <w:szCs w:val="24"/>
          <w:lang w:val="hy-AM" w:eastAsia="x-none"/>
        </w:rPr>
        <w:t>Այնուամենայնիվ, Հայաստանի կրթական համակարգը և</w:t>
      </w:r>
      <w:r w:rsidR="009F4FF4">
        <w:rPr>
          <w:rFonts w:ascii="GHEA Grapalat" w:eastAsia="Calibri" w:hAnsi="GHEA Grapalat"/>
          <w:sz w:val="24"/>
          <w:szCs w:val="24"/>
          <w:lang w:val="hy-AM" w:eastAsia="x-none"/>
        </w:rPr>
        <w:t>,</w:t>
      </w:r>
      <w:r w:rsidRPr="00686BC7">
        <w:rPr>
          <w:rFonts w:ascii="GHEA Grapalat" w:eastAsia="Calibri" w:hAnsi="GHEA Grapalat"/>
          <w:sz w:val="24"/>
          <w:szCs w:val="24"/>
          <w:lang w:val="hy-AM" w:eastAsia="x-none"/>
        </w:rPr>
        <w:t xml:space="preserve"> հատկապես</w:t>
      </w:r>
      <w:r w:rsidR="009F4FF4">
        <w:rPr>
          <w:rFonts w:ascii="GHEA Grapalat" w:eastAsia="Calibri" w:hAnsi="GHEA Grapalat"/>
          <w:sz w:val="24"/>
          <w:szCs w:val="24"/>
          <w:lang w:val="hy-AM" w:eastAsia="x-none"/>
        </w:rPr>
        <w:t>,</w:t>
      </w:r>
      <w:r w:rsidRPr="00686BC7">
        <w:rPr>
          <w:rFonts w:ascii="GHEA Grapalat" w:eastAsia="Calibri" w:hAnsi="GHEA Grapalat"/>
          <w:sz w:val="24"/>
          <w:szCs w:val="24"/>
          <w:lang w:val="hy-AM" w:eastAsia="x-none"/>
        </w:rPr>
        <w:t xml:space="preserve"> ՄԿՈՒ համակարգը բախվում են </w:t>
      </w:r>
      <w:r w:rsidRPr="00686BC7">
        <w:rPr>
          <w:rFonts w:ascii="GHEA Grapalat" w:eastAsia="Calibri" w:hAnsi="GHEA Grapalat"/>
          <w:b/>
          <w:bCs/>
          <w:i/>
          <w:iCs/>
          <w:sz w:val="24"/>
          <w:szCs w:val="24"/>
          <w:lang w:val="hy-AM" w:eastAsia="x-none"/>
        </w:rPr>
        <w:t xml:space="preserve">կրթության </w:t>
      </w:r>
      <w:r w:rsidR="006526FA" w:rsidRPr="00686BC7">
        <w:rPr>
          <w:rFonts w:ascii="GHEA Grapalat" w:eastAsia="Calibri" w:hAnsi="GHEA Grapalat"/>
          <w:b/>
          <w:bCs/>
          <w:i/>
          <w:iCs/>
          <w:sz w:val="24"/>
          <w:szCs w:val="24"/>
          <w:lang w:val="hy-AM" w:eastAsia="x-none"/>
        </w:rPr>
        <w:t>որակի</w:t>
      </w:r>
      <w:r w:rsidR="006526FA" w:rsidRPr="001E0B01">
        <w:rPr>
          <w:rFonts w:ascii="GHEA Grapalat" w:eastAsia="Calibri" w:hAnsi="GHEA Grapalat"/>
          <w:b/>
          <w:bCs/>
          <w:i/>
          <w:iCs/>
          <w:sz w:val="24"/>
          <w:szCs w:val="24"/>
          <w:lang w:val="hy-AM" w:eastAsia="x-none"/>
        </w:rPr>
        <w:t xml:space="preserve">, </w:t>
      </w:r>
      <w:r w:rsidRPr="00686BC7">
        <w:rPr>
          <w:rFonts w:ascii="GHEA Grapalat" w:eastAsia="Calibri" w:hAnsi="GHEA Grapalat"/>
          <w:b/>
          <w:bCs/>
          <w:i/>
          <w:iCs/>
          <w:sz w:val="24"/>
          <w:szCs w:val="24"/>
          <w:lang w:val="hy-AM" w:eastAsia="x-none"/>
        </w:rPr>
        <w:t>մատչելիության, արդյունավետության</w:t>
      </w:r>
      <w:r w:rsidRPr="00686BC7">
        <w:rPr>
          <w:rFonts w:ascii="GHEA Grapalat" w:eastAsia="Calibri" w:hAnsi="GHEA Grapalat"/>
          <w:sz w:val="24"/>
          <w:szCs w:val="24"/>
          <w:lang w:val="hy-AM" w:eastAsia="x-none"/>
        </w:rPr>
        <w:t xml:space="preserve"> հետ կապված զգալի մարտահրավերների, որոնք պահանջում են արմատական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լուծումներ:</w:t>
      </w:r>
      <w:r w:rsidRPr="001E0B01">
        <w:rPr>
          <w:rFonts w:ascii="GHEA Grapalat" w:eastAsia="Calibri" w:hAnsi="GHEA Grapalat"/>
          <w:sz w:val="24"/>
          <w:szCs w:val="24"/>
          <w:lang w:val="hy-AM" w:eastAsia="x-none"/>
        </w:rPr>
        <w:t xml:space="preserve"> </w:t>
      </w:r>
    </w:p>
    <w:p w14:paraId="16017BB7" w14:textId="77777777" w:rsidR="00B11B71" w:rsidRPr="00686BC7" w:rsidRDefault="009B6440" w:rsidP="00B11B71">
      <w:pPr>
        <w:shd w:val="clear" w:color="auto" w:fill="FFFFFF"/>
        <w:spacing w:line="360" w:lineRule="atLeast"/>
        <w:ind w:firstLine="360"/>
        <w:jc w:val="both"/>
        <w:rPr>
          <w:rFonts w:ascii="GHEA Grapalat" w:eastAsia="Calibri" w:hAnsi="GHEA Grapalat"/>
          <w:sz w:val="24"/>
          <w:szCs w:val="24"/>
          <w:lang w:val="hy-AM" w:eastAsia="x-none"/>
        </w:rPr>
      </w:pPr>
      <w:r w:rsidRPr="00686BC7">
        <w:rPr>
          <w:rFonts w:ascii="GHEA Grapalat" w:eastAsia="Calibri" w:hAnsi="GHEA Grapalat"/>
          <w:sz w:val="24"/>
          <w:szCs w:val="24"/>
          <w:lang w:val="hy-AM" w:eastAsia="x-none"/>
        </w:rPr>
        <w:t xml:space="preserve">Մասնագիտական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կրթության որակի առումով ամենաակնառու խնդիր</w:t>
      </w:r>
      <w:r w:rsidR="009F4FF4">
        <w:rPr>
          <w:rFonts w:ascii="GHEA Grapalat" w:eastAsia="Calibri" w:hAnsi="GHEA Grapalat"/>
          <w:sz w:val="24"/>
          <w:szCs w:val="24"/>
          <w:lang w:val="hy-AM" w:eastAsia="x-none"/>
        </w:rPr>
        <w:t>ն</w:t>
      </w:r>
      <w:r w:rsidR="00154755">
        <w:rPr>
          <w:rFonts w:ascii="GHEA Grapalat" w:eastAsia="Calibri" w:hAnsi="GHEA Grapalat"/>
          <w:sz w:val="24"/>
          <w:szCs w:val="24"/>
          <w:lang w:val="hy-AM" w:eastAsia="x-none"/>
        </w:rPr>
        <w:t xml:space="preserve"> է</w:t>
      </w:r>
      <w:r w:rsidRPr="00686BC7">
        <w:rPr>
          <w:rFonts w:ascii="GHEA Grapalat" w:eastAsia="Calibri" w:hAnsi="GHEA Grapalat"/>
          <w:sz w:val="24"/>
          <w:szCs w:val="24"/>
          <w:lang w:val="hy-AM" w:eastAsia="x-none"/>
        </w:rPr>
        <w:t xml:space="preserve"> մնում մասնագիտական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հմտությունների անհամապատասխանությունն աշխատաշուկայի պահանջարկին</w:t>
      </w:r>
      <w:r w:rsidR="00B11B71">
        <w:rPr>
          <w:rFonts w:ascii="GHEA Grapalat" w:eastAsia="Calibri" w:hAnsi="GHEA Grapalat"/>
          <w:sz w:val="24"/>
          <w:szCs w:val="24"/>
          <w:lang w:val="hy-AM" w:eastAsia="x-none"/>
        </w:rPr>
        <w:t xml:space="preserve">, ինչպես նաև կրթություն և աշխատաշուկա, սոցիալական գործընկեներ թույլ կապը։ Հետազոտությունների համաձայն </w:t>
      </w:r>
      <w:r w:rsidR="001D4F5D" w:rsidRPr="00686BC7">
        <w:rPr>
          <w:rFonts w:ascii="GHEA Grapalat" w:eastAsia="Calibri" w:hAnsi="GHEA Grapalat"/>
          <w:sz w:val="24"/>
          <w:szCs w:val="24"/>
          <w:lang w:val="hy-AM" w:eastAsia="x-none"/>
        </w:rPr>
        <w:t>ՄԿՈՒ հաստատությունների շրջանավարտների միայն 41%-ն է համարում, որ ձեռք բերված տեսական գիտելիքները համապատասխանում են իրենց աշխատանքի պահանջներին, և միայն 43%-ն է կարծում, որ ձեռք բերված գործնական հմտությունները համապատասխանում են աշխատանքի պահանջներին</w:t>
      </w:r>
      <w:r w:rsidR="00BC408D" w:rsidRPr="001E0B01">
        <w:rPr>
          <w:rStyle w:val="FootnoteReference"/>
          <w:rFonts w:ascii="GHEA Grapalat" w:hAnsi="GHEA Grapalat" w:cs="Sylfaen"/>
          <w:sz w:val="24"/>
          <w:szCs w:val="24"/>
          <w:lang w:val="hy-AM"/>
        </w:rPr>
        <w:footnoteReference w:id="15"/>
      </w:r>
      <w:r w:rsidR="00BC408D" w:rsidRPr="001E0B01">
        <w:rPr>
          <w:rFonts w:ascii="GHEA Grapalat" w:hAnsi="GHEA Grapalat" w:cs="Sylfaen"/>
          <w:sz w:val="24"/>
          <w:szCs w:val="24"/>
          <w:lang w:val="hy-AM"/>
        </w:rPr>
        <w:t xml:space="preserve">: </w:t>
      </w:r>
      <w:r w:rsidR="00B11B71">
        <w:rPr>
          <w:rFonts w:ascii="GHEA Grapalat" w:eastAsia="Calibri" w:hAnsi="GHEA Grapalat"/>
          <w:sz w:val="24"/>
          <w:szCs w:val="24"/>
          <w:lang w:val="hy-AM" w:eastAsia="x-none"/>
        </w:rPr>
        <w:t xml:space="preserve">Մյուս կողմից, </w:t>
      </w:r>
      <w:r w:rsidR="00B11B71" w:rsidRPr="00686BC7">
        <w:rPr>
          <w:rFonts w:ascii="GHEA Grapalat" w:eastAsia="Calibri" w:hAnsi="GHEA Grapalat"/>
          <w:sz w:val="24"/>
          <w:szCs w:val="24"/>
          <w:lang w:val="hy-AM" w:eastAsia="x-none"/>
        </w:rPr>
        <w:t>Հայաստանի Հանրապետության կրթության մինչ</w:t>
      </w:r>
      <w:r w:rsidR="00B11B71">
        <w:rPr>
          <w:rFonts w:ascii="GHEA Grapalat" w:eastAsia="Calibri" w:hAnsi="GHEA Grapalat"/>
          <w:sz w:val="24"/>
          <w:szCs w:val="24"/>
          <w:lang w:val="hy-AM" w:eastAsia="x-none"/>
        </w:rPr>
        <w:t>և</w:t>
      </w:r>
      <w:r w:rsidR="00B11B71" w:rsidRPr="00686BC7">
        <w:rPr>
          <w:rFonts w:ascii="GHEA Grapalat" w:eastAsia="Calibri" w:hAnsi="GHEA Grapalat"/>
          <w:sz w:val="24"/>
          <w:szCs w:val="24"/>
          <w:lang w:val="hy-AM" w:eastAsia="x-none"/>
        </w:rPr>
        <w:t xml:space="preserve"> 2030 թվականը </w:t>
      </w:r>
      <w:r w:rsidR="00B11B71" w:rsidRPr="00686BC7">
        <w:rPr>
          <w:rFonts w:ascii="GHEA Grapalat" w:eastAsia="Calibri" w:hAnsi="GHEA Grapalat"/>
          <w:sz w:val="24"/>
          <w:szCs w:val="24"/>
          <w:lang w:val="hy-AM" w:eastAsia="x-none"/>
        </w:rPr>
        <w:lastRenderedPageBreak/>
        <w:t>զարգացման պետական ծրագի</w:t>
      </w:r>
      <w:r w:rsidR="00B11B71" w:rsidRPr="001E0B01">
        <w:rPr>
          <w:rFonts w:ascii="GHEA Grapalat" w:eastAsia="Calibri" w:hAnsi="GHEA Grapalat"/>
          <w:sz w:val="24"/>
          <w:szCs w:val="24"/>
          <w:lang w:val="hy-AM" w:eastAsia="x-none"/>
        </w:rPr>
        <w:t xml:space="preserve">րը թիրախ է սահմանում շրջանավարտների </w:t>
      </w:r>
      <w:r w:rsidR="00B11B71" w:rsidRPr="00686BC7">
        <w:rPr>
          <w:rFonts w:ascii="GHEA Grapalat" w:eastAsia="Calibri" w:hAnsi="GHEA Grapalat"/>
          <w:sz w:val="24"/>
          <w:szCs w:val="24"/>
          <w:lang w:val="hy-AM" w:eastAsia="x-none"/>
        </w:rPr>
        <w:t>90%</w:t>
      </w:r>
      <w:r w:rsidR="00B11B71" w:rsidRPr="001E0B01">
        <w:rPr>
          <w:rFonts w:ascii="GHEA Grapalat" w:eastAsia="Calibri" w:hAnsi="GHEA Grapalat"/>
          <w:sz w:val="24"/>
          <w:szCs w:val="24"/>
          <w:lang w:val="hy-AM" w:eastAsia="x-none"/>
        </w:rPr>
        <w:t>-ի ըստ մասնագիտության զբաղվածության ապահովումը</w:t>
      </w:r>
      <w:r w:rsidR="00B11B71" w:rsidRPr="001E0B01">
        <w:rPr>
          <w:rStyle w:val="FootnoteReference"/>
          <w:rFonts w:ascii="GHEA Grapalat" w:hAnsi="GHEA Grapalat" w:cs="Arial"/>
          <w:color w:val="000000" w:themeColor="text1"/>
          <w:sz w:val="24"/>
          <w:szCs w:val="24"/>
        </w:rPr>
        <w:footnoteReference w:id="16"/>
      </w:r>
      <w:r w:rsidR="00B11B71" w:rsidRPr="00686BC7">
        <w:rPr>
          <w:rFonts w:ascii="GHEA Grapalat" w:eastAsia="Calibri" w:hAnsi="GHEA Grapalat"/>
          <w:sz w:val="24"/>
          <w:szCs w:val="24"/>
          <w:lang w:val="hy-AM" w:eastAsia="x-none"/>
        </w:rPr>
        <w:t>:</w:t>
      </w:r>
    </w:p>
    <w:p w14:paraId="0166784D" w14:textId="7FFE5E5C" w:rsidR="001D4F5D" w:rsidRPr="00686BC7" w:rsidRDefault="001D4F5D" w:rsidP="001D4508">
      <w:pPr>
        <w:spacing w:line="360" w:lineRule="atLeast"/>
        <w:ind w:firstLine="720"/>
        <w:jc w:val="both"/>
        <w:rPr>
          <w:rFonts w:ascii="GHEA Grapalat" w:eastAsia="Calibri" w:hAnsi="GHEA Grapalat"/>
          <w:sz w:val="24"/>
          <w:szCs w:val="24"/>
          <w:lang w:val="hy-AM" w:eastAsia="x-none"/>
        </w:rPr>
      </w:pPr>
      <w:r w:rsidRPr="001E0B01">
        <w:rPr>
          <w:rFonts w:ascii="GHEA Grapalat" w:hAnsi="GHEA Grapalat" w:cs="Sylfaen"/>
          <w:sz w:val="24"/>
          <w:szCs w:val="24"/>
          <w:lang w:val="hy-AM"/>
        </w:rPr>
        <w:t>Մեկ այլ հետազոտության</w:t>
      </w:r>
      <w:r w:rsidRPr="001E0B01">
        <w:rPr>
          <w:rStyle w:val="FootnoteReference"/>
          <w:rFonts w:ascii="GHEA Grapalat" w:hAnsi="GHEA Grapalat" w:cs="Sylfaen"/>
          <w:sz w:val="24"/>
          <w:szCs w:val="24"/>
        </w:rPr>
        <w:footnoteReference w:id="17"/>
      </w:r>
      <w:r w:rsidRPr="001E0B01">
        <w:rPr>
          <w:rFonts w:ascii="GHEA Grapalat" w:hAnsi="GHEA Grapalat" w:cs="Sylfaen"/>
          <w:sz w:val="24"/>
          <w:szCs w:val="24"/>
          <w:lang w:val="hy-AM"/>
        </w:rPr>
        <w:t xml:space="preserve"> տվյալներով` ուսանողների 86%-ը նշում է, որ ուսումն ավարտելուց հետո աշխատանքային գործունեություն իրականացնելու համար կարիք կունենա լրացուցիչ վերապատրաստման:</w:t>
      </w:r>
      <w:r w:rsidR="00A618DF">
        <w:rPr>
          <w:rFonts w:ascii="GHEA Grapalat" w:hAnsi="GHEA Grapalat" w:cs="Sylfaen"/>
          <w:sz w:val="24"/>
          <w:szCs w:val="24"/>
          <w:lang w:val="hy-AM"/>
        </w:rPr>
        <w:t xml:space="preserve"> </w:t>
      </w:r>
      <w:r w:rsidRPr="001E0B01">
        <w:rPr>
          <w:rFonts w:ascii="GHEA Grapalat" w:hAnsi="GHEA Grapalat" w:cs="Sylfaen"/>
          <w:sz w:val="24"/>
          <w:szCs w:val="24"/>
          <w:lang w:val="hy-AM"/>
        </w:rPr>
        <w:t>Գործատուների շրջանում անցկացված հարցման արդյունքներով` 78%-ը երիտասարդ մասնագետի աշխատանքի ընդունելիս առնչվում է վերջինիս աշխատանքային փորձի և գործնական կարողությունների պակասի հետ:</w:t>
      </w:r>
      <w:r w:rsidR="00A618DF">
        <w:rPr>
          <w:rFonts w:ascii="GHEA Grapalat" w:hAnsi="GHEA Grapalat" w:cs="Sylfaen"/>
          <w:sz w:val="24"/>
          <w:szCs w:val="24"/>
          <w:lang w:val="hy-AM"/>
        </w:rPr>
        <w:t xml:space="preserve"> Մյուս կողմից, </w:t>
      </w:r>
      <w:r w:rsidR="00A618DF" w:rsidRPr="001E0B01">
        <w:rPr>
          <w:rFonts w:ascii="GHEA Grapalat" w:hAnsi="GHEA Grapalat" w:cs="Sylfaen"/>
          <w:sz w:val="24"/>
          <w:szCs w:val="24"/>
          <w:lang w:val="hy-AM"/>
        </w:rPr>
        <w:t xml:space="preserve">դասախոսների </w:t>
      </w:r>
      <w:r w:rsidR="00A618DF">
        <w:rPr>
          <w:rFonts w:ascii="GHEA Grapalat" w:hAnsi="GHEA Grapalat" w:cs="Sylfaen"/>
          <w:sz w:val="24"/>
          <w:szCs w:val="24"/>
          <w:lang w:val="hy-AM"/>
        </w:rPr>
        <w:t xml:space="preserve">մեծ մասը շարունակում են աշխատել ակադեմիական մոտեցմամբ և լիարժեք չեն պատկերացնում այն աշխատաշուկան և զբաղմունքները, որի համար կրթում են կադրերին։ </w:t>
      </w:r>
      <w:r w:rsidRPr="001E0B01">
        <w:rPr>
          <w:rFonts w:ascii="GHEA Grapalat" w:hAnsi="GHEA Grapalat" w:cs="Sylfaen"/>
          <w:sz w:val="24"/>
          <w:szCs w:val="24"/>
          <w:lang w:val="hy-AM"/>
        </w:rPr>
        <w:t>Արդյունքում՝ երիտասարդների 33%-ն իր աշխատանքի համար կա</w:t>
      </w:r>
      <w:r w:rsidRPr="001E0B01">
        <w:rPr>
          <w:rFonts w:ascii="GHEA Grapalat" w:hAnsi="GHEA Grapalat" w:cs="Sylfaen"/>
          <w:sz w:val="24"/>
          <w:szCs w:val="24"/>
        </w:rPr>
        <w:sym w:font="Symbol" w:char="F0A2"/>
      </w:r>
      <w:r w:rsidRPr="001E0B01">
        <w:rPr>
          <w:rFonts w:ascii="GHEA Grapalat" w:hAnsi="GHEA Grapalat" w:cs="Sylfaen"/>
          <w:sz w:val="24"/>
          <w:szCs w:val="24"/>
          <w:lang w:val="hy-AM"/>
        </w:rPr>
        <w:t>մ գերկրթված է, կա</w:t>
      </w:r>
      <w:r w:rsidRPr="001E0B01">
        <w:rPr>
          <w:rFonts w:ascii="GHEA Grapalat" w:hAnsi="GHEA Grapalat" w:cs="Sylfaen"/>
          <w:sz w:val="24"/>
          <w:szCs w:val="24"/>
        </w:rPr>
        <w:sym w:font="Symbol" w:char="F0A2"/>
      </w:r>
      <w:r w:rsidRPr="001E0B01">
        <w:rPr>
          <w:rFonts w:ascii="GHEA Grapalat" w:hAnsi="GHEA Grapalat" w:cs="Sylfaen"/>
          <w:sz w:val="24"/>
          <w:szCs w:val="24"/>
          <w:lang w:val="hy-AM"/>
        </w:rPr>
        <w:t>մ թերկրթված</w:t>
      </w:r>
      <w:r w:rsidRPr="001E0B01">
        <w:rPr>
          <w:rStyle w:val="FootnoteReference"/>
          <w:rFonts w:ascii="GHEA Grapalat" w:hAnsi="GHEA Grapalat" w:cs="Sylfaen"/>
          <w:sz w:val="24"/>
          <w:szCs w:val="24"/>
          <w:lang w:val="hy-AM"/>
        </w:rPr>
        <w:t xml:space="preserve"> </w:t>
      </w:r>
      <w:r w:rsidRPr="001E0B01">
        <w:rPr>
          <w:rStyle w:val="FootnoteReference"/>
          <w:rFonts w:ascii="GHEA Grapalat" w:hAnsi="GHEA Grapalat" w:cs="Sylfaen"/>
          <w:sz w:val="24"/>
          <w:szCs w:val="24"/>
        </w:rPr>
        <w:footnoteReference w:id="18"/>
      </w:r>
      <w:r w:rsidR="00A618DF">
        <w:rPr>
          <w:rFonts w:ascii="GHEA Grapalat" w:hAnsi="GHEA Grapalat" w:cs="Sylfaen"/>
          <w:sz w:val="24"/>
          <w:szCs w:val="24"/>
          <w:lang w:val="hy-AM"/>
        </w:rPr>
        <w:t>։</w:t>
      </w:r>
    </w:p>
    <w:p w14:paraId="3234DACE" w14:textId="54EBD6C5" w:rsidR="009B6440" w:rsidRPr="00686BC7" w:rsidRDefault="009B6440" w:rsidP="001D4508">
      <w:pPr>
        <w:shd w:val="clear" w:color="auto" w:fill="FFFFFF"/>
        <w:spacing w:line="360" w:lineRule="atLeast"/>
        <w:ind w:firstLine="360"/>
        <w:jc w:val="both"/>
        <w:rPr>
          <w:rFonts w:ascii="GHEA Grapalat" w:eastAsia="Calibri" w:hAnsi="GHEA Grapalat"/>
          <w:sz w:val="24"/>
          <w:szCs w:val="24"/>
          <w:lang w:val="hy-AM" w:eastAsia="x-none"/>
        </w:rPr>
      </w:pPr>
      <w:r w:rsidRPr="00686BC7">
        <w:rPr>
          <w:rFonts w:ascii="GHEA Grapalat" w:eastAsia="Calibri" w:hAnsi="GHEA Grapalat"/>
          <w:sz w:val="24"/>
          <w:szCs w:val="24"/>
          <w:lang w:val="hy-AM" w:eastAsia="x-none"/>
        </w:rPr>
        <w:t>Հասարակության խոցելի խմբերի (ներառյալ</w:t>
      </w:r>
      <w:r w:rsidR="009F4FF4">
        <w:rPr>
          <w:rFonts w:ascii="GHEA Grapalat" w:eastAsia="Calibri" w:hAnsi="GHEA Grapalat"/>
          <w:sz w:val="24"/>
          <w:szCs w:val="24"/>
          <w:lang w:val="hy-AM" w:eastAsia="x-none"/>
        </w:rPr>
        <w:t>՝</w:t>
      </w:r>
      <w:r w:rsidRPr="00686BC7">
        <w:rPr>
          <w:rFonts w:ascii="GHEA Grapalat" w:eastAsia="Calibri" w:hAnsi="GHEA Grapalat"/>
          <w:sz w:val="24"/>
          <w:szCs w:val="24"/>
          <w:lang w:val="hy-AM" w:eastAsia="x-none"/>
        </w:rPr>
        <w:t xml:space="preserve"> հաշմանդամություն ունեցող անձանց) մասնագիտական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և հատկապես բարձրագույն կրթության հասանելիությունը և մատչելիությունը Հայաստանում այսօր լուրջ խնդիր է: Համաձայն տնային տնտեսությունների համապարփակ հետազոտության՝ 2018 թվականին բարձրագույն ուսումնական հաստատությունների ուսանողների 82.8%-ը եղել է ոչ աղքատ, 17.2%-ը՝ աղքատ (առանց ծայրահեղ աղքատների), իսկ 0%-ը՝ ծայրահեղ աղքատ տնային տնտեսություններից</w:t>
      </w:r>
      <w:r w:rsidR="00CC04EC" w:rsidRPr="001E0B01">
        <w:rPr>
          <w:rStyle w:val="FootnoteReference"/>
          <w:rFonts w:ascii="GHEA Grapalat" w:eastAsia="Calibri" w:hAnsi="GHEA Grapalat"/>
          <w:sz w:val="24"/>
          <w:szCs w:val="24"/>
          <w:lang w:eastAsia="x-none"/>
        </w:rPr>
        <w:footnoteReference w:id="19"/>
      </w:r>
      <w:r w:rsidRPr="00686BC7">
        <w:rPr>
          <w:rFonts w:ascii="GHEA Grapalat" w:eastAsia="Calibri" w:hAnsi="GHEA Grapalat"/>
          <w:sz w:val="24"/>
          <w:szCs w:val="24"/>
          <w:lang w:val="hy-AM" w:eastAsia="x-none"/>
        </w:rPr>
        <w:t>։</w:t>
      </w:r>
      <w:r w:rsidR="00B11B71" w:rsidRPr="00B11B71">
        <w:rPr>
          <w:rFonts w:ascii="GHEA Grapalat" w:hAnsi="GHEA Grapalat" w:cs="Sylfaen"/>
          <w:sz w:val="24"/>
          <w:szCs w:val="24"/>
          <w:lang w:val="hy-AM"/>
        </w:rPr>
        <w:t xml:space="preserve"> </w:t>
      </w:r>
      <w:r w:rsidR="00B11B71">
        <w:rPr>
          <w:rFonts w:ascii="GHEA Grapalat" w:hAnsi="GHEA Grapalat" w:cs="Sylfaen"/>
          <w:sz w:val="24"/>
          <w:szCs w:val="24"/>
          <w:lang w:val="hy-AM"/>
        </w:rPr>
        <w:t xml:space="preserve">Հատկանշական է նաև այն հանգամանքը, որ </w:t>
      </w:r>
      <w:r w:rsidR="00B11B71" w:rsidRPr="00686BC7">
        <w:rPr>
          <w:rFonts w:ascii="GHEA Grapalat" w:eastAsia="Calibri" w:hAnsi="GHEA Grapalat"/>
          <w:sz w:val="24"/>
          <w:szCs w:val="24"/>
          <w:lang w:val="hy-AM" w:eastAsia="x-none"/>
        </w:rPr>
        <w:t>ՄԿՈՒ կամ բարձրագույն կրթության միջև ընտրությունը պայմանավորված է ոչ այնքան դիմորդի նախասիրություններով, համապատասխան աշխատանք գտնելու հեռանկարներով, որքան սոցիալական հնարավորություններով։ Վերոնշյալ հանգամանքների բերումով աշխատաշուկան աղավաղված է։</w:t>
      </w:r>
    </w:p>
    <w:p w14:paraId="6DB3FDF8" w14:textId="77777777" w:rsidR="009B6440" w:rsidRPr="00686BC7" w:rsidRDefault="00BC1FE4" w:rsidP="001D4508">
      <w:pPr>
        <w:shd w:val="clear" w:color="auto" w:fill="FFFFFF"/>
        <w:spacing w:line="360" w:lineRule="atLeast"/>
        <w:ind w:firstLine="360"/>
        <w:jc w:val="both"/>
        <w:rPr>
          <w:rFonts w:ascii="GHEA Grapalat" w:eastAsia="Calibri" w:hAnsi="GHEA Grapalat"/>
          <w:sz w:val="24"/>
          <w:szCs w:val="24"/>
          <w:lang w:val="hy-AM" w:eastAsia="x-none"/>
        </w:rPr>
      </w:pPr>
      <w:r w:rsidRPr="00686BC7">
        <w:rPr>
          <w:rFonts w:ascii="GHEA Grapalat" w:eastAsia="Calibri" w:hAnsi="GHEA Grapalat"/>
          <w:sz w:val="24"/>
          <w:szCs w:val="24"/>
          <w:lang w:val="hy-AM" w:eastAsia="x-none"/>
        </w:rPr>
        <w:t>Կրթության կառավարման ներկայիս համակարգը բախվում է նաև արդյունավետության հետ կապված խնդիրների՝ ելնելով կառավարման կարողությունների պակասից, հատկապես</w:t>
      </w:r>
      <w:r w:rsidR="009B6440" w:rsidRPr="00686BC7">
        <w:rPr>
          <w:rFonts w:ascii="GHEA Grapalat" w:eastAsia="Calibri" w:hAnsi="GHEA Grapalat"/>
          <w:sz w:val="24"/>
          <w:szCs w:val="24"/>
          <w:lang w:val="hy-AM" w:eastAsia="x-none"/>
        </w:rPr>
        <w:t>`</w:t>
      </w:r>
      <w:r w:rsidRPr="00686BC7">
        <w:rPr>
          <w:rFonts w:ascii="GHEA Grapalat" w:eastAsia="Calibri" w:hAnsi="GHEA Grapalat"/>
          <w:sz w:val="24"/>
          <w:szCs w:val="24"/>
          <w:lang w:val="hy-AM" w:eastAsia="x-none"/>
        </w:rPr>
        <w:t xml:space="preserve"> ռազմավարական պլանավորման և ծրագրերի կառավարման ոլորտներում: Կրթության ոլորտի ցածր </w:t>
      </w:r>
      <w:r w:rsidRPr="00686BC7">
        <w:rPr>
          <w:rFonts w:ascii="GHEA Grapalat" w:eastAsia="Calibri" w:hAnsi="GHEA Grapalat"/>
          <w:sz w:val="24"/>
          <w:szCs w:val="24"/>
          <w:lang w:val="hy-AM" w:eastAsia="x-none"/>
        </w:rPr>
        <w:lastRenderedPageBreak/>
        <w:t xml:space="preserve">արդյունավետության մյուս պատճառն էլ ռեսուրսների անարդյունավետ օգտագործումն է՝ արդյունքի վրա հիմնված ֆինանսավորման մեխանիզմների բացակայության և ոլորտի հաստատությունների չկարգավորված բաշխման կառուցվածքի հետևանքով։ </w:t>
      </w:r>
    </w:p>
    <w:p w14:paraId="33049AAD" w14:textId="77777777" w:rsidR="009B6440" w:rsidRPr="00686BC7" w:rsidRDefault="00BC1FE4" w:rsidP="001D4508">
      <w:pPr>
        <w:shd w:val="clear" w:color="auto" w:fill="FFFFFF"/>
        <w:spacing w:line="360" w:lineRule="atLeast"/>
        <w:ind w:firstLine="360"/>
        <w:jc w:val="both"/>
        <w:rPr>
          <w:rFonts w:ascii="GHEA Grapalat" w:eastAsia="Calibri" w:hAnsi="GHEA Grapalat"/>
          <w:sz w:val="24"/>
          <w:szCs w:val="24"/>
          <w:lang w:val="hy-AM" w:eastAsia="x-none"/>
        </w:rPr>
      </w:pPr>
      <w:r w:rsidRPr="00686BC7">
        <w:rPr>
          <w:rFonts w:ascii="GHEA Grapalat" w:eastAsia="Calibri" w:hAnsi="GHEA Grapalat"/>
          <w:sz w:val="24"/>
          <w:szCs w:val="24"/>
          <w:lang w:val="hy-AM" w:eastAsia="x-none"/>
        </w:rPr>
        <w:t xml:space="preserve">ՀՀ պետական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 xml:space="preserve">բյուջեից ֆինանսավորվում են ուսումնական հաստատությունների ընթացիկ վարչական և զուտ կրթական ծախսերը, որտեղ ամենամեծ մասնաբաժինը աշխատավարձի հատկացումներն են (նախատեսված ծախսերի ավելի քան 80%-ը): Այնուամենայնիվ, կրթության մասնաբաժինը պետական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 xml:space="preserve">հատկացումներում մնում է բավականին ցածր: Հաստատություններին տրամադրվող ֆինանսավորումը բավարար չէ ներկայիս կրթական չափանիշներին համապատասխան որակյալ կրթություն ապահովելու համար, հատկապես տեխնոլոգիապես բարդ և նյութական լարված մասնագիտությունների դեպքում: </w:t>
      </w:r>
    </w:p>
    <w:p w14:paraId="6EE953B3" w14:textId="77777777" w:rsidR="001D4F5D" w:rsidRPr="00686BC7" w:rsidRDefault="00BC1FE4" w:rsidP="001D4508">
      <w:pPr>
        <w:shd w:val="clear" w:color="auto" w:fill="FFFFFF"/>
        <w:spacing w:line="360" w:lineRule="atLeast"/>
        <w:ind w:firstLine="360"/>
        <w:jc w:val="both"/>
        <w:rPr>
          <w:rFonts w:ascii="GHEA Grapalat" w:eastAsia="Calibri" w:hAnsi="GHEA Grapalat"/>
          <w:sz w:val="24"/>
          <w:szCs w:val="24"/>
          <w:lang w:val="hy-AM" w:eastAsia="x-none"/>
        </w:rPr>
      </w:pPr>
      <w:r w:rsidRPr="00686BC7">
        <w:rPr>
          <w:rFonts w:ascii="GHEA Grapalat" w:eastAsia="Calibri" w:hAnsi="GHEA Grapalat"/>
          <w:sz w:val="24"/>
          <w:szCs w:val="24"/>
          <w:lang w:val="hy-AM" w:eastAsia="x-none"/>
        </w:rPr>
        <w:t xml:space="preserve">Վերջին 5 տարում կրթության ոլորտի ծախսերը ՀՀ պետական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 xml:space="preserve">բյուջեից ՀՆԱ-ի կազմում տատանվել են 2.0-2.4 տոկոսի սահմաններում՝ նվազման միտումով։ Համեմատության համար նշենք, որ ՏՀԶԿ երկրներում կրթության ծախսերը միջինում կազմում են ՀՆԱ-ի 5,0%-ը, մինչդեռ ԵՄ 23 երկրներում միջինը 4,5% է: Մասնագիտական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 xml:space="preserve">կրթության մակարդակով պետական </w:t>
      </w:r>
      <w:r w:rsidRPr="00686BC7">
        <w:rPr>
          <w:rFonts w:ascii="Cambria Math" w:eastAsia="Calibri" w:hAnsi="Cambria Math" w:cs="Cambria Math"/>
          <w:sz w:val="24"/>
          <w:szCs w:val="24"/>
          <w:lang w:val="hy-AM" w:eastAsia="x-none"/>
        </w:rPr>
        <w:t>​​</w:t>
      </w:r>
      <w:r w:rsidRPr="00686BC7">
        <w:rPr>
          <w:rFonts w:ascii="GHEA Grapalat" w:eastAsia="Calibri" w:hAnsi="GHEA Grapalat"/>
          <w:sz w:val="24"/>
          <w:szCs w:val="24"/>
          <w:lang w:val="hy-AM" w:eastAsia="x-none"/>
        </w:rPr>
        <w:t xml:space="preserve">ֆինանսավորման շրջանակներում կիրառվող ծախսերի չափորոշիչները հաշվարկվել են դեռևս 1990-ականներին, որից հետո, բացառությամբ որոշ դեպքերի, դրանք ընդհանուր առմամբ չեն վերանայվել։ Այս առումով, գործող ստանդարտները հիմնականում չեն արտացոլում ներգրավված ծախսերի իրական մակարդակը: </w:t>
      </w:r>
    </w:p>
    <w:p w14:paraId="4A8B18A6" w14:textId="4E9AA203" w:rsidR="00BC1FE4" w:rsidRPr="00686BC7" w:rsidRDefault="00154755" w:rsidP="001D4508">
      <w:pPr>
        <w:shd w:val="clear" w:color="auto" w:fill="FFFFFF"/>
        <w:spacing w:line="360" w:lineRule="atLeast"/>
        <w:ind w:firstLine="360"/>
        <w:jc w:val="both"/>
        <w:rPr>
          <w:rFonts w:ascii="GHEA Grapalat" w:eastAsia="Calibri" w:hAnsi="GHEA Grapalat"/>
          <w:sz w:val="24"/>
          <w:szCs w:val="24"/>
          <w:lang w:val="hy-AM" w:eastAsia="x-none"/>
        </w:rPr>
      </w:pPr>
      <w:r>
        <w:rPr>
          <w:rFonts w:ascii="GHEA Grapalat" w:eastAsia="Calibri" w:hAnsi="GHEA Grapalat"/>
          <w:sz w:val="24"/>
          <w:szCs w:val="24"/>
          <w:lang w:val="hy-AM" w:eastAsia="x-none"/>
        </w:rPr>
        <w:t>ՄԿՈՒ</w:t>
      </w:r>
      <w:r w:rsidR="00BC1FE4" w:rsidRPr="00686BC7">
        <w:rPr>
          <w:rFonts w:ascii="GHEA Grapalat" w:eastAsia="Calibri" w:hAnsi="GHEA Grapalat"/>
          <w:sz w:val="24"/>
          <w:szCs w:val="24"/>
          <w:lang w:val="hy-AM" w:eastAsia="x-none"/>
        </w:rPr>
        <w:t>, հատկապես</w:t>
      </w:r>
      <w:r w:rsidR="001D4F5D" w:rsidRPr="001E0B01">
        <w:rPr>
          <w:rFonts w:ascii="GHEA Grapalat" w:eastAsia="Calibri" w:hAnsi="GHEA Grapalat"/>
          <w:sz w:val="24"/>
          <w:szCs w:val="24"/>
          <w:lang w:val="hy-AM" w:eastAsia="x-none"/>
        </w:rPr>
        <w:t xml:space="preserve"> ԱՀՈՒ</w:t>
      </w:r>
      <w:r w:rsidR="00BC1FE4" w:rsidRPr="00686BC7">
        <w:rPr>
          <w:rFonts w:ascii="GHEA Grapalat" w:eastAsia="Calibri" w:hAnsi="GHEA Grapalat"/>
          <w:sz w:val="24"/>
          <w:szCs w:val="24"/>
          <w:lang w:val="hy-AM" w:eastAsia="x-none"/>
        </w:rPr>
        <w:t>-ի զարգացումը ենթադրում է, որ ինստիտուցիոնալ ֆինանսավորման և կառավարման մեխանիզմները պետք է էականորեն փոխվեն՝ անցնելով մասնավոր կապիտալի կառավարման մոդելներին և դիվերսիֆիկաց</w:t>
      </w:r>
      <w:r>
        <w:rPr>
          <w:rFonts w:ascii="GHEA Grapalat" w:eastAsia="Calibri" w:hAnsi="GHEA Grapalat"/>
          <w:sz w:val="24"/>
          <w:szCs w:val="24"/>
          <w:lang w:val="hy-AM" w:eastAsia="x-none"/>
        </w:rPr>
        <w:t>ված</w:t>
      </w:r>
      <w:r w:rsidR="00BC1FE4" w:rsidRPr="00686BC7">
        <w:rPr>
          <w:rFonts w:ascii="GHEA Grapalat" w:eastAsia="Calibri" w:hAnsi="GHEA Grapalat"/>
          <w:sz w:val="24"/>
          <w:szCs w:val="24"/>
          <w:lang w:val="hy-AM" w:eastAsia="x-none"/>
        </w:rPr>
        <w:t xml:space="preserve"> ֆինանսավոր</w:t>
      </w:r>
      <w:r>
        <w:rPr>
          <w:rFonts w:ascii="GHEA Grapalat" w:eastAsia="Calibri" w:hAnsi="GHEA Grapalat"/>
          <w:sz w:val="24"/>
          <w:szCs w:val="24"/>
          <w:lang w:val="hy-AM" w:eastAsia="x-none"/>
        </w:rPr>
        <w:t xml:space="preserve">ման՝ </w:t>
      </w:r>
      <w:r w:rsidR="00BC1FE4" w:rsidRPr="00686BC7">
        <w:rPr>
          <w:rFonts w:ascii="GHEA Grapalat" w:eastAsia="Calibri" w:hAnsi="GHEA Grapalat"/>
          <w:sz w:val="24"/>
          <w:szCs w:val="24"/>
          <w:lang w:val="hy-AM" w:eastAsia="x-none"/>
        </w:rPr>
        <w:t>պետական-մասնավոր համաֆինանսավոր</w:t>
      </w:r>
      <w:r>
        <w:rPr>
          <w:rFonts w:ascii="GHEA Grapalat" w:eastAsia="Calibri" w:hAnsi="GHEA Grapalat"/>
          <w:sz w:val="24"/>
          <w:szCs w:val="24"/>
          <w:lang w:val="hy-AM" w:eastAsia="x-none"/>
        </w:rPr>
        <w:t>ման</w:t>
      </w:r>
      <w:r w:rsidR="00BC1FE4" w:rsidRPr="00686BC7">
        <w:rPr>
          <w:rFonts w:ascii="GHEA Grapalat" w:eastAsia="Calibri" w:hAnsi="GHEA Grapalat"/>
          <w:sz w:val="24"/>
          <w:szCs w:val="24"/>
          <w:lang w:val="hy-AM" w:eastAsia="x-none"/>
        </w:rPr>
        <w:t xml:space="preserve">, </w:t>
      </w:r>
      <w:r w:rsidR="001D4F5D" w:rsidRPr="001E0B01">
        <w:rPr>
          <w:rFonts w:ascii="GHEA Grapalat" w:eastAsia="Calibri" w:hAnsi="GHEA Grapalat"/>
          <w:sz w:val="24"/>
          <w:szCs w:val="24"/>
          <w:lang w:val="hy-AM" w:eastAsia="x-none"/>
        </w:rPr>
        <w:t xml:space="preserve">ՄԿՈՒ հաստատությունների </w:t>
      </w:r>
      <w:r w:rsidR="00BC1FE4" w:rsidRPr="00686BC7">
        <w:rPr>
          <w:rFonts w:ascii="GHEA Grapalat" w:eastAsia="Calibri" w:hAnsi="GHEA Grapalat"/>
          <w:sz w:val="24"/>
          <w:szCs w:val="24"/>
          <w:lang w:val="hy-AM" w:eastAsia="x-none"/>
        </w:rPr>
        <w:t>ձեռնարկատիրական գործունեության խթան</w:t>
      </w:r>
      <w:r>
        <w:rPr>
          <w:rFonts w:ascii="GHEA Grapalat" w:eastAsia="Calibri" w:hAnsi="GHEA Grapalat"/>
          <w:sz w:val="24"/>
          <w:szCs w:val="24"/>
          <w:lang w:val="hy-AM" w:eastAsia="x-none"/>
        </w:rPr>
        <w:t>ման և այլ միջոցներով</w:t>
      </w:r>
      <w:r w:rsidR="00BC1FE4" w:rsidRPr="00686BC7">
        <w:rPr>
          <w:rFonts w:ascii="GHEA Grapalat" w:eastAsia="Calibri" w:hAnsi="GHEA Grapalat"/>
          <w:sz w:val="24"/>
          <w:szCs w:val="24"/>
          <w:lang w:val="hy-AM" w:eastAsia="x-none"/>
        </w:rPr>
        <w:t>։</w:t>
      </w:r>
    </w:p>
    <w:p w14:paraId="6DAF4FC2" w14:textId="77777777" w:rsidR="00BC1FE4" w:rsidRPr="00686BC7" w:rsidRDefault="00BC1FE4" w:rsidP="001D4508">
      <w:pPr>
        <w:shd w:val="clear" w:color="auto" w:fill="FFFFFF"/>
        <w:spacing w:line="360" w:lineRule="atLeast"/>
        <w:ind w:firstLine="360"/>
        <w:jc w:val="both"/>
        <w:rPr>
          <w:rFonts w:ascii="GHEA Grapalat" w:eastAsia="Calibri" w:hAnsi="GHEA Grapalat"/>
          <w:i/>
          <w:iCs/>
          <w:sz w:val="24"/>
          <w:szCs w:val="24"/>
          <w:lang w:val="hy-AM" w:eastAsia="x-none"/>
        </w:rPr>
      </w:pPr>
      <w:r w:rsidRPr="00686BC7">
        <w:rPr>
          <w:rFonts w:ascii="GHEA Grapalat" w:eastAsia="Calibri" w:hAnsi="GHEA Grapalat"/>
          <w:i/>
          <w:iCs/>
          <w:sz w:val="24"/>
          <w:szCs w:val="24"/>
          <w:lang w:val="hy-AM" w:eastAsia="x-none"/>
        </w:rPr>
        <w:t>ՄԿՈՒ ոլորտում առկա իրավիճակը և հիմնական մարտահրավերները վերլուծելիս կարելի է անել հետևյալ եզրակացությունները.</w:t>
      </w:r>
    </w:p>
    <w:p w14:paraId="4F3FA82E" w14:textId="7AB0EA0F" w:rsidR="001D4F5D" w:rsidRPr="001E0B01" w:rsidRDefault="00154755" w:rsidP="001D4508">
      <w:pPr>
        <w:pStyle w:val="ListParagraph"/>
        <w:numPr>
          <w:ilvl w:val="0"/>
          <w:numId w:val="12"/>
        </w:numPr>
        <w:spacing w:line="360" w:lineRule="atLeast"/>
        <w:jc w:val="both"/>
        <w:rPr>
          <w:rFonts w:ascii="GHEA Grapalat" w:hAnsi="GHEA Grapalat" w:cs="Sylfaen"/>
          <w:color w:val="191919"/>
          <w:sz w:val="24"/>
          <w:szCs w:val="24"/>
          <w:shd w:val="clear" w:color="auto" w:fill="FFFFFF"/>
          <w:lang w:val="hy-AM"/>
        </w:rPr>
      </w:pPr>
      <w:r>
        <w:rPr>
          <w:rFonts w:ascii="GHEA Grapalat" w:hAnsi="GHEA Grapalat" w:cs="Sylfaen"/>
          <w:color w:val="191919"/>
          <w:sz w:val="24"/>
          <w:szCs w:val="24"/>
          <w:shd w:val="clear" w:color="auto" w:fill="FFFFFF"/>
          <w:lang w:val="hy-AM"/>
        </w:rPr>
        <w:t>ՄԿՈՒ</w:t>
      </w:r>
      <w:r w:rsidR="001D4F5D" w:rsidRPr="001E0B01">
        <w:rPr>
          <w:rFonts w:ascii="GHEA Grapalat" w:hAnsi="GHEA Grapalat" w:cs="Sylfaen"/>
          <w:color w:val="191919"/>
          <w:sz w:val="24"/>
          <w:szCs w:val="24"/>
          <w:shd w:val="clear" w:color="auto" w:fill="FFFFFF"/>
          <w:lang w:val="hy-AM"/>
        </w:rPr>
        <w:t xml:space="preserve"> արդյունավետ կազմակերպման համար </w:t>
      </w:r>
      <w:r>
        <w:rPr>
          <w:rFonts w:ascii="GHEA Grapalat" w:hAnsi="GHEA Grapalat" w:cs="Sylfaen"/>
          <w:color w:val="191919"/>
          <w:sz w:val="24"/>
          <w:szCs w:val="24"/>
          <w:shd w:val="clear" w:color="auto" w:fill="FFFFFF"/>
          <w:lang w:val="hy-AM"/>
        </w:rPr>
        <w:t xml:space="preserve">գործող </w:t>
      </w:r>
      <w:r w:rsidR="001D4F5D" w:rsidRPr="001E0B01">
        <w:rPr>
          <w:rFonts w:ascii="GHEA Grapalat" w:hAnsi="GHEA Grapalat" w:cs="Sylfaen"/>
          <w:color w:val="191919"/>
          <w:sz w:val="24"/>
          <w:szCs w:val="24"/>
          <w:shd w:val="clear" w:color="auto" w:fill="FFFFFF"/>
          <w:lang w:val="hy-AM"/>
        </w:rPr>
        <w:t xml:space="preserve">օրենքներում սահմանված կառուցակարգերն ու ընթացակարգերը բավարար չեն նոր իրողությունները կարգավորելու համար։ Շատ հաճախ ենթաօրենսդրական ակտերը չեն արտահայտում այն լուծումները, որոնք սահմանվել են կամ </w:t>
      </w:r>
      <w:r w:rsidR="001D4F5D" w:rsidRPr="001E0B01">
        <w:rPr>
          <w:rFonts w:ascii="GHEA Grapalat" w:hAnsi="GHEA Grapalat" w:cs="Sylfaen"/>
          <w:color w:val="191919"/>
          <w:sz w:val="24"/>
          <w:szCs w:val="24"/>
          <w:shd w:val="clear" w:color="auto" w:fill="FFFFFF"/>
          <w:lang w:val="hy-AM"/>
        </w:rPr>
        <w:lastRenderedPageBreak/>
        <w:t xml:space="preserve">նպատակադրվել են  օրենքի  տրամաբանության տակ, ավելին՝ երբեմն հակասում են ծրագրերի ու միջոցառումների կրթության վրա ազդեցության, ֆինանսական ծախսատարության և վերջնարդյունքների կանխատեսման ռիսկերի տեսանկյունից, </w:t>
      </w:r>
    </w:p>
    <w:p w14:paraId="2A1F1B6B" w14:textId="77777777" w:rsidR="001D4F5D" w:rsidRPr="001E0B01" w:rsidRDefault="001D4F5D" w:rsidP="001D4508">
      <w:pPr>
        <w:pStyle w:val="ListParagraph"/>
        <w:numPr>
          <w:ilvl w:val="0"/>
          <w:numId w:val="12"/>
        </w:numPr>
        <w:spacing w:line="360" w:lineRule="atLeast"/>
        <w:jc w:val="both"/>
        <w:rPr>
          <w:rFonts w:ascii="GHEA Grapalat" w:hAnsi="GHEA Grapalat" w:cs="Sylfaen"/>
          <w:color w:val="191919"/>
          <w:sz w:val="24"/>
          <w:szCs w:val="24"/>
          <w:shd w:val="clear" w:color="auto" w:fill="FFFFFF"/>
          <w:lang w:val="hy-AM"/>
        </w:rPr>
      </w:pPr>
      <w:r w:rsidRPr="001E0B01">
        <w:rPr>
          <w:rFonts w:ascii="GHEA Grapalat" w:hAnsi="GHEA Grapalat" w:cs="Sylfaen"/>
          <w:color w:val="191919"/>
          <w:sz w:val="24"/>
          <w:szCs w:val="24"/>
          <w:shd w:val="clear" w:color="auto" w:fill="FFFFFF"/>
          <w:lang w:val="hy-AM"/>
        </w:rPr>
        <w:t xml:space="preserve">ապահովված չեն բավարար օրենսդրական հիմքեր և գործուն մեխանիզմներ՝ կրթության պետական կառավարման, կրթական գործընթացի կազմակերպման ու գնահատման համակարգերի նկատմամբ մոնիտորինգի, վերահսկողության, հետևաբար նաև՝ դրանց արդյունքի գնահատման ու որակի կառավարման համար, </w:t>
      </w:r>
    </w:p>
    <w:p w14:paraId="3392474A" w14:textId="78513FE3" w:rsidR="00BC1FE4" w:rsidRPr="00686BC7" w:rsidRDefault="00154755" w:rsidP="00900410">
      <w:pPr>
        <w:pStyle w:val="ListParagraph"/>
        <w:numPr>
          <w:ilvl w:val="0"/>
          <w:numId w:val="12"/>
        </w:numPr>
        <w:shd w:val="clear" w:color="auto" w:fill="FFFFFF"/>
        <w:spacing w:line="360" w:lineRule="atLeast"/>
        <w:jc w:val="both"/>
        <w:rPr>
          <w:rFonts w:ascii="GHEA Grapalat" w:eastAsia="Calibri" w:hAnsi="GHEA Grapalat"/>
          <w:sz w:val="24"/>
          <w:szCs w:val="24"/>
          <w:lang w:val="hy-AM" w:eastAsia="x-none"/>
        </w:rPr>
      </w:pPr>
      <w:r w:rsidRPr="00154755">
        <w:rPr>
          <w:rFonts w:ascii="GHEA Grapalat" w:eastAsia="Calibri" w:hAnsi="GHEA Grapalat"/>
          <w:sz w:val="24"/>
          <w:szCs w:val="24"/>
          <w:lang w:val="hy-AM" w:eastAsia="x-none"/>
        </w:rPr>
        <w:t>կ</w:t>
      </w:r>
      <w:r w:rsidR="00BC1FE4" w:rsidRPr="00686BC7">
        <w:rPr>
          <w:rFonts w:ascii="GHEA Grapalat" w:eastAsia="Calibri" w:hAnsi="GHEA Grapalat"/>
          <w:sz w:val="24"/>
          <w:szCs w:val="24"/>
          <w:lang w:val="hy-AM" w:eastAsia="x-none"/>
        </w:rPr>
        <w:t>րթության մատչելիությունը, որակը և արդյունավետությունը մնում են ՄԿՈՒ համակարգի հիմնական մարտահրավերները</w:t>
      </w:r>
      <w:r w:rsidRPr="00154755">
        <w:rPr>
          <w:rFonts w:ascii="GHEA Grapalat" w:eastAsia="Calibri" w:hAnsi="GHEA Grapalat"/>
          <w:sz w:val="24"/>
          <w:szCs w:val="24"/>
          <w:lang w:val="hy-AM" w:eastAsia="x-none"/>
        </w:rPr>
        <w:t>։</w:t>
      </w:r>
      <w:r>
        <w:rPr>
          <w:rFonts w:ascii="GHEA Grapalat" w:eastAsia="Calibri" w:hAnsi="GHEA Grapalat"/>
          <w:sz w:val="24"/>
          <w:szCs w:val="24"/>
          <w:lang w:val="hy-AM" w:eastAsia="x-none"/>
        </w:rPr>
        <w:t xml:space="preserve"> </w:t>
      </w:r>
      <w:r w:rsidR="00BC1FE4" w:rsidRPr="00686BC7">
        <w:rPr>
          <w:rFonts w:ascii="GHEA Grapalat" w:eastAsia="Calibri" w:hAnsi="GHEA Grapalat"/>
          <w:sz w:val="24"/>
          <w:szCs w:val="24"/>
          <w:lang w:val="hy-AM" w:eastAsia="x-none"/>
        </w:rPr>
        <w:t>Մատչելիության առումով խնդիր կա գործող ՄԿՈՒ հաստատությունների օպտիմալ բաշխման և նրանց կողմից իրականացվող մասնագիտությունների օպտիմալ բաշխման հետ: ՄԿՈՒ հաստատությունների դասակարգումը պետք է իրականացվի ըստ նրանց ազգային կամ տեղական նշանակության՝ միաժամանակ ակնկալելով հետագա տարբերակված քաղաքականություն ազգային նշանակության ՄԿՈՒ հաստատությունների նկատմամբ:</w:t>
      </w:r>
    </w:p>
    <w:p w14:paraId="152C9EAE" w14:textId="135ED585" w:rsidR="00BC1FE4" w:rsidRPr="001E0B01" w:rsidRDefault="00BC1FE4" w:rsidP="001D4508">
      <w:pPr>
        <w:pStyle w:val="ListParagraph"/>
        <w:numPr>
          <w:ilvl w:val="0"/>
          <w:numId w:val="12"/>
        </w:numPr>
        <w:shd w:val="clear" w:color="auto" w:fill="FFFFFF"/>
        <w:spacing w:line="360" w:lineRule="atLeast"/>
        <w:jc w:val="both"/>
        <w:rPr>
          <w:rFonts w:ascii="GHEA Grapalat" w:eastAsia="Calibri" w:hAnsi="GHEA Grapalat"/>
          <w:sz w:val="24"/>
          <w:szCs w:val="24"/>
          <w:lang w:val="hy-AM" w:eastAsia="x-none"/>
        </w:rPr>
      </w:pPr>
      <w:r w:rsidRPr="00686BC7">
        <w:rPr>
          <w:rFonts w:ascii="GHEA Grapalat" w:eastAsia="Calibri" w:hAnsi="GHEA Grapalat"/>
          <w:sz w:val="24"/>
          <w:szCs w:val="24"/>
          <w:lang w:val="hy-AM" w:eastAsia="x-none"/>
        </w:rPr>
        <w:t>ՄԿՈՒ որակյալ կրթություն կազմակերպելու և աշխատաշուկայի կարիքները բավարարելու համար էական է գործատուների հետ սերտ համագործակցությունը, որը մնում է անբավարար: Մասնավորապես, 2012 թվականին ձևավորված ոլորտային հանձնաժողովներն ունեն սահմանափակ դեր և շրջանակ</w:t>
      </w:r>
      <w:r w:rsidR="00CC04EC" w:rsidRPr="001E0B01">
        <w:rPr>
          <w:rStyle w:val="FootnoteReference"/>
          <w:rFonts w:ascii="GHEA Grapalat" w:eastAsia="Calibri" w:hAnsi="GHEA Grapalat"/>
          <w:sz w:val="24"/>
          <w:szCs w:val="24"/>
          <w:lang w:eastAsia="x-none"/>
        </w:rPr>
        <w:footnoteReference w:id="20"/>
      </w:r>
      <w:r w:rsidR="001D4F5D" w:rsidRPr="001E0B01">
        <w:rPr>
          <w:rFonts w:ascii="GHEA Grapalat" w:eastAsia="Calibri" w:hAnsi="GHEA Grapalat"/>
          <w:sz w:val="24"/>
          <w:szCs w:val="24"/>
          <w:lang w:val="hy-AM" w:eastAsia="x-none"/>
        </w:rPr>
        <w:t xml:space="preserve">։ </w:t>
      </w:r>
    </w:p>
    <w:p w14:paraId="2AE20A89" w14:textId="45C8A757" w:rsidR="000C311B" w:rsidRPr="001E0B01" w:rsidRDefault="000C311B" w:rsidP="001D4508">
      <w:pPr>
        <w:spacing w:line="360" w:lineRule="atLeast"/>
        <w:ind w:firstLine="360"/>
        <w:jc w:val="both"/>
        <w:rPr>
          <w:rFonts w:ascii="GHEA Grapalat" w:hAnsi="GHEA Grapalat"/>
          <w:sz w:val="24"/>
          <w:szCs w:val="24"/>
          <w:lang w:val="hy-AM"/>
        </w:rPr>
      </w:pPr>
      <w:r w:rsidRPr="001E0B01">
        <w:rPr>
          <w:rFonts w:ascii="GHEA Grapalat" w:hAnsi="GHEA Grapalat"/>
          <w:sz w:val="24"/>
          <w:szCs w:val="24"/>
          <w:lang w:val="hy-AM"/>
        </w:rPr>
        <w:t xml:space="preserve">ՄԿՈՒ ոլորտում առկա խնդիրների ուսումնասիրությունը ցույց է տվել, որ դրանց արմատական լուծումը անհնարին է առանց առանցքային և համապարփակ օրենսդրական փոփոխությունների։ Արդյունքում հնարավոր չի եղել սահմանափակվել «Նախնական մասնագիտական (արհեստագործական) և միջին մասնագիտական կրթության մասին» օրենքում փոփոխություններ և լրացումներ կատարելով և նպատակահարմար է համարվել մշակել նոր օրենքի նախագիծ՝ «Մասնագիտական կրթության </w:t>
      </w:r>
      <w:r w:rsidR="00154755">
        <w:rPr>
          <w:rFonts w:ascii="GHEA Grapalat" w:hAnsi="GHEA Grapalat"/>
          <w:sz w:val="24"/>
          <w:szCs w:val="24"/>
          <w:lang w:val="hy-AM"/>
        </w:rPr>
        <w:t xml:space="preserve">և ուսուցման </w:t>
      </w:r>
      <w:r w:rsidRPr="001E0B01">
        <w:rPr>
          <w:rFonts w:ascii="GHEA Grapalat" w:hAnsi="GHEA Grapalat"/>
          <w:sz w:val="24"/>
          <w:szCs w:val="24"/>
          <w:lang w:val="hy-AM"/>
        </w:rPr>
        <w:t>մասին» մասին։</w:t>
      </w:r>
      <w:r w:rsidR="00154755">
        <w:rPr>
          <w:rFonts w:ascii="GHEA Grapalat" w:hAnsi="GHEA Grapalat"/>
          <w:sz w:val="24"/>
          <w:szCs w:val="24"/>
          <w:lang w:val="hy-AM"/>
        </w:rPr>
        <w:t xml:space="preserve"> </w:t>
      </w:r>
      <w:r w:rsidRPr="001E0B01">
        <w:rPr>
          <w:rFonts w:ascii="GHEA Grapalat" w:hAnsi="GHEA Grapalat"/>
          <w:sz w:val="24"/>
          <w:szCs w:val="24"/>
          <w:lang w:val="hy-AM"/>
        </w:rPr>
        <w:t xml:space="preserve">Օրենքի նախագծում արտացոլված են որակյալ մասնագիտական կրթության կազմակերպման հարցում ժամանակակից մոտեցումներն, սկզբունքներն ու միտումները՝ ուղղված </w:t>
      </w:r>
      <w:r w:rsidRPr="001E0B01">
        <w:rPr>
          <w:rFonts w:ascii="GHEA Grapalat" w:eastAsia="Calibri" w:hAnsi="GHEA Grapalat" w:cs="Sylfaen"/>
          <w:sz w:val="24"/>
          <w:szCs w:val="24"/>
          <w:lang w:val="af-ZA"/>
        </w:rPr>
        <w:t xml:space="preserve">կրթության բովանդակության և կառուցակարգերի արդիականացմանը, կառավարման արդյունավետության </w:t>
      </w:r>
      <w:r w:rsidRPr="001E0B01">
        <w:rPr>
          <w:rFonts w:ascii="GHEA Grapalat" w:eastAsia="Calibri" w:hAnsi="GHEA Grapalat" w:cs="Sylfaen"/>
          <w:sz w:val="24"/>
          <w:szCs w:val="24"/>
          <w:lang w:val="af-ZA"/>
        </w:rPr>
        <w:lastRenderedPageBreak/>
        <w:t>բարձրացմանն ու նյութատեխնիկական բազայի ամրապնդմանը՝ Եվրոպայում այդ համակարգի զարգացման միտումներին համապատասխան:</w:t>
      </w:r>
      <w:r w:rsidRPr="001E0B01">
        <w:rPr>
          <w:rFonts w:ascii="GHEA Grapalat" w:eastAsia="Calibri" w:hAnsi="GHEA Grapalat" w:cs="Sylfaen"/>
          <w:sz w:val="24"/>
          <w:szCs w:val="24"/>
          <w:lang w:val="hy-AM"/>
        </w:rPr>
        <w:t xml:space="preserve"> </w:t>
      </w:r>
    </w:p>
    <w:p w14:paraId="4F7B5BBC" w14:textId="5AE1F689" w:rsidR="000C311B" w:rsidRPr="00154755" w:rsidRDefault="00154755" w:rsidP="00154755">
      <w:pPr>
        <w:shd w:val="clear" w:color="auto" w:fill="FFFFFF"/>
        <w:spacing w:line="360" w:lineRule="atLeast"/>
        <w:jc w:val="both"/>
        <w:rPr>
          <w:rFonts w:ascii="GHEA Grapalat" w:eastAsia="Calibri" w:hAnsi="GHEA Grapalat"/>
          <w:i/>
          <w:iCs/>
          <w:sz w:val="24"/>
          <w:szCs w:val="24"/>
          <w:lang w:val="hy-AM" w:eastAsia="x-none"/>
        </w:rPr>
      </w:pPr>
      <w:r>
        <w:rPr>
          <w:rFonts w:ascii="GHEA Grapalat" w:eastAsia="Calibri" w:hAnsi="GHEA Grapalat"/>
          <w:i/>
          <w:iCs/>
          <w:sz w:val="24"/>
          <w:szCs w:val="24"/>
          <w:lang w:val="hy-AM" w:eastAsia="x-none"/>
        </w:rPr>
        <w:t>Ն</w:t>
      </w:r>
      <w:r w:rsidR="000C311B" w:rsidRPr="00154755">
        <w:rPr>
          <w:rFonts w:ascii="GHEA Grapalat" w:eastAsia="Calibri" w:hAnsi="GHEA Grapalat"/>
          <w:i/>
          <w:iCs/>
          <w:sz w:val="24"/>
          <w:szCs w:val="24"/>
          <w:lang w:val="hy-AM" w:eastAsia="x-none"/>
        </w:rPr>
        <w:t>ախագծ</w:t>
      </w:r>
      <w:r>
        <w:rPr>
          <w:rFonts w:ascii="GHEA Grapalat" w:eastAsia="Calibri" w:hAnsi="GHEA Grapalat"/>
          <w:i/>
          <w:iCs/>
          <w:sz w:val="24"/>
          <w:szCs w:val="24"/>
          <w:lang w:val="hy-AM" w:eastAsia="x-none"/>
        </w:rPr>
        <w:t>երի փաթեթով</w:t>
      </w:r>
      <w:r w:rsidR="000C311B" w:rsidRPr="00154755">
        <w:rPr>
          <w:rFonts w:ascii="GHEA Grapalat" w:eastAsia="Calibri" w:hAnsi="GHEA Grapalat"/>
          <w:i/>
          <w:iCs/>
          <w:sz w:val="24"/>
          <w:szCs w:val="24"/>
          <w:lang w:val="hy-AM" w:eastAsia="x-none"/>
        </w:rPr>
        <w:t xml:space="preserve"> առաջարկվ</w:t>
      </w:r>
      <w:r>
        <w:rPr>
          <w:rFonts w:ascii="GHEA Grapalat" w:eastAsia="Calibri" w:hAnsi="GHEA Grapalat"/>
          <w:i/>
          <w:iCs/>
          <w:sz w:val="24"/>
          <w:szCs w:val="24"/>
          <w:lang w:val="hy-AM" w:eastAsia="x-none"/>
        </w:rPr>
        <w:t>ող փոփոխությունները ներառում են հետևյալ առանցքային ուղղությունները</w:t>
      </w:r>
      <w:r>
        <w:rPr>
          <w:rFonts w:ascii="Cambria Math" w:eastAsia="Calibri" w:hAnsi="Cambria Math"/>
          <w:i/>
          <w:iCs/>
          <w:sz w:val="24"/>
          <w:szCs w:val="24"/>
          <w:lang w:val="hy-AM" w:eastAsia="x-none"/>
        </w:rPr>
        <w:t>․</w:t>
      </w:r>
      <w:r w:rsidR="000C311B" w:rsidRPr="00154755">
        <w:rPr>
          <w:rFonts w:ascii="GHEA Grapalat" w:eastAsia="Calibri" w:hAnsi="GHEA Grapalat"/>
          <w:i/>
          <w:iCs/>
          <w:sz w:val="24"/>
          <w:szCs w:val="24"/>
          <w:lang w:val="hy-AM" w:eastAsia="x-none"/>
        </w:rPr>
        <w:t xml:space="preserve"> </w:t>
      </w:r>
    </w:p>
    <w:p w14:paraId="3AAC4A69" w14:textId="7F5AA4B7" w:rsidR="00FA310D" w:rsidRPr="001E0B01" w:rsidRDefault="000C311B"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 xml:space="preserve">ՄԿՈՒ օրենքում </w:t>
      </w:r>
      <w:r w:rsidR="00FA310D" w:rsidRPr="001E0B01">
        <w:rPr>
          <w:rFonts w:ascii="GHEA Grapalat" w:eastAsia="Calibri" w:hAnsi="GHEA Grapalat"/>
          <w:b/>
          <w:bCs/>
          <w:sz w:val="24"/>
          <w:szCs w:val="24"/>
          <w:lang w:val="hy-AM" w:eastAsia="x-none"/>
        </w:rPr>
        <w:t xml:space="preserve">են օգտագործվող հասկացությունների և դրանց սահմանումների </w:t>
      </w:r>
      <w:r w:rsidR="009F4FF4">
        <w:rPr>
          <w:rFonts w:ascii="GHEA Grapalat" w:eastAsia="Calibri" w:hAnsi="GHEA Grapalat"/>
          <w:b/>
          <w:bCs/>
          <w:sz w:val="24"/>
          <w:szCs w:val="24"/>
          <w:lang w:val="hy-AM" w:eastAsia="x-none"/>
        </w:rPr>
        <w:t>ներդաշնակեցում</w:t>
      </w:r>
      <w:r w:rsidR="00FA310D" w:rsidRPr="001E0B01">
        <w:rPr>
          <w:rFonts w:ascii="GHEA Grapalat" w:eastAsia="Calibri" w:hAnsi="GHEA Grapalat"/>
          <w:b/>
          <w:bCs/>
          <w:sz w:val="24"/>
          <w:szCs w:val="24"/>
          <w:lang w:val="hy-AM" w:eastAsia="x-none"/>
        </w:rPr>
        <w:t xml:space="preserve"> </w:t>
      </w:r>
    </w:p>
    <w:p w14:paraId="36507296" w14:textId="23A407AE" w:rsidR="00FA310D" w:rsidRPr="001E0B01" w:rsidRDefault="00FA310D"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 xml:space="preserve">«Նախնական մասնագիտական (արհեստագործական) և միջին մասնագիտական կրթության մասին» օրենքը պարունակում է օգտագործվող </w:t>
      </w:r>
      <w:r w:rsidR="00154755" w:rsidRPr="001E0B01">
        <w:rPr>
          <w:rFonts w:ascii="GHEA Grapalat" w:eastAsia="Calibri" w:hAnsi="GHEA Grapalat"/>
          <w:sz w:val="24"/>
          <w:szCs w:val="24"/>
          <w:lang w:val="hy-AM" w:eastAsia="x-none"/>
        </w:rPr>
        <w:t>հասկացությունների</w:t>
      </w:r>
      <w:r w:rsidRPr="001E0B01">
        <w:rPr>
          <w:rFonts w:ascii="GHEA Grapalat" w:eastAsia="Calibri" w:hAnsi="GHEA Grapalat"/>
          <w:sz w:val="24"/>
          <w:szCs w:val="24"/>
          <w:lang w:val="hy-AM" w:eastAsia="x-none"/>
        </w:rPr>
        <w:t xml:space="preserve"> ցանկ, որոնք մի կողմից՝ </w:t>
      </w:r>
      <w:r w:rsidR="00154755" w:rsidRPr="001E0B01">
        <w:rPr>
          <w:rFonts w:ascii="GHEA Grapalat" w:eastAsia="Calibri" w:hAnsi="GHEA Grapalat"/>
          <w:sz w:val="24"/>
          <w:szCs w:val="24"/>
          <w:lang w:val="hy-AM" w:eastAsia="x-none"/>
        </w:rPr>
        <w:t>սահմանումներ</w:t>
      </w:r>
      <w:r w:rsidR="00154755">
        <w:rPr>
          <w:rFonts w:ascii="GHEA Grapalat" w:eastAsia="Calibri" w:hAnsi="GHEA Grapalat"/>
          <w:sz w:val="24"/>
          <w:szCs w:val="24"/>
          <w:lang w:val="hy-AM" w:eastAsia="x-none"/>
        </w:rPr>
        <w:t>ի</w:t>
      </w:r>
      <w:r w:rsidRPr="001E0B01">
        <w:rPr>
          <w:rFonts w:ascii="GHEA Grapalat" w:eastAsia="Calibri" w:hAnsi="GHEA Grapalat"/>
          <w:sz w:val="24"/>
          <w:szCs w:val="24"/>
          <w:lang w:val="hy-AM" w:eastAsia="x-none"/>
        </w:rPr>
        <w:t xml:space="preserve"> առումով տարբերվում են </w:t>
      </w:r>
      <w:r w:rsidR="000C311B" w:rsidRPr="001E0B01">
        <w:rPr>
          <w:rFonts w:ascii="GHEA Grapalat" w:eastAsia="Calibri" w:hAnsi="GHEA Grapalat"/>
          <w:sz w:val="24"/>
          <w:szCs w:val="24"/>
          <w:lang w:val="hy-AM" w:eastAsia="x-none"/>
        </w:rPr>
        <w:t>«Կրթության մասին» օրենք</w:t>
      </w:r>
      <w:r w:rsidRPr="001E0B01">
        <w:rPr>
          <w:rFonts w:ascii="GHEA Grapalat" w:eastAsia="Calibri" w:hAnsi="GHEA Grapalat"/>
          <w:sz w:val="24"/>
          <w:szCs w:val="24"/>
          <w:lang w:val="hy-AM" w:eastAsia="x-none"/>
        </w:rPr>
        <w:t xml:space="preserve">ում առկա </w:t>
      </w:r>
      <w:r w:rsidR="00154755" w:rsidRPr="001E0B01">
        <w:rPr>
          <w:rFonts w:ascii="GHEA Grapalat" w:eastAsia="Calibri" w:hAnsi="GHEA Grapalat"/>
          <w:sz w:val="24"/>
          <w:szCs w:val="24"/>
          <w:lang w:val="hy-AM" w:eastAsia="x-none"/>
        </w:rPr>
        <w:t>նույնա</w:t>
      </w:r>
      <w:r w:rsidR="00154755">
        <w:rPr>
          <w:rFonts w:ascii="GHEA Grapalat" w:eastAsia="Calibri" w:hAnsi="GHEA Grapalat"/>
          <w:sz w:val="24"/>
          <w:szCs w:val="24"/>
          <w:lang w:val="hy-AM" w:eastAsia="x-none"/>
        </w:rPr>
        <w:t>կան</w:t>
      </w:r>
      <w:r w:rsidRPr="001E0B01">
        <w:rPr>
          <w:rFonts w:ascii="GHEA Grapalat" w:eastAsia="Calibri" w:hAnsi="GHEA Grapalat"/>
          <w:sz w:val="24"/>
          <w:szCs w:val="24"/>
          <w:lang w:val="hy-AM" w:eastAsia="x-none"/>
        </w:rPr>
        <w:t xml:space="preserve"> </w:t>
      </w:r>
      <w:r w:rsidR="00154755" w:rsidRPr="001E0B01">
        <w:rPr>
          <w:rFonts w:ascii="GHEA Grapalat" w:eastAsia="Calibri" w:hAnsi="GHEA Grapalat"/>
          <w:sz w:val="24"/>
          <w:szCs w:val="24"/>
          <w:lang w:val="hy-AM" w:eastAsia="x-none"/>
        </w:rPr>
        <w:t>սահմանումներ</w:t>
      </w:r>
      <w:r w:rsidR="00154755">
        <w:rPr>
          <w:rFonts w:ascii="GHEA Grapalat" w:eastAsia="Calibri" w:hAnsi="GHEA Grapalat"/>
          <w:sz w:val="24"/>
          <w:szCs w:val="24"/>
          <w:lang w:val="hy-AM" w:eastAsia="x-none"/>
        </w:rPr>
        <w:t>ից</w:t>
      </w:r>
      <w:r w:rsidRPr="001E0B01">
        <w:rPr>
          <w:rFonts w:ascii="GHEA Grapalat" w:eastAsia="Calibri" w:hAnsi="GHEA Grapalat"/>
          <w:sz w:val="24"/>
          <w:szCs w:val="24"/>
          <w:lang w:val="hy-AM" w:eastAsia="x-none"/>
        </w:rPr>
        <w:t>, մյուս կողմից՝ տարբերվում են դր</w:t>
      </w:r>
      <w:r w:rsidR="00154755">
        <w:rPr>
          <w:rFonts w:ascii="GHEA Grapalat" w:eastAsia="Calibri" w:hAnsi="GHEA Grapalat"/>
          <w:sz w:val="24"/>
          <w:szCs w:val="24"/>
          <w:lang w:val="hy-AM" w:eastAsia="x-none"/>
        </w:rPr>
        <w:t>ա</w:t>
      </w:r>
      <w:r w:rsidRPr="001E0B01">
        <w:rPr>
          <w:rFonts w:ascii="GHEA Grapalat" w:eastAsia="Calibri" w:hAnsi="GHEA Grapalat"/>
          <w:sz w:val="24"/>
          <w:szCs w:val="24"/>
          <w:lang w:val="hy-AM" w:eastAsia="x-none"/>
        </w:rPr>
        <w:t xml:space="preserve">նց </w:t>
      </w:r>
      <w:r w:rsidR="00154755" w:rsidRPr="001E0B01">
        <w:rPr>
          <w:rFonts w:ascii="GHEA Grapalat" w:eastAsia="Calibri" w:hAnsi="GHEA Grapalat"/>
          <w:sz w:val="24"/>
          <w:szCs w:val="24"/>
          <w:lang w:val="hy-AM" w:eastAsia="x-none"/>
        </w:rPr>
        <w:t>միջազգայնորեն</w:t>
      </w:r>
      <w:r w:rsidRPr="001E0B01">
        <w:rPr>
          <w:rFonts w:ascii="GHEA Grapalat" w:eastAsia="Calibri" w:hAnsi="GHEA Grapalat"/>
          <w:sz w:val="24"/>
          <w:szCs w:val="24"/>
          <w:lang w:val="hy-AM" w:eastAsia="x-none"/>
        </w:rPr>
        <w:t xml:space="preserve"> ընդունված եզրութաբան</w:t>
      </w:r>
      <w:r w:rsidR="00154755">
        <w:rPr>
          <w:rFonts w:ascii="GHEA Grapalat" w:eastAsia="Calibri" w:hAnsi="GHEA Grapalat"/>
          <w:sz w:val="24"/>
          <w:szCs w:val="24"/>
          <w:lang w:val="hy-AM" w:eastAsia="x-none"/>
        </w:rPr>
        <w:t>ու</w:t>
      </w:r>
      <w:r w:rsidRPr="001E0B01">
        <w:rPr>
          <w:rFonts w:ascii="GHEA Grapalat" w:eastAsia="Calibri" w:hAnsi="GHEA Grapalat"/>
          <w:sz w:val="24"/>
          <w:szCs w:val="24"/>
          <w:lang w:val="hy-AM" w:eastAsia="x-none"/>
        </w:rPr>
        <w:t>թյ</w:t>
      </w:r>
      <w:r w:rsidR="00154755">
        <w:rPr>
          <w:rFonts w:ascii="GHEA Grapalat" w:eastAsia="Calibri" w:hAnsi="GHEA Grapalat"/>
          <w:sz w:val="24"/>
          <w:szCs w:val="24"/>
          <w:lang w:val="hy-AM" w:eastAsia="x-none"/>
        </w:rPr>
        <w:t>ու</w:t>
      </w:r>
      <w:r w:rsidRPr="001E0B01">
        <w:rPr>
          <w:rFonts w:ascii="GHEA Grapalat" w:eastAsia="Calibri" w:hAnsi="GHEA Grapalat"/>
          <w:sz w:val="24"/>
          <w:szCs w:val="24"/>
          <w:lang w:val="hy-AM" w:eastAsia="x-none"/>
        </w:rPr>
        <w:t xml:space="preserve">նից։ Նախագծով ոչ միայն </w:t>
      </w:r>
      <w:r w:rsidR="000C311B" w:rsidRPr="001E0B01">
        <w:rPr>
          <w:rFonts w:ascii="GHEA Grapalat" w:eastAsia="Calibri" w:hAnsi="GHEA Grapalat"/>
          <w:sz w:val="24"/>
          <w:szCs w:val="24"/>
          <w:lang w:val="hy-AM" w:eastAsia="x-none"/>
        </w:rPr>
        <w:t xml:space="preserve">օգտագործվող սահմանումները </w:t>
      </w:r>
      <w:r w:rsidRPr="001E0B01">
        <w:rPr>
          <w:rFonts w:ascii="GHEA Grapalat" w:eastAsia="Calibri" w:hAnsi="GHEA Grapalat"/>
          <w:sz w:val="24"/>
          <w:szCs w:val="24"/>
          <w:lang w:val="hy-AM" w:eastAsia="x-none"/>
        </w:rPr>
        <w:t xml:space="preserve">ճշգրտվել և </w:t>
      </w:r>
      <w:r w:rsidR="000C311B" w:rsidRPr="001E0B01">
        <w:rPr>
          <w:rFonts w:ascii="GHEA Grapalat" w:eastAsia="Calibri" w:hAnsi="GHEA Grapalat"/>
          <w:sz w:val="24"/>
          <w:szCs w:val="24"/>
          <w:lang w:val="hy-AM" w:eastAsia="x-none"/>
        </w:rPr>
        <w:t>ներդաշնակեցվել են</w:t>
      </w:r>
      <w:r w:rsidRPr="001E0B01">
        <w:rPr>
          <w:rFonts w:ascii="GHEA Grapalat" w:eastAsia="Calibri" w:hAnsi="GHEA Grapalat"/>
          <w:sz w:val="24"/>
          <w:szCs w:val="24"/>
          <w:lang w:val="hy-AM" w:eastAsia="x-none"/>
        </w:rPr>
        <w:t xml:space="preserve">, այլև՝ տրվել են ՄԿՈՒ համակարգում լայնորեն կիրառող մի շարք այլ </w:t>
      </w:r>
      <w:r w:rsidR="000C311B" w:rsidRPr="001E0B01">
        <w:rPr>
          <w:rFonts w:ascii="GHEA Grapalat" w:eastAsia="Calibri" w:hAnsi="GHEA Grapalat"/>
          <w:sz w:val="24"/>
          <w:szCs w:val="24"/>
          <w:lang w:val="hy-AM" w:eastAsia="x-none"/>
        </w:rPr>
        <w:t xml:space="preserve"> </w:t>
      </w:r>
      <w:r w:rsidRPr="001E0B01">
        <w:rPr>
          <w:rFonts w:ascii="GHEA Grapalat" w:eastAsia="Calibri" w:hAnsi="GHEA Grapalat"/>
          <w:sz w:val="24"/>
          <w:szCs w:val="24"/>
          <w:lang w:val="hy-AM" w:eastAsia="x-none"/>
        </w:rPr>
        <w:t xml:space="preserve">հասկացությունների սահմանումներ, ինչպիսիք են՝ ԱՀՈՒ, սոցիալական գործընկերություն, մասնագիտական ուսուցման հրահանգիչ, վարպետ, ուսումնական մոդուլ և այլն։ </w:t>
      </w:r>
    </w:p>
    <w:p w14:paraId="08AB10C3" w14:textId="3F8FDA90" w:rsidR="00FA310D" w:rsidRPr="001E0B01" w:rsidRDefault="00FA310D" w:rsidP="001D4508">
      <w:p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sz w:val="24"/>
          <w:szCs w:val="24"/>
          <w:lang w:val="hy-AM" w:eastAsia="x-none"/>
        </w:rPr>
        <w:t>Վերացվել է գործող օրենք</w:t>
      </w:r>
      <w:r w:rsidR="00AF4767" w:rsidRPr="001E0B01">
        <w:rPr>
          <w:rFonts w:ascii="GHEA Grapalat" w:eastAsia="Calibri" w:hAnsi="GHEA Grapalat"/>
          <w:sz w:val="24"/>
          <w:szCs w:val="24"/>
          <w:lang w:val="hy-AM" w:eastAsia="x-none"/>
        </w:rPr>
        <w:t xml:space="preserve">ի տարբերակումը մասնագիտական ուսումնական հաստատությունների երկու տեսակների միջև՝ «քոլեջ» և «ուսումնարան», որը </w:t>
      </w:r>
      <w:r w:rsidR="009F4FF4">
        <w:rPr>
          <w:rFonts w:ascii="GHEA Grapalat" w:eastAsia="Calibri" w:hAnsi="GHEA Grapalat"/>
          <w:sz w:val="24"/>
          <w:szCs w:val="24"/>
          <w:lang w:val="hy-AM" w:eastAsia="x-none"/>
        </w:rPr>
        <w:t>գործնական</w:t>
      </w:r>
      <w:r w:rsidR="00AF4767" w:rsidRPr="001E0B01">
        <w:rPr>
          <w:rFonts w:ascii="GHEA Grapalat" w:eastAsia="Calibri" w:hAnsi="GHEA Grapalat"/>
          <w:sz w:val="24"/>
          <w:szCs w:val="24"/>
          <w:lang w:val="hy-AM" w:eastAsia="x-none"/>
        </w:rPr>
        <w:t xml:space="preserve"> որևէ խնդիր չէր լուծում։ Փոխարենը, մասնագիտական կրթության համակարգում սահմանվել է ուսումնական հաստատության միայն «քոլեջ» տեսակը՝ </w:t>
      </w:r>
      <w:r w:rsidRPr="001E0B01">
        <w:rPr>
          <w:rFonts w:ascii="GHEA Grapalat" w:eastAsia="Calibri" w:hAnsi="GHEA Grapalat"/>
          <w:sz w:val="24"/>
          <w:szCs w:val="24"/>
          <w:lang w:val="hy-AM" w:eastAsia="x-none"/>
        </w:rPr>
        <w:t xml:space="preserve">տարբերակելով </w:t>
      </w:r>
      <w:r w:rsidR="00AF4767" w:rsidRPr="001E0B01">
        <w:rPr>
          <w:rFonts w:ascii="GHEA Grapalat" w:eastAsia="Calibri" w:hAnsi="GHEA Grapalat"/>
          <w:sz w:val="24"/>
          <w:szCs w:val="24"/>
          <w:lang w:val="hy-AM" w:eastAsia="x-none"/>
        </w:rPr>
        <w:t xml:space="preserve">վերջիններիս կողմից ըստ լիցենզիայի իրականացվող </w:t>
      </w:r>
      <w:r w:rsidRPr="001E0B01">
        <w:rPr>
          <w:rFonts w:ascii="GHEA Grapalat" w:eastAsia="Calibri" w:hAnsi="GHEA Grapalat"/>
          <w:sz w:val="24"/>
          <w:szCs w:val="24"/>
          <w:lang w:val="hy-AM" w:eastAsia="x-none"/>
        </w:rPr>
        <w:t xml:space="preserve">կրթական ծրագրերի մակարդակները՝ արհեստագործական և միջին մասնագիտական։ </w:t>
      </w:r>
      <w:r w:rsidR="000C311B" w:rsidRPr="001E0B01">
        <w:rPr>
          <w:rFonts w:ascii="GHEA Grapalat" w:eastAsia="Calibri" w:hAnsi="GHEA Grapalat"/>
          <w:sz w:val="24"/>
          <w:szCs w:val="24"/>
          <w:lang w:val="hy-AM" w:eastAsia="x-none"/>
        </w:rPr>
        <w:t xml:space="preserve"> </w:t>
      </w:r>
    </w:p>
    <w:p w14:paraId="7E595B80" w14:textId="77777777" w:rsidR="000C311B" w:rsidRPr="001E0B01" w:rsidRDefault="000C311B" w:rsidP="001D4508">
      <w:pPr>
        <w:pStyle w:val="ListParagraph"/>
        <w:shd w:val="clear" w:color="auto" w:fill="FFFFFF"/>
        <w:spacing w:line="360" w:lineRule="atLeast"/>
        <w:jc w:val="both"/>
        <w:rPr>
          <w:rFonts w:ascii="GHEA Grapalat" w:eastAsia="Calibri" w:hAnsi="GHEA Grapalat"/>
          <w:b/>
          <w:bCs/>
          <w:sz w:val="24"/>
          <w:szCs w:val="24"/>
          <w:lang w:val="hy-AM" w:eastAsia="x-none"/>
        </w:rPr>
      </w:pPr>
    </w:p>
    <w:p w14:paraId="5CD66D8B" w14:textId="3E1AFD25" w:rsidR="000C311B" w:rsidRPr="001E0B01" w:rsidRDefault="000C311B"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 xml:space="preserve">ԱՀՈՒ </w:t>
      </w:r>
      <w:r w:rsidR="002F18AF" w:rsidRPr="001E0B01">
        <w:rPr>
          <w:rFonts w:ascii="GHEA Grapalat" w:eastAsia="Calibri" w:hAnsi="GHEA Grapalat"/>
          <w:b/>
          <w:bCs/>
          <w:sz w:val="24"/>
          <w:szCs w:val="24"/>
          <w:lang w:val="hy-AM" w:eastAsia="x-none"/>
        </w:rPr>
        <w:t xml:space="preserve">համակարգի </w:t>
      </w:r>
      <w:r w:rsidRPr="001E0B01">
        <w:rPr>
          <w:rFonts w:ascii="GHEA Grapalat" w:eastAsia="Calibri" w:hAnsi="GHEA Grapalat"/>
          <w:b/>
          <w:bCs/>
          <w:sz w:val="24"/>
          <w:szCs w:val="24"/>
          <w:lang w:val="hy-AM" w:eastAsia="x-none"/>
        </w:rPr>
        <w:t xml:space="preserve">կատարելագործում </w:t>
      </w:r>
    </w:p>
    <w:p w14:paraId="0FF97FF4" w14:textId="032827D7" w:rsidR="002D543C" w:rsidRPr="001E0B01" w:rsidRDefault="002D543C"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 xml:space="preserve">Չնայած աշխատանքի վրա հիմնված ուսուցման ՄԿՈՒ տրամադրմանը, ՄԿՈՒ ոլորտը կարգավորող իրավական ակտերում </w:t>
      </w:r>
      <w:r w:rsidR="00154755">
        <w:rPr>
          <w:rFonts w:ascii="GHEA Grapalat" w:eastAsia="Calibri" w:hAnsi="GHEA Grapalat"/>
          <w:sz w:val="24"/>
          <w:szCs w:val="24"/>
          <w:lang w:val="hy-AM" w:eastAsia="x-none"/>
        </w:rPr>
        <w:t xml:space="preserve">բացակայում է </w:t>
      </w:r>
      <w:r w:rsidRPr="001E0B01">
        <w:rPr>
          <w:rFonts w:ascii="GHEA Grapalat" w:eastAsia="Calibri" w:hAnsi="GHEA Grapalat"/>
          <w:sz w:val="24"/>
          <w:szCs w:val="24"/>
          <w:lang w:val="hy-AM" w:eastAsia="x-none"/>
        </w:rPr>
        <w:t xml:space="preserve">ԱՀՈՒ-ի միջազգայնորեն ընդունված սահմանում: Աշխատանքի վայրում </w:t>
      </w:r>
      <w:r w:rsidR="000C311B" w:rsidRPr="001E0B01">
        <w:rPr>
          <w:rFonts w:ascii="GHEA Grapalat" w:eastAsia="Calibri" w:hAnsi="GHEA Grapalat"/>
          <w:sz w:val="24"/>
          <w:szCs w:val="24"/>
          <w:lang w:val="hy-AM" w:eastAsia="x-none"/>
        </w:rPr>
        <w:t xml:space="preserve">ուսուցման </w:t>
      </w:r>
      <w:r w:rsidRPr="001E0B01">
        <w:rPr>
          <w:rFonts w:ascii="GHEA Grapalat" w:eastAsia="Calibri" w:hAnsi="GHEA Grapalat"/>
          <w:sz w:val="24"/>
          <w:szCs w:val="24"/>
          <w:lang w:val="hy-AM" w:eastAsia="x-none"/>
        </w:rPr>
        <w:t>կազմակերպումը վերաբերում է միայն ուսանողական պրակտիկայի</w:t>
      </w:r>
      <w:r w:rsidR="000C311B" w:rsidRPr="001E0B01">
        <w:rPr>
          <w:rFonts w:ascii="GHEA Grapalat" w:eastAsia="Calibri" w:hAnsi="GHEA Grapalat"/>
          <w:sz w:val="24"/>
          <w:szCs w:val="24"/>
          <w:lang w:val="hy-AM" w:eastAsia="x-none"/>
        </w:rPr>
        <w:t>ն</w:t>
      </w:r>
      <w:r w:rsidRPr="001E0B01">
        <w:rPr>
          <w:rFonts w:ascii="GHEA Grapalat" w:eastAsia="Calibri" w:hAnsi="GHEA Grapalat"/>
          <w:sz w:val="24"/>
          <w:szCs w:val="24"/>
          <w:lang w:val="hy-AM" w:eastAsia="x-none"/>
        </w:rPr>
        <w:t xml:space="preserve">, որը միակ գործող ՄԿՈՒ ձևաչափն է Հայաստանում։ </w:t>
      </w:r>
      <w:r w:rsidR="00B7734F">
        <w:rPr>
          <w:rFonts w:ascii="GHEA Grapalat" w:eastAsia="Calibri" w:hAnsi="GHEA Grapalat"/>
          <w:sz w:val="24"/>
          <w:szCs w:val="24"/>
          <w:lang w:val="hy-AM" w:eastAsia="x-none"/>
        </w:rPr>
        <w:t>Մինչդեռ, ա</w:t>
      </w:r>
      <w:r w:rsidR="00B7734F" w:rsidRPr="00B7734F">
        <w:rPr>
          <w:rFonts w:ascii="GHEA Grapalat" w:eastAsia="Calibri" w:hAnsi="GHEA Grapalat"/>
          <w:sz w:val="24"/>
          <w:szCs w:val="24"/>
          <w:lang w:val="hy-AM" w:eastAsia="x-none"/>
        </w:rPr>
        <w:t xml:space="preserve">շխատանքի վրա հիմնված և </w:t>
      </w:r>
      <w:r w:rsidR="00154755">
        <w:rPr>
          <w:rFonts w:ascii="GHEA Grapalat" w:eastAsia="Calibri" w:hAnsi="GHEA Grapalat"/>
          <w:sz w:val="24"/>
          <w:szCs w:val="24"/>
          <w:lang w:val="hy-AM" w:eastAsia="x-none"/>
        </w:rPr>
        <w:t>դրա</w:t>
      </w:r>
      <w:r w:rsidR="00B7734F" w:rsidRPr="00B7734F">
        <w:rPr>
          <w:rFonts w:ascii="GHEA Grapalat" w:eastAsia="Calibri" w:hAnsi="GHEA Grapalat"/>
          <w:sz w:val="24"/>
          <w:szCs w:val="24"/>
          <w:lang w:val="hy-AM" w:eastAsia="x-none"/>
        </w:rPr>
        <w:t xml:space="preserve"> տեսակներից</w:t>
      </w:r>
      <w:r w:rsidR="00154755">
        <w:rPr>
          <w:rFonts w:ascii="GHEA Grapalat" w:eastAsia="Calibri" w:hAnsi="GHEA Grapalat"/>
          <w:sz w:val="24"/>
          <w:szCs w:val="24"/>
          <w:lang w:val="hy-AM" w:eastAsia="x-none"/>
        </w:rPr>
        <w:t>՝</w:t>
      </w:r>
      <w:r w:rsidR="00B7734F" w:rsidRPr="00B7734F">
        <w:rPr>
          <w:rFonts w:ascii="GHEA Grapalat" w:eastAsia="Calibri" w:hAnsi="GHEA Grapalat"/>
          <w:sz w:val="24"/>
          <w:szCs w:val="24"/>
          <w:lang w:val="hy-AM" w:eastAsia="x-none"/>
        </w:rPr>
        <w:t xml:space="preserve"> դուալ ուսուցման համակարգի ընդլայնումը՝ ՄԿՈՒ համակարգի զարգացման, շրջանավարտների զբաղվածության ապահովման, գործատուների ներգրավման կարևորագույն նախադրյալ է</w:t>
      </w:r>
      <w:r w:rsidR="00154755">
        <w:rPr>
          <w:rFonts w:ascii="GHEA Grapalat" w:eastAsia="Calibri" w:hAnsi="GHEA Grapalat"/>
          <w:sz w:val="24"/>
          <w:szCs w:val="24"/>
          <w:lang w:val="hy-AM" w:eastAsia="x-none"/>
        </w:rPr>
        <w:t>։ Դուալ ԱՀՈՒ-ն</w:t>
      </w:r>
      <w:r w:rsidR="00B7734F" w:rsidRPr="00B7734F">
        <w:rPr>
          <w:rFonts w:ascii="GHEA Grapalat" w:eastAsia="Calibri" w:hAnsi="GHEA Grapalat"/>
          <w:sz w:val="24"/>
          <w:szCs w:val="24"/>
          <w:lang w:val="hy-AM" w:eastAsia="x-none"/>
        </w:rPr>
        <w:t xml:space="preserve"> </w:t>
      </w:r>
      <w:r w:rsidR="00B7734F">
        <w:rPr>
          <w:rFonts w:ascii="GHEA Grapalat" w:eastAsia="Calibri" w:hAnsi="GHEA Grapalat"/>
          <w:sz w:val="24"/>
          <w:szCs w:val="24"/>
          <w:lang w:val="hy-AM" w:eastAsia="x-none"/>
        </w:rPr>
        <w:t>ապահովում է</w:t>
      </w:r>
      <w:r w:rsidR="00B7734F" w:rsidRPr="00B7734F">
        <w:rPr>
          <w:rFonts w:ascii="GHEA Grapalat" w:eastAsia="Calibri" w:hAnsi="GHEA Grapalat"/>
          <w:sz w:val="24"/>
          <w:szCs w:val="24"/>
          <w:lang w:val="hy-AM" w:eastAsia="x-none"/>
        </w:rPr>
        <w:t xml:space="preserve"> պետության և ուսումնական հաստատությունների ռեսուրսների միավորում և նպաստ</w:t>
      </w:r>
      <w:r w:rsidR="000245CF">
        <w:rPr>
          <w:rFonts w:ascii="GHEA Grapalat" w:eastAsia="Calibri" w:hAnsi="GHEA Grapalat"/>
          <w:sz w:val="24"/>
          <w:szCs w:val="24"/>
          <w:lang w:val="hy-AM" w:eastAsia="x-none"/>
        </w:rPr>
        <w:t xml:space="preserve">ում </w:t>
      </w:r>
      <w:r w:rsidR="00B7734F">
        <w:rPr>
          <w:rFonts w:ascii="GHEA Grapalat" w:eastAsia="Calibri" w:hAnsi="GHEA Grapalat"/>
          <w:sz w:val="24"/>
          <w:szCs w:val="24"/>
          <w:lang w:val="hy-AM" w:eastAsia="x-none"/>
        </w:rPr>
        <w:t xml:space="preserve">է </w:t>
      </w:r>
      <w:r w:rsidR="00B7734F" w:rsidRPr="00B7734F">
        <w:rPr>
          <w:rFonts w:ascii="GHEA Grapalat" w:eastAsia="Calibri" w:hAnsi="GHEA Grapalat"/>
          <w:sz w:val="24"/>
          <w:szCs w:val="24"/>
          <w:lang w:val="hy-AM" w:eastAsia="x-none"/>
        </w:rPr>
        <w:t xml:space="preserve">որակյալ կադրերի պատրաստման համար առկա ռեսուրսների օգտագործման </w:t>
      </w:r>
      <w:r w:rsidR="00B7734F" w:rsidRPr="00B7734F">
        <w:rPr>
          <w:rFonts w:ascii="GHEA Grapalat" w:eastAsia="Calibri" w:hAnsi="GHEA Grapalat"/>
          <w:sz w:val="24"/>
          <w:szCs w:val="24"/>
          <w:lang w:val="hy-AM" w:eastAsia="x-none"/>
        </w:rPr>
        <w:lastRenderedPageBreak/>
        <w:t xml:space="preserve">արդյունավետության բարձրացմանը: </w:t>
      </w:r>
      <w:r w:rsidRPr="001E0B01">
        <w:rPr>
          <w:rFonts w:ascii="GHEA Grapalat" w:eastAsia="Calibri" w:hAnsi="GHEA Grapalat"/>
          <w:sz w:val="24"/>
          <w:szCs w:val="24"/>
          <w:lang w:val="hy-AM" w:eastAsia="x-none"/>
        </w:rPr>
        <w:t xml:space="preserve">Աշխատանքային օրենսգրքում դուալ ՄԿՈՒ-ի վերաբերյալ կանոնակարգումներ չկան, մասնավորապես, բացակայում են ուսանողի աշխատանքային կարգավիճակի սահմանումը և ընկերություններում գործնական կրթություն կազմակերպելու պայմանները: Ուսանողները պետք է էապես ներգրավված լինեն ընկերության աշխատանքային գործընթացում որպես աշխատակից: </w:t>
      </w:r>
      <w:r w:rsidR="000245CF">
        <w:rPr>
          <w:rFonts w:ascii="GHEA Grapalat" w:eastAsia="Calibri" w:hAnsi="GHEA Grapalat"/>
          <w:sz w:val="24"/>
          <w:szCs w:val="24"/>
          <w:lang w:val="hy-AM" w:eastAsia="x-none"/>
        </w:rPr>
        <w:t>Նախագծերի փաթեթով դ</w:t>
      </w:r>
      <w:r w:rsidRPr="001E0B01">
        <w:rPr>
          <w:rFonts w:ascii="GHEA Grapalat" w:eastAsia="Calibri" w:hAnsi="GHEA Grapalat"/>
          <w:sz w:val="24"/>
          <w:szCs w:val="24"/>
          <w:lang w:val="hy-AM" w:eastAsia="x-none"/>
        </w:rPr>
        <w:t xml:space="preserve">ուալ </w:t>
      </w:r>
      <w:r w:rsidR="000245CF">
        <w:rPr>
          <w:rFonts w:ascii="GHEA Grapalat" w:eastAsia="Calibri" w:hAnsi="GHEA Grapalat"/>
          <w:sz w:val="24"/>
          <w:szCs w:val="24"/>
          <w:lang w:val="hy-AM" w:eastAsia="x-none"/>
        </w:rPr>
        <w:t>ԱՀՈՒ</w:t>
      </w:r>
      <w:r w:rsidRPr="001E0B01">
        <w:rPr>
          <w:rFonts w:ascii="GHEA Grapalat" w:eastAsia="Calibri" w:hAnsi="GHEA Grapalat"/>
          <w:sz w:val="24"/>
          <w:szCs w:val="24"/>
          <w:lang w:val="hy-AM" w:eastAsia="x-none"/>
        </w:rPr>
        <w:t>-ի արդյունավետ իրականացման համար սահման</w:t>
      </w:r>
      <w:r w:rsidR="000C311B" w:rsidRPr="001E0B01">
        <w:rPr>
          <w:rFonts w:ascii="GHEA Grapalat" w:eastAsia="Calibri" w:hAnsi="GHEA Grapalat"/>
          <w:sz w:val="24"/>
          <w:szCs w:val="24"/>
          <w:lang w:val="hy-AM" w:eastAsia="x-none"/>
        </w:rPr>
        <w:t xml:space="preserve">վել են </w:t>
      </w:r>
      <w:r w:rsidRPr="001E0B01">
        <w:rPr>
          <w:rFonts w:ascii="GHEA Grapalat" w:eastAsia="Calibri" w:hAnsi="GHEA Grapalat"/>
          <w:sz w:val="24"/>
          <w:szCs w:val="24"/>
          <w:lang w:val="hy-AM" w:eastAsia="x-none"/>
        </w:rPr>
        <w:t>ներգրավված գործընկերների (ուսանողների, ընկերությունների և ՄԿՈՒ հաստատությունների) իրավունքներն ու պարտականությունները</w:t>
      </w:r>
      <w:r w:rsidR="00C52941" w:rsidRPr="001E0B01">
        <w:rPr>
          <w:rFonts w:ascii="GHEA Grapalat" w:eastAsia="Calibri" w:hAnsi="GHEA Grapalat"/>
          <w:sz w:val="24"/>
          <w:szCs w:val="24"/>
          <w:lang w:val="hy-AM" w:eastAsia="x-none"/>
        </w:rPr>
        <w:t>, կարգավորվել են վճարման, աշխատաժամանակի, ապահովագրություն, ռիսկերի բաշխման և աշխատանքային իրավահարաբերություններից բխող այլ հարցեր։</w:t>
      </w:r>
    </w:p>
    <w:p w14:paraId="2A84B46C" w14:textId="20CAC5CE" w:rsidR="000C311B" w:rsidRDefault="000C311B"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 xml:space="preserve">Գործատուի մոտ աշխատանքի վրա հիմնված ուսուցման կազմակերպումը կնպաստի աշխատաշուկայի պահանջներին համապատասխան կադրերի մասնագիտական զարգացմանը, սովորողների մոտ համապատասխան կարողությունների և հմտությունների ձևավորմանը, գործատուների ներգրավմանը և սոցիալական գործընկերության ընդլայնմանը, շրջանավարտների՝ իրենց մասնագիտությամբ զբաղունակությանը, ՄԿՈՒ ոլորտի գրավչության բարձրացմանը, եվրոպական կրթական տարածքին ինտեգրմանը և որակավորումների փոխճանաչմանը: Նման գործընթացը երաշխավորում է աշխատաշուկայում պահանջարկ ունեցող մասնագետների պատրաստումը բացառապես աշխատաշուկայի կողմից մասնագետներին ներկայացվող պահանջներին համապատասխան, ինչը կարևոր է նրանց մասնագիտական գործունեության, առաջխաղացման, ինչպես նաև երկրի սոցիալ-տնտեսական զարգացման համար: </w:t>
      </w:r>
    </w:p>
    <w:p w14:paraId="1E13317A" w14:textId="77777777" w:rsidR="00B7734F" w:rsidRPr="001E0B01" w:rsidRDefault="00B7734F" w:rsidP="001D4508">
      <w:pPr>
        <w:shd w:val="clear" w:color="auto" w:fill="FFFFFF"/>
        <w:spacing w:line="360" w:lineRule="atLeast"/>
        <w:jc w:val="both"/>
        <w:rPr>
          <w:rFonts w:ascii="GHEA Grapalat" w:eastAsia="Calibri" w:hAnsi="GHEA Grapalat"/>
          <w:sz w:val="24"/>
          <w:szCs w:val="24"/>
          <w:lang w:val="hy-AM" w:eastAsia="x-none"/>
        </w:rPr>
      </w:pPr>
    </w:p>
    <w:p w14:paraId="06F4627A" w14:textId="558D612D" w:rsidR="000C311B" w:rsidRPr="001E0B01" w:rsidRDefault="000C311B"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 xml:space="preserve">Կրթության կառավարման ու կազմակերպման համագործակցային մոդելի </w:t>
      </w:r>
      <w:r w:rsidR="009F4FF4">
        <w:rPr>
          <w:rFonts w:ascii="GHEA Grapalat" w:eastAsia="Calibri" w:hAnsi="GHEA Grapalat"/>
          <w:b/>
          <w:bCs/>
          <w:sz w:val="24"/>
          <w:szCs w:val="24"/>
          <w:lang w:val="hy-AM" w:eastAsia="x-none"/>
        </w:rPr>
        <w:t>ներդրում</w:t>
      </w:r>
      <w:r w:rsidRPr="001E0B01">
        <w:rPr>
          <w:rFonts w:ascii="GHEA Grapalat" w:eastAsia="Calibri" w:hAnsi="GHEA Grapalat"/>
          <w:b/>
          <w:bCs/>
          <w:sz w:val="24"/>
          <w:szCs w:val="24"/>
          <w:lang w:val="hy-AM" w:eastAsia="x-none"/>
        </w:rPr>
        <w:t xml:space="preserve">՝ սոցիալական գործընկերության պատասխանատվություն.  </w:t>
      </w:r>
    </w:p>
    <w:p w14:paraId="5E228020" w14:textId="77777777" w:rsidR="00C52941" w:rsidRPr="001E0B01" w:rsidRDefault="00C52941" w:rsidP="001D4508">
      <w:pPr>
        <w:spacing w:line="360" w:lineRule="atLeast"/>
        <w:ind w:firstLine="360"/>
        <w:jc w:val="both"/>
        <w:rPr>
          <w:rFonts w:ascii="GHEA Grapalat" w:hAnsi="GHEA Grapalat" w:cs="Sylfaen"/>
          <w:color w:val="191919"/>
          <w:sz w:val="24"/>
          <w:szCs w:val="24"/>
          <w:shd w:val="clear" w:color="auto" w:fill="FFFFFF"/>
          <w:lang w:val="af-ZA"/>
        </w:rPr>
      </w:pPr>
      <w:r w:rsidRPr="001E0B01">
        <w:rPr>
          <w:rFonts w:ascii="GHEA Grapalat" w:hAnsi="GHEA Grapalat" w:cs="Sylfaen"/>
          <w:color w:val="191919"/>
          <w:sz w:val="24"/>
          <w:szCs w:val="24"/>
          <w:shd w:val="clear" w:color="auto" w:fill="FFFFFF"/>
          <w:lang w:val="hy-AM"/>
        </w:rPr>
        <w:t>Կրթության</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lang w:val="hy-AM"/>
        </w:rPr>
        <w:t>արդյունքի</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lang w:val="hy-AM"/>
        </w:rPr>
        <w:t>պատասխանատուն</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lang w:val="hy-AM"/>
        </w:rPr>
        <w:t>միայն</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lang w:val="hy-AM"/>
        </w:rPr>
        <w:t>պետությունը</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lang w:val="hy-AM"/>
        </w:rPr>
        <w:t>չէ</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Կրթության</w:t>
      </w:r>
      <w:r w:rsidRPr="001E0B01">
        <w:rPr>
          <w:rFonts w:ascii="GHEA Grapalat" w:hAnsi="GHEA Grapalat" w:cs="Sylfaen"/>
          <w:color w:val="191919"/>
          <w:sz w:val="24"/>
          <w:szCs w:val="24"/>
          <w:shd w:val="clear" w:color="auto" w:fill="FFFFFF"/>
          <w:lang w:val="af-ZA"/>
        </w:rPr>
        <w:t xml:space="preserve"> </w:t>
      </w:r>
      <w:proofErr w:type="gramStart"/>
      <w:r w:rsidRPr="001E0B01">
        <w:rPr>
          <w:rFonts w:ascii="GHEA Grapalat" w:hAnsi="GHEA Grapalat" w:cs="Sylfaen"/>
          <w:color w:val="191919"/>
          <w:sz w:val="24"/>
          <w:szCs w:val="24"/>
          <w:shd w:val="clear" w:color="auto" w:fill="FFFFFF"/>
        </w:rPr>
        <w:t>արդյունքի</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սպառողը</w:t>
      </w:r>
      <w:proofErr w:type="gramEnd"/>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պետք</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է</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կիսի</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պատասխանատվությունը</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լինի</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պատվիրատու</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և</w:t>
      </w:r>
      <w:r w:rsidRPr="001E0B01">
        <w:rPr>
          <w:rFonts w:ascii="GHEA Grapalat" w:hAnsi="GHEA Grapalat" w:cs="Sylfaen"/>
          <w:color w:val="191919"/>
          <w:sz w:val="24"/>
          <w:szCs w:val="24"/>
          <w:shd w:val="clear" w:color="auto" w:fill="FFFFFF"/>
          <w:lang w:val="af-ZA"/>
        </w:rPr>
        <w:t xml:space="preserve"> </w:t>
      </w:r>
      <w:r w:rsidRPr="001E0B01">
        <w:rPr>
          <w:rFonts w:ascii="GHEA Grapalat" w:hAnsi="GHEA Grapalat" w:cs="Sylfaen"/>
          <w:color w:val="191919"/>
          <w:sz w:val="24"/>
          <w:szCs w:val="24"/>
          <w:shd w:val="clear" w:color="auto" w:fill="FFFFFF"/>
        </w:rPr>
        <w:t>մասնակից։</w:t>
      </w:r>
      <w:r w:rsidRPr="001E0B01">
        <w:rPr>
          <w:rFonts w:ascii="GHEA Grapalat" w:hAnsi="GHEA Grapalat" w:cs="Sylfaen"/>
          <w:color w:val="191919"/>
          <w:sz w:val="24"/>
          <w:szCs w:val="24"/>
          <w:shd w:val="clear" w:color="auto" w:fill="FFFFFF"/>
          <w:lang w:val="af-ZA"/>
        </w:rPr>
        <w:t xml:space="preserve"> </w:t>
      </w:r>
    </w:p>
    <w:p w14:paraId="6C9A3605" w14:textId="514FABEF" w:rsidR="00C52941" w:rsidRPr="001E0B01" w:rsidRDefault="00C52941" w:rsidP="001D4508">
      <w:pPr>
        <w:tabs>
          <w:tab w:val="left" w:pos="810"/>
        </w:tabs>
        <w:spacing w:line="360" w:lineRule="atLeast"/>
        <w:jc w:val="both"/>
        <w:rPr>
          <w:rFonts w:ascii="GHEA Grapalat" w:eastAsia="Calibri" w:hAnsi="GHEA Grapalat" w:cs="Sylfaen"/>
          <w:sz w:val="24"/>
          <w:szCs w:val="24"/>
          <w:lang w:val="hy-AM"/>
        </w:rPr>
      </w:pPr>
      <w:r w:rsidRPr="001E0B01">
        <w:rPr>
          <w:rFonts w:ascii="GHEA Grapalat" w:eastAsia="Calibri" w:hAnsi="GHEA Grapalat" w:cs="Sylfaen"/>
          <w:sz w:val="24"/>
          <w:szCs w:val="24"/>
          <w:lang w:val="hy-AM"/>
        </w:rPr>
        <w:tab/>
        <w:t xml:space="preserve">Ներկայիս շուկայական տնտեսության պայմաններում պետության մասնավոր հատվածի զարգացումը չի կարող մենաշնորհ մնալ պատվիրատու և ներդրող կադրերի պատրաստման գործում, իսկ կրթական հաստատությունը՝ որպես բյուջե սպառող: Ձեռնարկությունների մեծ մասը կորցրել է նախորդ տարիներին իրենց </w:t>
      </w:r>
      <w:r w:rsidRPr="001E0B01">
        <w:rPr>
          <w:rFonts w:ascii="GHEA Grapalat" w:eastAsia="Calibri" w:hAnsi="GHEA Grapalat" w:cs="Sylfaen"/>
          <w:sz w:val="24"/>
          <w:szCs w:val="24"/>
          <w:lang w:val="hy-AM"/>
        </w:rPr>
        <w:lastRenderedPageBreak/>
        <w:t xml:space="preserve">բնորոշ կրթական հաստատություններին սարքավորումներով և գործիքներով ապահովելու հետաքրքրվածությունը: Նախկինում գոյություն ունեցող աշխատանքային հարաբերությունների ձևերն էական փոփոխություններ են կրել: Իրականանում է անցում պետության կողմից համապարփակ կառավարումից սոցիալական գործընկերության, այսինքն՝ </w:t>
      </w:r>
      <w:r w:rsidR="0056431D">
        <w:rPr>
          <w:rFonts w:ascii="GHEA Grapalat" w:eastAsia="Calibri" w:hAnsi="GHEA Grapalat" w:cs="Sylfaen"/>
          <w:sz w:val="24"/>
          <w:szCs w:val="24"/>
          <w:lang w:val="hy-AM"/>
        </w:rPr>
        <w:t xml:space="preserve">յուրաքանչյուրը պատասխանատու է </w:t>
      </w:r>
      <w:r w:rsidR="003148A9">
        <w:rPr>
          <w:rFonts w:ascii="GHEA Grapalat" w:eastAsia="Calibri" w:hAnsi="GHEA Grapalat" w:cs="Sylfaen"/>
          <w:sz w:val="24"/>
          <w:szCs w:val="24"/>
          <w:lang w:val="hy-AM"/>
        </w:rPr>
        <w:t xml:space="preserve">համապատասխան մասնագիտական կրթության </w:t>
      </w:r>
      <w:r w:rsidR="0056431D">
        <w:rPr>
          <w:rFonts w:ascii="GHEA Grapalat" w:eastAsia="Calibri" w:hAnsi="GHEA Grapalat" w:cs="Sylfaen"/>
          <w:sz w:val="24"/>
          <w:szCs w:val="24"/>
          <w:lang w:val="hy-AM"/>
        </w:rPr>
        <w:t xml:space="preserve">պլանավորման, իրականացման և վերջնարդյունքի գնահատման ու ճանաչման համար։ Դա փոխադարձ վստահություն և հեռանկարային համագործակցություն ձևավորելու լավագույն երաշխիքն է։ </w:t>
      </w:r>
    </w:p>
    <w:p w14:paraId="1A96B091" w14:textId="63F6160B" w:rsidR="000C311B" w:rsidRPr="001E0B01" w:rsidRDefault="00C52941" w:rsidP="001D4508">
      <w:pPr>
        <w:tabs>
          <w:tab w:val="left" w:pos="810"/>
        </w:tabs>
        <w:spacing w:line="360" w:lineRule="atLeast"/>
        <w:jc w:val="both"/>
        <w:rPr>
          <w:rFonts w:ascii="GHEA Grapalat" w:eastAsia="Calibri" w:hAnsi="GHEA Grapalat"/>
          <w:sz w:val="24"/>
          <w:szCs w:val="24"/>
          <w:lang w:val="hy-AM" w:eastAsia="x-none"/>
        </w:rPr>
      </w:pPr>
      <w:r w:rsidRPr="001E0B01">
        <w:rPr>
          <w:rFonts w:ascii="GHEA Grapalat" w:eastAsia="Calibri" w:hAnsi="GHEA Grapalat" w:cs="Sylfaen"/>
          <w:bCs/>
          <w:sz w:val="24"/>
          <w:szCs w:val="24"/>
          <w:lang w:val="hy-AM"/>
        </w:rPr>
        <w:t>Հետևաբար՝ անհրաժեշտ էր սահմանել սոցիալական գործընկերության նոր եզրույթ, համաձայն որի համագործակցության հիմքում ընդհանուր նպատակներն ու շահեկան համագործակցությունն է։ Նախագծով գործընկերության կողմերին տրվել են գործառույթներ, իրավունքներ, պարտականություններ։</w:t>
      </w:r>
      <w:r w:rsidRPr="001E0B01">
        <w:rPr>
          <w:rFonts w:ascii="GHEA Grapalat" w:eastAsia="Calibri" w:hAnsi="GHEA Grapalat" w:cs="Sylfaen"/>
          <w:b/>
          <w:sz w:val="24"/>
          <w:szCs w:val="24"/>
          <w:lang w:val="hy-AM"/>
        </w:rPr>
        <w:t xml:space="preserve"> </w:t>
      </w:r>
      <w:r w:rsidRPr="001E0B01">
        <w:rPr>
          <w:rFonts w:ascii="GHEA Grapalat" w:eastAsia="Calibri" w:hAnsi="GHEA Grapalat"/>
          <w:sz w:val="24"/>
          <w:szCs w:val="24"/>
          <w:lang w:val="hy-AM" w:eastAsia="x-none"/>
        </w:rPr>
        <w:t xml:space="preserve">Ամրապնդվել են </w:t>
      </w:r>
      <w:r w:rsidR="000C311B" w:rsidRPr="001E0B01">
        <w:rPr>
          <w:rFonts w:ascii="GHEA Grapalat" w:eastAsia="Calibri" w:hAnsi="GHEA Grapalat"/>
          <w:sz w:val="24"/>
          <w:szCs w:val="24"/>
          <w:lang w:val="hy-AM" w:eastAsia="x-none"/>
        </w:rPr>
        <w:t xml:space="preserve">ՄԿՈՒ </w:t>
      </w:r>
      <w:r w:rsidRPr="001E0B01">
        <w:rPr>
          <w:rFonts w:ascii="GHEA Grapalat" w:eastAsia="Calibri" w:hAnsi="GHEA Grapalat"/>
          <w:sz w:val="24"/>
          <w:szCs w:val="24"/>
          <w:lang w:val="hy-AM" w:eastAsia="x-none"/>
        </w:rPr>
        <w:t>կազմակերպման</w:t>
      </w:r>
      <w:r w:rsidR="000C311B" w:rsidRPr="001E0B01">
        <w:rPr>
          <w:rFonts w:ascii="GHEA Grapalat" w:eastAsia="Calibri" w:hAnsi="GHEA Grapalat"/>
          <w:sz w:val="24"/>
          <w:szCs w:val="24"/>
          <w:lang w:val="hy-AM" w:eastAsia="x-none"/>
        </w:rPr>
        <w:t xml:space="preserve"> </w:t>
      </w:r>
      <w:r w:rsidRPr="001E0B01">
        <w:rPr>
          <w:rFonts w:ascii="GHEA Grapalat" w:eastAsia="Calibri" w:hAnsi="GHEA Grapalat"/>
          <w:sz w:val="24"/>
          <w:szCs w:val="24"/>
          <w:lang w:val="hy-AM" w:eastAsia="x-none"/>
        </w:rPr>
        <w:t xml:space="preserve">փուլերում սոցիալական գործընկերների և գործատուների </w:t>
      </w:r>
      <w:r w:rsidR="000C311B" w:rsidRPr="001E0B01">
        <w:rPr>
          <w:rFonts w:ascii="GHEA Grapalat" w:eastAsia="Calibri" w:hAnsi="GHEA Grapalat"/>
          <w:sz w:val="24"/>
          <w:szCs w:val="24"/>
          <w:lang w:val="hy-AM" w:eastAsia="x-none"/>
        </w:rPr>
        <w:t>ներգրավման մեխանիզմները</w:t>
      </w:r>
      <w:r w:rsidRPr="001E0B01">
        <w:rPr>
          <w:rFonts w:ascii="GHEA Grapalat" w:eastAsia="Calibri" w:hAnsi="GHEA Grapalat"/>
          <w:sz w:val="24"/>
          <w:szCs w:val="24"/>
          <w:lang w:val="hy-AM" w:eastAsia="x-none"/>
        </w:rPr>
        <w:t xml:space="preserve">՝ սկսած կրթական ծրագրերի մշակումից մինչև պետական ամփոփիչ ստուգմանը մասնակցություն, սոցիալական գործընկերոջ ակտիվ ներգրավվածությունը ՄԿՈՒ հաստատությունների կառավարման խորհուրդներում, հստակեցվել են </w:t>
      </w:r>
      <w:r w:rsidR="000C311B" w:rsidRPr="001E0B01">
        <w:rPr>
          <w:rFonts w:ascii="GHEA Grapalat" w:eastAsia="Calibri" w:hAnsi="GHEA Grapalat"/>
          <w:sz w:val="24"/>
          <w:szCs w:val="24"/>
          <w:lang w:val="hy-AM" w:eastAsia="x-none"/>
        </w:rPr>
        <w:t>ՄԿՈՒ շահագրգիռ կողմերի դեր</w:t>
      </w:r>
      <w:r w:rsidRPr="001E0B01">
        <w:rPr>
          <w:rFonts w:ascii="GHEA Grapalat" w:eastAsia="Calibri" w:hAnsi="GHEA Grapalat"/>
          <w:sz w:val="24"/>
          <w:szCs w:val="24"/>
          <w:lang w:val="hy-AM" w:eastAsia="x-none"/>
        </w:rPr>
        <w:t xml:space="preserve">ն ու </w:t>
      </w:r>
      <w:r w:rsidR="000C311B" w:rsidRPr="001E0B01">
        <w:rPr>
          <w:rFonts w:ascii="GHEA Grapalat" w:eastAsia="Calibri" w:hAnsi="GHEA Grapalat"/>
          <w:sz w:val="24"/>
          <w:szCs w:val="24"/>
          <w:lang w:val="hy-AM" w:eastAsia="x-none"/>
        </w:rPr>
        <w:t>պարտականություններ</w:t>
      </w:r>
      <w:r w:rsidRPr="001E0B01">
        <w:rPr>
          <w:rFonts w:ascii="GHEA Grapalat" w:eastAsia="Calibri" w:hAnsi="GHEA Grapalat"/>
          <w:sz w:val="24"/>
          <w:szCs w:val="24"/>
          <w:lang w:val="hy-AM" w:eastAsia="x-none"/>
        </w:rPr>
        <w:t xml:space="preserve">ը, նախատեսվել է դուալ ՄԿՈՒ ոլորտը </w:t>
      </w:r>
      <w:r w:rsidR="000C311B" w:rsidRPr="001E0B01">
        <w:rPr>
          <w:rFonts w:ascii="GHEA Grapalat" w:eastAsia="Calibri" w:hAnsi="GHEA Grapalat"/>
          <w:sz w:val="24"/>
          <w:szCs w:val="24"/>
          <w:lang w:val="hy-AM" w:eastAsia="x-none"/>
        </w:rPr>
        <w:t>համակարգ</w:t>
      </w:r>
      <w:r w:rsidR="000245CF">
        <w:rPr>
          <w:rFonts w:ascii="GHEA Grapalat" w:eastAsia="Calibri" w:hAnsi="GHEA Grapalat"/>
          <w:sz w:val="24"/>
          <w:szCs w:val="24"/>
          <w:lang w:val="hy-AM" w:eastAsia="x-none"/>
        </w:rPr>
        <w:t xml:space="preserve">ելու համար պատասխանատու </w:t>
      </w:r>
      <w:r w:rsidR="000C311B" w:rsidRPr="001E0B01">
        <w:rPr>
          <w:rFonts w:ascii="GHEA Grapalat" w:eastAsia="Calibri" w:hAnsi="GHEA Grapalat"/>
          <w:sz w:val="24"/>
          <w:szCs w:val="24"/>
          <w:lang w:val="hy-AM" w:eastAsia="x-none"/>
        </w:rPr>
        <w:t>մարմին</w:t>
      </w:r>
      <w:r w:rsidRPr="001E0B01">
        <w:rPr>
          <w:rFonts w:ascii="GHEA Grapalat" w:eastAsia="Calibri" w:hAnsi="GHEA Grapalat"/>
          <w:sz w:val="24"/>
          <w:szCs w:val="24"/>
          <w:lang w:val="hy-AM" w:eastAsia="x-none"/>
        </w:rPr>
        <w:t>։</w:t>
      </w:r>
      <w:r w:rsidR="000C311B" w:rsidRPr="001E0B01">
        <w:rPr>
          <w:rFonts w:ascii="GHEA Grapalat" w:eastAsia="Calibri" w:hAnsi="GHEA Grapalat"/>
          <w:sz w:val="24"/>
          <w:szCs w:val="24"/>
          <w:lang w:val="hy-AM" w:eastAsia="x-none"/>
        </w:rPr>
        <w:t xml:space="preserve"> </w:t>
      </w:r>
    </w:p>
    <w:p w14:paraId="467CC3EC" w14:textId="489FE024" w:rsidR="00D30AEE" w:rsidRPr="001E0B01" w:rsidRDefault="00D30AEE"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ՄԿՈՒ ոլորտում անցում ՈԱՇ-ին,</w:t>
      </w:r>
      <w:r w:rsidR="00AF4767" w:rsidRPr="001E0B01">
        <w:rPr>
          <w:rFonts w:ascii="GHEA Grapalat" w:eastAsia="Calibri" w:hAnsi="GHEA Grapalat"/>
          <w:b/>
          <w:bCs/>
          <w:sz w:val="24"/>
          <w:szCs w:val="24"/>
          <w:lang w:val="hy-AM" w:eastAsia="x-none"/>
        </w:rPr>
        <w:t xml:space="preserve"> </w:t>
      </w:r>
      <w:r w:rsidRPr="001E0B01">
        <w:rPr>
          <w:rFonts w:ascii="GHEA Grapalat" w:eastAsia="Calibri" w:hAnsi="GHEA Grapalat"/>
          <w:b/>
          <w:bCs/>
          <w:sz w:val="24"/>
          <w:szCs w:val="24"/>
          <w:lang w:val="hy-AM" w:eastAsia="x-none"/>
        </w:rPr>
        <w:t xml:space="preserve">ՈՈՇ-ին և կրեդիտային համակարգի </w:t>
      </w:r>
    </w:p>
    <w:p w14:paraId="5D83366B" w14:textId="77777777" w:rsidR="00D30AEE" w:rsidRPr="001E0B01" w:rsidRDefault="00D30AEE" w:rsidP="001D4508">
      <w:pPr>
        <w:shd w:val="clear" w:color="auto" w:fill="FFFFFF"/>
        <w:spacing w:line="360" w:lineRule="atLeast"/>
        <w:jc w:val="both"/>
        <w:rPr>
          <w:rFonts w:ascii="GHEA Grapalat" w:eastAsia="Calibri" w:hAnsi="GHEA Grapalat" w:cs="Cambria Math"/>
          <w:sz w:val="24"/>
          <w:szCs w:val="24"/>
          <w:lang w:val="hy-AM" w:eastAsia="x-none"/>
        </w:rPr>
      </w:pPr>
      <w:r w:rsidRPr="001E0B01">
        <w:rPr>
          <w:rFonts w:ascii="GHEA Grapalat" w:eastAsia="Calibri" w:hAnsi="GHEA Grapalat"/>
          <w:sz w:val="24"/>
          <w:szCs w:val="24"/>
          <w:lang w:val="hy-AM" w:eastAsia="x-none"/>
        </w:rPr>
        <w:t>Նախագծով արմատապես վերանայվել են ՄԿՈՒ կրթական ծրագրերի  իրականացման մեթոդաբանական հիմքերը, որակի ապահովման ու վերահսկողության կառուցակարգերը՝ նախատեսելով նաև ՄԿՈՒ ոլորտում անցում որակավորումների ազգային շրջանակի և որակավորումների ոլորտային շրջանակի</w:t>
      </w:r>
      <w:r w:rsidRPr="001E0B01">
        <w:rPr>
          <w:rFonts w:ascii="GHEA Grapalat" w:eastAsia="Calibri" w:hAnsi="GHEA Grapalat" w:cs="Cambria Math"/>
          <w:sz w:val="24"/>
          <w:szCs w:val="24"/>
          <w:lang w:val="hy-AM" w:eastAsia="x-none"/>
        </w:rPr>
        <w:t>։</w:t>
      </w:r>
    </w:p>
    <w:p w14:paraId="2B78AEB3" w14:textId="02479505" w:rsidR="00D30AEE" w:rsidRPr="001E0B01" w:rsidRDefault="00D30AEE"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 xml:space="preserve">Կրեդիտային համակարգի բացակայությունը էականորեն խոչընդոտում է կրթական ծրագրերի հաջորդականությանը և սովորողի ձեռք բերած իրական արդյունքների </w:t>
      </w:r>
      <w:r w:rsidRPr="000245CF">
        <w:rPr>
          <w:rFonts w:ascii="GHEA Grapalat" w:eastAsia="Calibri" w:hAnsi="GHEA Grapalat"/>
          <w:sz w:val="24"/>
          <w:szCs w:val="24"/>
          <w:lang w:val="hy-AM" w:eastAsia="x-none"/>
        </w:rPr>
        <w:t>ճանաչման</w:t>
      </w:r>
      <w:r w:rsidR="000245CF">
        <w:rPr>
          <w:rFonts w:ascii="GHEA Grapalat" w:eastAsia="Calibri" w:hAnsi="GHEA Grapalat"/>
          <w:sz w:val="24"/>
          <w:szCs w:val="24"/>
          <w:lang w:val="hy-AM" w:eastAsia="x-none"/>
        </w:rPr>
        <w:t xml:space="preserve">ն ու </w:t>
      </w:r>
      <w:r w:rsidRPr="000245CF">
        <w:rPr>
          <w:rFonts w:ascii="GHEA Grapalat" w:eastAsia="Calibri" w:hAnsi="GHEA Grapalat"/>
          <w:sz w:val="24"/>
          <w:szCs w:val="24"/>
          <w:lang w:val="hy-AM" w:eastAsia="x-none"/>
        </w:rPr>
        <w:t>կրեդիտների փոխանցման</w:t>
      </w:r>
      <w:r w:rsidR="000245CF">
        <w:rPr>
          <w:rFonts w:ascii="GHEA Grapalat" w:eastAsia="Calibri" w:hAnsi="GHEA Grapalat"/>
          <w:sz w:val="24"/>
          <w:szCs w:val="24"/>
          <w:lang w:val="hy-AM" w:eastAsia="x-none"/>
        </w:rPr>
        <w:t>ը</w:t>
      </w:r>
      <w:r w:rsidRPr="001E0B01">
        <w:rPr>
          <w:rFonts w:ascii="GHEA Grapalat" w:eastAsia="Calibri" w:hAnsi="GHEA Grapalat"/>
          <w:b/>
          <w:bCs/>
          <w:sz w:val="24"/>
          <w:szCs w:val="24"/>
          <w:lang w:val="hy-AM" w:eastAsia="x-none"/>
        </w:rPr>
        <w:t xml:space="preserve">։ </w:t>
      </w:r>
      <w:r w:rsidRPr="001E0B01">
        <w:rPr>
          <w:rFonts w:ascii="GHEA Grapalat" w:eastAsia="Calibri" w:hAnsi="GHEA Grapalat"/>
          <w:sz w:val="24"/>
          <w:szCs w:val="24"/>
          <w:lang w:val="hy-AM" w:eastAsia="x-none"/>
        </w:rPr>
        <w:t>Նախագծով նախատեսվել է ՄԿՈՒ-ում կրեդիտային համակարգի ներդրում և դրա կիրառման կարգավորումներ՝ ապահովելով կրեդիտների համադրելիությունը, փոխանցելիությունը,  ուսանողների սահուն շարժունությունը, ուսումնառությունը հաջորդ մակարդակի կրթական ծրագրով շարունակելու հնարավորությունը</w:t>
      </w:r>
      <w:r w:rsidRPr="001E0B01">
        <w:rPr>
          <w:rFonts w:ascii="GHEA Grapalat" w:eastAsia="Calibri" w:hAnsi="GHEA Grapalat" w:cs="Cambria Math"/>
          <w:sz w:val="24"/>
          <w:szCs w:val="24"/>
          <w:lang w:val="hy-AM" w:eastAsia="x-none"/>
        </w:rPr>
        <w:t xml:space="preserve">։ </w:t>
      </w:r>
    </w:p>
    <w:p w14:paraId="3A612834" w14:textId="5421E918" w:rsidR="002D543C" w:rsidRPr="001E0B01" w:rsidRDefault="002D543C"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ՄԿՈՒ հաստատությունների կառավարման բարելավում</w:t>
      </w:r>
    </w:p>
    <w:p w14:paraId="33AFF375" w14:textId="5B5B2EDE" w:rsidR="00D30AEE" w:rsidRPr="001E0B01" w:rsidRDefault="00D30AEE" w:rsidP="001D4508">
      <w:pPr>
        <w:tabs>
          <w:tab w:val="left" w:pos="426"/>
        </w:tabs>
        <w:spacing w:line="360" w:lineRule="atLeast"/>
        <w:jc w:val="both"/>
        <w:rPr>
          <w:rFonts w:ascii="GHEA Grapalat" w:eastAsia="Calibri" w:hAnsi="GHEA Grapalat" w:cs="Arial"/>
          <w:sz w:val="24"/>
          <w:szCs w:val="24"/>
          <w:lang w:val="hy-AM"/>
        </w:rPr>
      </w:pPr>
      <w:r w:rsidRPr="001E0B01">
        <w:rPr>
          <w:rFonts w:ascii="GHEA Grapalat" w:eastAsia="Calibri" w:hAnsi="GHEA Grapalat" w:cs="Arial"/>
          <w:sz w:val="24"/>
          <w:szCs w:val="24"/>
          <w:lang w:val="hy-AM"/>
        </w:rPr>
        <w:lastRenderedPageBreak/>
        <w:t>Նախագծով վերափոխվել է ՄՈՒՀ-երի կառավարման համակարգը և կառուցվածքը՝ ապահովելով կառավարման խորհրդի ձևավորման ներկայացուցչական կազմ, կատարելագործվել են տնօրենի ընտրության մեխանիզմները՝ նախապայմաններ ստեղծելով թափանցիկ ընթացակարգերի միջոցով փորձառու և ուսումնական հաստատության զարգացման տեսլական ունեցող թեկնածուների ընտրության համար</w:t>
      </w:r>
      <w:r w:rsidR="00AF4767" w:rsidRPr="001E0B01">
        <w:rPr>
          <w:rFonts w:ascii="GHEA Grapalat" w:eastAsia="Calibri" w:hAnsi="GHEA Grapalat" w:cs="Arial"/>
          <w:sz w:val="24"/>
          <w:szCs w:val="24"/>
          <w:lang w:val="hy-AM"/>
        </w:rPr>
        <w:t>, նախատեսվել է տնօրենի հաշվետվողականության և անվստահության գործընթաց՝ իր ծրագրի իրականացման մոնիտորինգի արդյունքներով</w:t>
      </w:r>
      <w:r w:rsidRPr="001E0B01">
        <w:rPr>
          <w:rFonts w:ascii="GHEA Grapalat" w:eastAsia="Calibri" w:hAnsi="GHEA Grapalat" w:cs="Arial"/>
          <w:sz w:val="24"/>
          <w:szCs w:val="24"/>
          <w:lang w:val="hy-AM"/>
        </w:rPr>
        <w:t>։</w:t>
      </w:r>
    </w:p>
    <w:p w14:paraId="1EB146DE" w14:textId="74A8A63C" w:rsidR="00D30AEE" w:rsidRPr="00686BC7" w:rsidRDefault="00D30AEE" w:rsidP="00AC6413">
      <w:pPr>
        <w:tabs>
          <w:tab w:val="left" w:pos="426"/>
        </w:tabs>
        <w:spacing w:line="360" w:lineRule="atLeast"/>
        <w:jc w:val="both"/>
        <w:rPr>
          <w:rFonts w:ascii="GHEA Grapalat" w:eastAsia="Calibri" w:hAnsi="GHEA Grapalat" w:cs="Arial"/>
          <w:sz w:val="24"/>
          <w:szCs w:val="24"/>
          <w:lang w:val="hy-AM"/>
        </w:rPr>
      </w:pPr>
      <w:r w:rsidRPr="001E0B01">
        <w:rPr>
          <w:rFonts w:ascii="GHEA Grapalat" w:eastAsia="Calibri" w:hAnsi="GHEA Grapalat" w:cs="Arial"/>
          <w:sz w:val="24"/>
          <w:szCs w:val="24"/>
          <w:lang w:val="hy-AM"/>
        </w:rPr>
        <w:t>ՄՈՒՀ-երի կառավարման արդյունավետության բարձրացման տեսանկյունից, մասնավորապես</w:t>
      </w:r>
      <w:r w:rsidRPr="00686BC7">
        <w:rPr>
          <w:rFonts w:ascii="GHEA Grapalat" w:eastAsia="Calibri" w:hAnsi="GHEA Grapalat" w:cs="Arial"/>
          <w:sz w:val="24"/>
          <w:szCs w:val="24"/>
          <w:lang w:val="hy-AM"/>
        </w:rPr>
        <w:t>՝</w:t>
      </w:r>
    </w:p>
    <w:p w14:paraId="55359254" w14:textId="6303A2C8" w:rsidR="00D30AEE" w:rsidRPr="00686BC7" w:rsidRDefault="00BB567F" w:rsidP="00AC6413">
      <w:pPr>
        <w:numPr>
          <w:ilvl w:val="0"/>
          <w:numId w:val="5"/>
        </w:numPr>
        <w:tabs>
          <w:tab w:val="left" w:pos="0"/>
        </w:tabs>
        <w:spacing w:before="120" w:after="120" w:line="360" w:lineRule="atLeast"/>
        <w:jc w:val="both"/>
        <w:rPr>
          <w:rFonts w:ascii="GHEA Grapalat" w:eastAsia="Calibri" w:hAnsi="GHEA Grapalat" w:cs="Arial"/>
          <w:sz w:val="24"/>
          <w:szCs w:val="24"/>
          <w:lang w:val="hy-AM"/>
        </w:rPr>
      </w:pPr>
      <w:r w:rsidRPr="001E0B01">
        <w:rPr>
          <w:rFonts w:ascii="GHEA Grapalat" w:eastAsia="Calibri" w:hAnsi="GHEA Grapalat" w:cs="Arial"/>
          <w:sz w:val="24"/>
          <w:szCs w:val="24"/>
          <w:lang w:val="hy-AM"/>
        </w:rPr>
        <w:t>վերանայվել է կառավարման խորհուրդների կազմը՝ դրանցում առանձնահատուկ տեղ հատկացնելով ՄՈՒՀ-ի հետ տվյալ ոլորտում առավել ակտիվ համագործակցող կամ կրթական ծրագիր իրականացնող գործընկեր կազմակերպություններից, մասնավոր հատվածի շահերը ներկայացնող կառույցներից (հասարակական միավորումներ, կազմակերպություններ) անդամակցությանը</w:t>
      </w:r>
    </w:p>
    <w:p w14:paraId="1D88D077" w14:textId="067F1D44" w:rsidR="00BB567F" w:rsidRPr="00686BC7" w:rsidRDefault="00BB567F" w:rsidP="00AC6413">
      <w:pPr>
        <w:numPr>
          <w:ilvl w:val="0"/>
          <w:numId w:val="5"/>
        </w:numPr>
        <w:tabs>
          <w:tab w:val="left" w:pos="0"/>
        </w:tabs>
        <w:spacing w:before="120" w:after="120" w:line="360" w:lineRule="atLeast"/>
        <w:jc w:val="both"/>
        <w:rPr>
          <w:rFonts w:ascii="GHEA Grapalat" w:eastAsia="Calibri" w:hAnsi="GHEA Grapalat" w:cs="Arial"/>
          <w:sz w:val="24"/>
          <w:szCs w:val="24"/>
          <w:lang w:val="hy-AM"/>
        </w:rPr>
      </w:pPr>
      <w:r w:rsidRPr="001E0B01">
        <w:rPr>
          <w:rFonts w:ascii="GHEA Grapalat" w:eastAsia="Calibri" w:hAnsi="GHEA Grapalat" w:cs="Arial"/>
          <w:sz w:val="24"/>
          <w:szCs w:val="24"/>
          <w:lang w:val="hy-AM"/>
        </w:rPr>
        <w:t>հստակեցվել են ՄՈՒՀ</w:t>
      </w:r>
      <w:r w:rsidR="009F4FF4">
        <w:rPr>
          <w:rFonts w:ascii="GHEA Grapalat" w:eastAsia="Calibri" w:hAnsi="GHEA Grapalat" w:cs="Arial"/>
          <w:sz w:val="24"/>
          <w:szCs w:val="24"/>
          <w:lang w:val="hy-AM"/>
        </w:rPr>
        <w:t>-</w:t>
      </w:r>
      <w:r w:rsidRPr="001E0B01">
        <w:rPr>
          <w:rFonts w:ascii="GHEA Grapalat" w:eastAsia="Calibri" w:hAnsi="GHEA Grapalat" w:cs="Arial"/>
          <w:sz w:val="24"/>
          <w:szCs w:val="24"/>
          <w:lang w:val="hy-AM"/>
        </w:rPr>
        <w:t xml:space="preserve">ի տնօրենին և ՄՈՒՀ-ի կառավարման խորհրդի անդամին ներկայացվող </w:t>
      </w:r>
      <w:r w:rsidR="009F4FF4">
        <w:rPr>
          <w:rFonts w:ascii="GHEA Grapalat" w:eastAsia="Calibri" w:hAnsi="GHEA Grapalat" w:cs="Arial"/>
          <w:sz w:val="24"/>
          <w:szCs w:val="24"/>
          <w:lang w:val="hy-AM"/>
        </w:rPr>
        <w:t>պահանջները</w:t>
      </w:r>
      <w:r w:rsidRPr="001E0B01">
        <w:rPr>
          <w:rFonts w:ascii="GHEA Grapalat" w:eastAsia="Calibri" w:hAnsi="GHEA Grapalat" w:cs="Arial"/>
          <w:sz w:val="24"/>
          <w:szCs w:val="24"/>
          <w:lang w:val="hy-AM"/>
        </w:rPr>
        <w:t>, նրանց լիազորությունների դադարեցումը և դադարումը</w:t>
      </w:r>
    </w:p>
    <w:p w14:paraId="71C05F7D" w14:textId="174B755D" w:rsidR="00BB567F" w:rsidRPr="001E0B01" w:rsidRDefault="00D30AEE" w:rsidP="00AC6413">
      <w:pPr>
        <w:pStyle w:val="ListParagraph"/>
        <w:numPr>
          <w:ilvl w:val="0"/>
          <w:numId w:val="5"/>
        </w:numPr>
        <w:spacing w:line="360" w:lineRule="atLeast"/>
        <w:jc w:val="both"/>
        <w:rPr>
          <w:rFonts w:ascii="GHEA Grapalat" w:eastAsia="Calibri" w:hAnsi="GHEA Grapalat" w:cs="Arial"/>
          <w:sz w:val="24"/>
          <w:szCs w:val="24"/>
          <w:lang w:val="hy-AM"/>
        </w:rPr>
      </w:pPr>
      <w:r w:rsidRPr="001E0B01">
        <w:rPr>
          <w:rFonts w:ascii="GHEA Grapalat" w:eastAsia="Calibri" w:hAnsi="GHEA Grapalat" w:cs="Arial"/>
          <w:sz w:val="24"/>
          <w:szCs w:val="24"/>
          <w:lang w:val="hy-AM"/>
        </w:rPr>
        <w:t xml:space="preserve">ներդրվել է </w:t>
      </w:r>
      <w:r w:rsidRPr="00686BC7">
        <w:rPr>
          <w:rFonts w:ascii="GHEA Grapalat" w:eastAsia="Calibri" w:hAnsi="GHEA Grapalat" w:cs="Arial"/>
          <w:sz w:val="24"/>
          <w:szCs w:val="24"/>
          <w:lang w:val="hy-AM"/>
        </w:rPr>
        <w:t xml:space="preserve">ՄԿՈՒ </w:t>
      </w:r>
      <w:r w:rsidRPr="001E0B01">
        <w:rPr>
          <w:rFonts w:ascii="GHEA Grapalat" w:eastAsia="Calibri" w:hAnsi="GHEA Grapalat" w:cs="Arial"/>
          <w:sz w:val="24"/>
          <w:szCs w:val="24"/>
          <w:lang w:val="hy-AM"/>
        </w:rPr>
        <w:t>տնօրենի զար</w:t>
      </w:r>
      <w:bookmarkStart w:id="0" w:name="_GoBack"/>
      <w:bookmarkEnd w:id="0"/>
      <w:r w:rsidRPr="001E0B01">
        <w:rPr>
          <w:rFonts w:ascii="GHEA Grapalat" w:eastAsia="Calibri" w:hAnsi="GHEA Grapalat" w:cs="Arial"/>
          <w:sz w:val="24"/>
          <w:szCs w:val="24"/>
          <w:lang w:val="hy-AM"/>
        </w:rPr>
        <w:t xml:space="preserve">գացման ծրագրի և տարեկան ծրագրի կատարման </w:t>
      </w:r>
      <w:r w:rsidRPr="00686BC7">
        <w:rPr>
          <w:rFonts w:ascii="GHEA Grapalat" w:eastAsia="Calibri" w:hAnsi="GHEA Grapalat" w:cs="Arial"/>
          <w:sz w:val="24"/>
          <w:szCs w:val="24"/>
          <w:lang w:val="hy-AM"/>
        </w:rPr>
        <w:t xml:space="preserve">հաշվետվություն ներկայացնելու մեխանիզմ, որոնցում հաշվի </w:t>
      </w:r>
      <w:r w:rsidRPr="001E0B01">
        <w:rPr>
          <w:rFonts w:ascii="GHEA Grapalat" w:eastAsia="Calibri" w:hAnsi="GHEA Grapalat" w:cs="Arial"/>
          <w:sz w:val="24"/>
          <w:szCs w:val="24"/>
          <w:lang w:val="hy-AM"/>
        </w:rPr>
        <w:t xml:space="preserve">են առնված </w:t>
      </w:r>
      <w:r w:rsidRPr="00686BC7">
        <w:rPr>
          <w:rFonts w:ascii="GHEA Grapalat" w:eastAsia="Calibri" w:hAnsi="GHEA Grapalat" w:cs="Arial"/>
          <w:sz w:val="24"/>
          <w:szCs w:val="24"/>
          <w:lang w:val="hy-AM"/>
        </w:rPr>
        <w:t xml:space="preserve">  հաստատությունների զարգացման ծրագրե</w:t>
      </w:r>
      <w:r w:rsidRPr="001E0B01">
        <w:rPr>
          <w:rFonts w:ascii="GHEA Grapalat" w:eastAsia="Calibri" w:hAnsi="GHEA Grapalat" w:cs="Arial"/>
          <w:sz w:val="24"/>
          <w:szCs w:val="24"/>
          <w:lang w:val="hy-AM"/>
        </w:rPr>
        <w:t>ր</w:t>
      </w:r>
      <w:r w:rsidRPr="00686BC7">
        <w:rPr>
          <w:rFonts w:ascii="GHEA Grapalat" w:eastAsia="Calibri" w:hAnsi="GHEA Grapalat" w:cs="Arial"/>
          <w:sz w:val="24"/>
          <w:szCs w:val="24"/>
          <w:lang w:val="hy-AM"/>
        </w:rPr>
        <w:t>ի ու բիզնես պլանների իրականացումը</w:t>
      </w:r>
      <w:r w:rsidRPr="001E0B01">
        <w:rPr>
          <w:rFonts w:ascii="GHEA Grapalat" w:eastAsia="Calibri" w:hAnsi="GHEA Grapalat" w:cs="Arial"/>
          <w:sz w:val="24"/>
          <w:szCs w:val="24"/>
          <w:lang w:val="hy-AM"/>
        </w:rPr>
        <w:t xml:space="preserve">, ինչը թույլ է տալիս </w:t>
      </w:r>
      <w:r w:rsidRPr="00686BC7">
        <w:rPr>
          <w:rFonts w:ascii="GHEA Grapalat" w:eastAsia="Calibri" w:hAnsi="GHEA Grapalat" w:cs="Arial"/>
          <w:sz w:val="24"/>
          <w:szCs w:val="24"/>
          <w:lang w:val="hy-AM"/>
        </w:rPr>
        <w:t>գնահատել հաստատությունների կատարողականը (մասնավորապես՝ ոչ ֆիսկալ ցուցանիշների համար)</w:t>
      </w:r>
      <w:r w:rsidRPr="001E0B01">
        <w:rPr>
          <w:rFonts w:ascii="GHEA Grapalat" w:eastAsia="Calibri" w:hAnsi="GHEA Grapalat" w:cs="Arial"/>
          <w:sz w:val="24"/>
          <w:szCs w:val="24"/>
          <w:lang w:val="hy-AM"/>
        </w:rPr>
        <w:t>։ Ընդ որում</w:t>
      </w:r>
      <w:r w:rsidR="00BB567F" w:rsidRPr="001E0B01">
        <w:rPr>
          <w:rFonts w:ascii="GHEA Grapalat" w:eastAsia="Calibri" w:hAnsi="GHEA Grapalat" w:cs="Arial"/>
          <w:sz w:val="24"/>
          <w:szCs w:val="24"/>
          <w:lang w:val="hy-AM"/>
        </w:rPr>
        <w:t xml:space="preserve">, նախատեսված է ՄՈՒՀ կառավարման խորհրդի կողմից տնօրենին անվստահություն հայտնելու գործընթացի հնարավորություն՝ ՄՈՒՀ-ի գործունեության տարեկան ծրագրի և զարգացման ծրագրի կատարման Տնօրենի տարեկան հաշվետվությունը կառավարման խորհրդի կողմից երկու անգամ անընդմեջ չընդունվելու դեպքում։ </w:t>
      </w:r>
    </w:p>
    <w:p w14:paraId="3A2DB576" w14:textId="451E16C1" w:rsidR="00BB567F" w:rsidRPr="001E0B01" w:rsidRDefault="00BB567F" w:rsidP="00AC6413">
      <w:pPr>
        <w:pStyle w:val="ListParagraph"/>
        <w:numPr>
          <w:ilvl w:val="0"/>
          <w:numId w:val="5"/>
        </w:numPr>
        <w:spacing w:line="360" w:lineRule="atLeast"/>
        <w:jc w:val="both"/>
        <w:rPr>
          <w:rFonts w:ascii="GHEA Grapalat" w:eastAsia="Calibri" w:hAnsi="GHEA Grapalat" w:cs="Arial"/>
          <w:sz w:val="24"/>
          <w:szCs w:val="24"/>
          <w:lang w:val="hy-AM"/>
        </w:rPr>
      </w:pPr>
      <w:r w:rsidRPr="001E0B01">
        <w:rPr>
          <w:rFonts w:ascii="GHEA Grapalat" w:eastAsia="Calibri" w:hAnsi="GHEA Grapalat" w:cs="Arial"/>
          <w:sz w:val="24"/>
          <w:szCs w:val="24"/>
          <w:lang w:val="hy-AM"/>
        </w:rPr>
        <w:t>հանվել է ՄՈՒՀ-ի տնօրենի հավաստագրման համար նախատեսված պարտադիր վերապատրաստման պահանջը՝ փոխարենը նախատեսելով, որ տնօրենը առնվազն երեք տարին մեկ անգամ պետական միջոցների հաշվին անցնում է պարտադիր վերապատրասում՝ լիազոր մարմնի գնահատած կարիքներին համապատասխան սահմանված ծրագրով։</w:t>
      </w:r>
    </w:p>
    <w:p w14:paraId="06D67B44" w14:textId="66204CA1" w:rsidR="00D30AEE" w:rsidRPr="001E0B01" w:rsidRDefault="00D30AEE" w:rsidP="001D4508">
      <w:pPr>
        <w:pStyle w:val="ListParagraph"/>
        <w:shd w:val="clear" w:color="auto" w:fill="FFFFFF"/>
        <w:spacing w:line="360" w:lineRule="atLeast"/>
        <w:jc w:val="both"/>
        <w:rPr>
          <w:rFonts w:ascii="GHEA Grapalat" w:eastAsia="Calibri" w:hAnsi="GHEA Grapalat"/>
          <w:b/>
          <w:bCs/>
          <w:sz w:val="24"/>
          <w:szCs w:val="24"/>
          <w:lang w:val="hy-AM" w:eastAsia="x-none"/>
        </w:rPr>
      </w:pPr>
    </w:p>
    <w:p w14:paraId="36BEB9DC" w14:textId="0B02DE92" w:rsidR="00E1062F" w:rsidRPr="001E0B01" w:rsidRDefault="00031949"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lastRenderedPageBreak/>
        <w:t xml:space="preserve">Մասնագիտական կրթական ծրագրերին դրանց ներկայացվող ընդհանուր պահանջների վերանայում </w:t>
      </w:r>
    </w:p>
    <w:p w14:paraId="404F3498" w14:textId="6B73A667" w:rsidR="00E1062F" w:rsidRPr="001E0B01" w:rsidRDefault="00031949" w:rsidP="001D4508">
      <w:p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1E0B01">
        <w:rPr>
          <w:rFonts w:ascii="GHEA Grapalat" w:eastAsia="Times New Roman" w:hAnsi="GHEA Grapalat" w:cs="Times New Roman"/>
          <w:sz w:val="24"/>
          <w:szCs w:val="24"/>
          <w:lang w:val="hy-AM" w:eastAsia="ru-RU"/>
        </w:rPr>
        <w:t xml:space="preserve">Նախագծով հստակեցվել են կրթության պետական կառավարման լիազոր մարմնի կողմից կազմվող և հաստատվող կրթական ծրագրին ներկայացվող պահանջները։ Կրթական ծրագրի գործնականում արդյունավետ իրականացումը երաշխավորելու համար սահմանվել է նաև, որ ՄՈՒՀ-ը կազմում է համապատասխան մակարդակի որակավորման կրթական ծրագրի կազմակերպման նախահաշիվը՝ ըստ լիազոր մարմնի սահմանած չափանիշների։ Դա թույլ է տալիս ի սկզբանե հաշվարկել, գնահատել </w:t>
      </w:r>
      <w:r w:rsidR="000245CF">
        <w:rPr>
          <w:rFonts w:ascii="GHEA Grapalat" w:eastAsia="Times New Roman" w:hAnsi="GHEA Grapalat" w:cs="Times New Roman"/>
          <w:sz w:val="24"/>
          <w:szCs w:val="24"/>
          <w:lang w:val="hy-AM" w:eastAsia="ru-RU"/>
        </w:rPr>
        <w:t>ու</w:t>
      </w:r>
      <w:r w:rsidRPr="001E0B01">
        <w:rPr>
          <w:rFonts w:ascii="GHEA Grapalat" w:eastAsia="Times New Roman" w:hAnsi="GHEA Grapalat" w:cs="Times New Roman"/>
          <w:sz w:val="24"/>
          <w:szCs w:val="24"/>
          <w:lang w:val="hy-AM" w:eastAsia="ru-RU"/>
        </w:rPr>
        <w:t xml:space="preserve"> կանխատեսել կրթական ծրագրի իրականացման հետ կապված </w:t>
      </w:r>
      <w:r w:rsidR="009F4FF4">
        <w:rPr>
          <w:rFonts w:ascii="GHEA Grapalat" w:eastAsia="Times New Roman" w:hAnsi="GHEA Grapalat" w:cs="Times New Roman"/>
          <w:sz w:val="24"/>
          <w:szCs w:val="24"/>
          <w:lang w:val="hy-AM" w:eastAsia="ru-RU"/>
        </w:rPr>
        <w:t>անհրաժեշտ</w:t>
      </w:r>
      <w:r w:rsidRPr="001E0B01">
        <w:rPr>
          <w:rFonts w:ascii="GHEA Grapalat" w:eastAsia="Times New Roman" w:hAnsi="GHEA Grapalat" w:cs="Times New Roman"/>
          <w:sz w:val="24"/>
          <w:szCs w:val="24"/>
          <w:lang w:val="hy-AM" w:eastAsia="ru-RU"/>
        </w:rPr>
        <w:t xml:space="preserve"> ռեսուրսները՝ դրանով իսկ ապահովելով ծրագրի որակյալ ընթացքը, ինչպես նաև մասնավոր սեկտորի հետ համագործակցությամբ ռեսուրսների ներգրավումը։ </w:t>
      </w:r>
    </w:p>
    <w:p w14:paraId="24DAF381" w14:textId="37EB3B0A" w:rsidR="00E1062F" w:rsidRPr="001E0B01" w:rsidRDefault="00E1062F" w:rsidP="001D4508">
      <w:p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1E0B01">
        <w:rPr>
          <w:rFonts w:ascii="GHEA Grapalat" w:eastAsia="Times New Roman" w:hAnsi="GHEA Grapalat" w:cs="Times New Roman"/>
          <w:sz w:val="24"/>
          <w:szCs w:val="24"/>
          <w:lang w:val="hy-AM" w:eastAsia="ru-RU"/>
        </w:rPr>
        <w:t>Վերանայվել են կրթական ծրագրերի կազմակերպման մոդելները՝ նախատեսելով առկա, հեռավար</w:t>
      </w:r>
      <w:r w:rsidR="001B6261">
        <w:rPr>
          <w:rFonts w:ascii="GHEA Grapalat" w:eastAsia="Times New Roman" w:hAnsi="GHEA Grapalat" w:cs="Times New Roman"/>
          <w:sz w:val="24"/>
          <w:szCs w:val="24"/>
          <w:lang w:val="hy-AM" w:eastAsia="ru-RU"/>
        </w:rPr>
        <w:t xml:space="preserve"> և</w:t>
      </w:r>
      <w:r w:rsidRPr="001E0B01">
        <w:rPr>
          <w:rFonts w:ascii="GHEA Grapalat" w:eastAsia="Times New Roman" w:hAnsi="GHEA Grapalat" w:cs="Times New Roman"/>
          <w:sz w:val="24"/>
          <w:szCs w:val="24"/>
          <w:lang w:val="hy-AM" w:eastAsia="ru-RU"/>
        </w:rPr>
        <w:t xml:space="preserve"> դրսեկության ձևերի մեթոդաբանական համադրությամբ կրթական ծրագրի իրականացման հնարավորություն, որն ապահովում է ժամանակակից պահանջներին համապատասխան կթական ծրագրի ճկուն կազմակերպում ՄՈՒՀ-ի կողմից</w:t>
      </w:r>
      <w:r w:rsidR="00031949" w:rsidRPr="001E0B01">
        <w:rPr>
          <w:rFonts w:ascii="GHEA Grapalat" w:eastAsia="Times New Roman" w:hAnsi="GHEA Grapalat" w:cs="Times New Roman"/>
          <w:sz w:val="24"/>
          <w:szCs w:val="24"/>
          <w:lang w:val="hy-AM" w:eastAsia="ru-RU"/>
        </w:rPr>
        <w:t xml:space="preserve">։ </w:t>
      </w:r>
    </w:p>
    <w:p w14:paraId="26FF60C3" w14:textId="039D103E" w:rsidR="00E1062F" w:rsidRPr="001E0B01" w:rsidRDefault="00E1062F" w:rsidP="001D4508">
      <w:pPr>
        <w:pStyle w:val="ListParagraph"/>
        <w:shd w:val="clear" w:color="auto" w:fill="FFFFFF"/>
        <w:spacing w:line="360" w:lineRule="atLeast"/>
        <w:jc w:val="both"/>
        <w:rPr>
          <w:rFonts w:ascii="GHEA Grapalat" w:eastAsia="Calibri" w:hAnsi="GHEA Grapalat"/>
          <w:b/>
          <w:bCs/>
          <w:sz w:val="24"/>
          <w:szCs w:val="24"/>
          <w:lang w:val="hy-AM" w:eastAsia="x-none"/>
        </w:rPr>
      </w:pPr>
    </w:p>
    <w:p w14:paraId="12A81741" w14:textId="632CE350" w:rsidR="006C2653" w:rsidRPr="001E0B01" w:rsidRDefault="006C2653"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Մասնագիտական կրթական ծրագրի իրականացման իրավունքի և որակավորումների լիցենզավորում</w:t>
      </w:r>
    </w:p>
    <w:p w14:paraId="4C194DE7" w14:textId="01CE6898" w:rsidR="006C2653" w:rsidRPr="001E0B01" w:rsidRDefault="006C2653" w:rsidP="001D4508">
      <w:pPr>
        <w:pStyle w:val="ListParagraph"/>
        <w:shd w:val="clear" w:color="auto" w:fill="FFFFFF"/>
        <w:spacing w:line="360" w:lineRule="atLeast"/>
        <w:jc w:val="both"/>
        <w:rPr>
          <w:rFonts w:ascii="GHEA Grapalat" w:eastAsia="Calibri" w:hAnsi="GHEA Grapalat"/>
          <w:sz w:val="24"/>
          <w:szCs w:val="24"/>
          <w:lang w:val="hy-AM" w:eastAsia="x-none"/>
        </w:rPr>
      </w:pPr>
    </w:p>
    <w:p w14:paraId="668F423E" w14:textId="43DCDA0E" w:rsidR="006C2653" w:rsidRPr="001E0B01" w:rsidRDefault="006C2653" w:rsidP="001D4508">
      <w:pPr>
        <w:shd w:val="clear" w:color="auto" w:fill="FFFFFF"/>
        <w:tabs>
          <w:tab w:val="left" w:pos="0"/>
        </w:tabs>
        <w:spacing w:after="0"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Նախագծով նախատեսվել է կրթական ծրագրի իրականացումն արտոնելու երկաստիճան համակարգ՝ մ</w:t>
      </w:r>
      <w:r w:rsidRPr="001E0B01">
        <w:rPr>
          <w:rFonts w:ascii="GHEA Grapalat" w:eastAsia="Times New Roman" w:hAnsi="GHEA Grapalat" w:cs="GHEA Grapalat"/>
          <w:sz w:val="24"/>
          <w:szCs w:val="24"/>
          <w:lang w:val="hy-AM" w:eastAsia="ru-RU"/>
        </w:rPr>
        <w:t xml:space="preserve">ասնագիտական կրթության համապատասխան մակարդակի որակավորման </w:t>
      </w:r>
      <w:r w:rsidRPr="001E0B01">
        <w:rPr>
          <w:rFonts w:ascii="GHEA Grapalat" w:eastAsia="Times New Roman" w:hAnsi="GHEA Grapalat" w:cs="Times New Roman"/>
          <w:sz w:val="24"/>
          <w:szCs w:val="24"/>
          <w:lang w:val="hy-AM" w:eastAsia="ru-RU"/>
        </w:rPr>
        <w:t>կրթական ծրագրի իրականացման իրավունքի լիցենզավորում և յուրաքանչյուր որակավորման լիցենզավորում։</w:t>
      </w:r>
    </w:p>
    <w:p w14:paraId="3261199B" w14:textId="412F897B" w:rsidR="00A32C09" w:rsidRPr="001E0B01" w:rsidRDefault="006C2653" w:rsidP="001D4508">
      <w:p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1E0B01">
        <w:rPr>
          <w:rFonts w:ascii="GHEA Grapalat" w:eastAsia="Times New Roman" w:hAnsi="GHEA Grapalat" w:cs="Times New Roman"/>
          <w:sz w:val="24"/>
          <w:szCs w:val="24"/>
          <w:lang w:val="hy-AM" w:eastAsia="ru-RU"/>
        </w:rPr>
        <w:t>Տարբերակման հիմքում ընկած են այն նախապայմանները, որոնք ազդում են լիցենզավորման վրա։</w:t>
      </w:r>
      <w:r w:rsidR="000245CF">
        <w:rPr>
          <w:rFonts w:ascii="GHEA Grapalat" w:eastAsia="Times New Roman" w:hAnsi="GHEA Grapalat" w:cs="Times New Roman"/>
          <w:sz w:val="24"/>
          <w:szCs w:val="24"/>
          <w:lang w:val="hy-AM" w:eastAsia="ru-RU"/>
        </w:rPr>
        <w:t xml:space="preserve"> </w:t>
      </w:r>
      <w:r w:rsidRPr="001E0B01">
        <w:rPr>
          <w:rFonts w:ascii="GHEA Grapalat" w:eastAsia="Times New Roman" w:hAnsi="GHEA Grapalat" w:cs="Times New Roman"/>
          <w:sz w:val="24"/>
          <w:szCs w:val="24"/>
          <w:lang w:val="hy-AM" w:eastAsia="ru-RU"/>
        </w:rPr>
        <w:t>Այսպես, կրթական ծրագրի իրականացման իրավունքի</w:t>
      </w:r>
      <w:r w:rsidRPr="001E0B01" w:rsidDel="002E62C8">
        <w:rPr>
          <w:rFonts w:ascii="GHEA Grapalat" w:eastAsia="Times New Roman" w:hAnsi="GHEA Grapalat" w:cs="Times New Roman"/>
          <w:sz w:val="24"/>
          <w:szCs w:val="24"/>
          <w:lang w:val="hy-AM" w:eastAsia="ru-RU"/>
        </w:rPr>
        <w:t xml:space="preserve"> </w:t>
      </w:r>
      <w:r w:rsidRPr="001E0B01">
        <w:rPr>
          <w:rFonts w:ascii="GHEA Grapalat" w:eastAsia="Times New Roman" w:hAnsi="GHEA Grapalat" w:cs="Times New Roman"/>
          <w:sz w:val="24"/>
          <w:szCs w:val="24"/>
          <w:lang w:val="hy-AM" w:eastAsia="ru-RU"/>
        </w:rPr>
        <w:t>տրամադրման համար գնահատման առարկա են</w:t>
      </w:r>
      <w:r w:rsidR="00A32C09" w:rsidRPr="001E0B01">
        <w:rPr>
          <w:rFonts w:ascii="GHEA Grapalat" w:eastAsia="Times New Roman" w:hAnsi="GHEA Grapalat" w:cs="Times New Roman"/>
          <w:sz w:val="24"/>
          <w:szCs w:val="24"/>
          <w:lang w:val="hy-AM" w:eastAsia="ru-RU"/>
        </w:rPr>
        <w:t xml:space="preserve"> </w:t>
      </w:r>
      <w:r w:rsidR="009F4FF4">
        <w:rPr>
          <w:rFonts w:ascii="GHEA Grapalat" w:eastAsia="Times New Roman" w:hAnsi="GHEA Grapalat" w:cs="Times New Roman"/>
          <w:sz w:val="24"/>
          <w:szCs w:val="24"/>
          <w:lang w:val="hy-AM" w:eastAsia="ru-RU"/>
        </w:rPr>
        <w:t>հիմնականում</w:t>
      </w:r>
      <w:r w:rsidR="00A32C09" w:rsidRPr="001E0B01">
        <w:rPr>
          <w:rFonts w:ascii="GHEA Grapalat" w:eastAsia="Times New Roman" w:hAnsi="GHEA Grapalat" w:cs="Times New Roman"/>
          <w:sz w:val="24"/>
          <w:szCs w:val="24"/>
          <w:lang w:val="hy-AM" w:eastAsia="ru-RU"/>
        </w:rPr>
        <w:t xml:space="preserve"> </w:t>
      </w:r>
      <w:r w:rsidRPr="001E0B01">
        <w:rPr>
          <w:rFonts w:ascii="GHEA Grapalat" w:eastAsia="Times New Roman" w:hAnsi="GHEA Grapalat" w:cs="Times New Roman"/>
          <w:sz w:val="24"/>
          <w:szCs w:val="24"/>
          <w:lang w:val="hy-AM" w:eastAsia="ru-RU"/>
        </w:rPr>
        <w:t xml:space="preserve"> կրթական գործունեություն իրականացնելու համար</w:t>
      </w:r>
      <w:r w:rsidR="00A32C09" w:rsidRPr="001E0B01">
        <w:rPr>
          <w:rFonts w:ascii="GHEA Grapalat" w:eastAsia="Times New Roman" w:hAnsi="GHEA Grapalat" w:cs="Times New Roman"/>
          <w:sz w:val="24"/>
          <w:szCs w:val="24"/>
          <w:lang w:val="hy-AM" w:eastAsia="ru-RU"/>
        </w:rPr>
        <w:t xml:space="preserve"> ենթակառուցվածքների առկայությունը՝ շ</w:t>
      </w:r>
      <w:r w:rsidRPr="001E0B01">
        <w:rPr>
          <w:rFonts w:ascii="GHEA Grapalat" w:eastAsia="Times New Roman" w:hAnsi="GHEA Grapalat" w:cs="Times New Roman"/>
          <w:sz w:val="24"/>
          <w:szCs w:val="24"/>
          <w:lang w:val="hy-AM" w:eastAsia="ru-RU"/>
        </w:rPr>
        <w:t>ենքային, լսարանային, լաբորատոր, սպորտային և գրադարանային պայմաններ</w:t>
      </w:r>
      <w:r w:rsidR="00A32C09" w:rsidRPr="001E0B01">
        <w:rPr>
          <w:rFonts w:ascii="GHEA Grapalat" w:eastAsia="Times New Roman" w:hAnsi="GHEA Grapalat" w:cs="Times New Roman"/>
          <w:sz w:val="24"/>
          <w:szCs w:val="24"/>
          <w:lang w:val="hy-AM" w:eastAsia="ru-RU"/>
        </w:rPr>
        <w:t xml:space="preserve">ի, </w:t>
      </w:r>
      <w:r w:rsidRPr="001E0B01">
        <w:rPr>
          <w:rFonts w:ascii="GHEA Grapalat" w:eastAsia="Times New Roman" w:hAnsi="GHEA Grapalat" w:cs="Times New Roman"/>
          <w:sz w:val="24"/>
          <w:szCs w:val="24"/>
          <w:lang w:val="hy-AM" w:eastAsia="ru-RU"/>
        </w:rPr>
        <w:t>ՄՈՒՀ-ի հինգ տարվա ռազմավարական ծրագ</w:t>
      </w:r>
      <w:r w:rsidR="00A32C09" w:rsidRPr="001E0B01">
        <w:rPr>
          <w:rFonts w:ascii="GHEA Grapalat" w:eastAsia="Times New Roman" w:hAnsi="GHEA Grapalat" w:cs="Times New Roman"/>
          <w:sz w:val="24"/>
          <w:szCs w:val="24"/>
          <w:lang w:val="hy-AM" w:eastAsia="ru-RU"/>
        </w:rPr>
        <w:t xml:space="preserve">իր։ </w:t>
      </w:r>
    </w:p>
    <w:p w14:paraId="4943FA55" w14:textId="74172F23" w:rsidR="006C2653" w:rsidRPr="001E0B01" w:rsidRDefault="00A32C09" w:rsidP="001D4508">
      <w:pPr>
        <w:shd w:val="clear" w:color="auto" w:fill="FFFFFF"/>
        <w:tabs>
          <w:tab w:val="left" w:pos="0"/>
        </w:tabs>
        <w:spacing w:after="0" w:line="360" w:lineRule="atLeast"/>
        <w:jc w:val="both"/>
        <w:rPr>
          <w:rFonts w:ascii="GHEA Grapalat" w:eastAsia="Times New Roman" w:hAnsi="GHEA Grapalat" w:cs="Times New Roman"/>
          <w:sz w:val="24"/>
          <w:szCs w:val="24"/>
          <w:lang w:val="hy-AM" w:eastAsia="ru-RU"/>
        </w:rPr>
      </w:pPr>
      <w:r w:rsidRPr="001E0B01">
        <w:rPr>
          <w:rFonts w:ascii="GHEA Grapalat" w:eastAsia="Times New Roman" w:hAnsi="GHEA Grapalat" w:cs="Times New Roman"/>
          <w:sz w:val="24"/>
          <w:szCs w:val="24"/>
          <w:lang w:val="hy-AM" w:eastAsia="ru-RU"/>
        </w:rPr>
        <w:t xml:space="preserve">Մինչդեռ որակավորման համար լիցենզիայի տրամադրման պայմանները փոխկապված են որակավորման առանձնահատկության հետ և նախատեսում են ըստ որակավորումների ուղղվածության համապատասխան գույքի և սարքավորումների, </w:t>
      </w:r>
      <w:r w:rsidR="000245CF">
        <w:rPr>
          <w:rFonts w:ascii="GHEA Grapalat" w:eastAsia="Times New Roman" w:hAnsi="GHEA Grapalat" w:cs="Times New Roman"/>
          <w:sz w:val="24"/>
          <w:szCs w:val="24"/>
          <w:lang w:val="hy-AM" w:eastAsia="ru-RU"/>
        </w:rPr>
        <w:t>ԱՀՈՒ</w:t>
      </w:r>
      <w:r w:rsidRPr="001E0B01">
        <w:rPr>
          <w:rFonts w:ascii="GHEA Grapalat" w:eastAsia="Times New Roman" w:hAnsi="GHEA Grapalat" w:cs="Times New Roman"/>
          <w:sz w:val="24"/>
          <w:szCs w:val="24"/>
          <w:lang w:val="hy-AM" w:eastAsia="ru-RU"/>
        </w:rPr>
        <w:t xml:space="preserve"> ապահովող գործընկեր կազմակերպությունների հետ համապատասխան </w:t>
      </w:r>
      <w:r w:rsidRPr="001E0B01">
        <w:rPr>
          <w:rFonts w:ascii="GHEA Grapalat" w:eastAsia="Times New Roman" w:hAnsi="GHEA Grapalat" w:cs="Times New Roman"/>
          <w:sz w:val="24"/>
          <w:szCs w:val="24"/>
          <w:lang w:val="hy-AM" w:eastAsia="ru-RU"/>
        </w:rPr>
        <w:lastRenderedPageBreak/>
        <w:t xml:space="preserve">պայմանագրային բազայի, անհրաժեշտ մանկավարժական և ուսումնաօժանդակ աշխատողների առկայություն։ </w:t>
      </w:r>
    </w:p>
    <w:p w14:paraId="0AA621EE" w14:textId="4CE769EC" w:rsidR="006C2653" w:rsidRPr="001E0B01" w:rsidRDefault="006C2653" w:rsidP="001D4508">
      <w:pPr>
        <w:shd w:val="clear" w:color="auto" w:fill="FFFFFF"/>
        <w:tabs>
          <w:tab w:val="left" w:pos="0"/>
        </w:tabs>
        <w:spacing w:after="0" w:line="360" w:lineRule="atLeast"/>
        <w:jc w:val="both"/>
        <w:rPr>
          <w:rFonts w:ascii="GHEA Grapalat" w:eastAsia="Calibri" w:hAnsi="GHEA Grapalat"/>
          <w:sz w:val="24"/>
          <w:szCs w:val="24"/>
          <w:lang w:val="hy-AM" w:eastAsia="x-none"/>
        </w:rPr>
      </w:pPr>
    </w:p>
    <w:p w14:paraId="3399DDF8" w14:textId="226278BD" w:rsidR="00F05AD1" w:rsidRPr="001E0B01" w:rsidRDefault="00F05AD1"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ՄԿՈՒ-ի ֆինանսա</w:t>
      </w:r>
      <w:bookmarkStart w:id="1" w:name="_Toc66877029"/>
      <w:r w:rsidRPr="001E0B01">
        <w:rPr>
          <w:rFonts w:ascii="GHEA Grapalat" w:eastAsia="Calibri" w:hAnsi="GHEA Grapalat"/>
          <w:b/>
          <w:bCs/>
          <w:sz w:val="24"/>
          <w:szCs w:val="24"/>
          <w:lang w:val="hy-AM" w:eastAsia="x-none"/>
        </w:rPr>
        <w:t>վորման համակարգի վերանայում</w:t>
      </w:r>
      <w:r w:rsidRPr="00686BC7">
        <w:rPr>
          <w:rFonts w:ascii="GHEA Grapalat" w:eastAsia="Calibri" w:hAnsi="GHEA Grapalat"/>
          <w:b/>
          <w:bCs/>
          <w:sz w:val="24"/>
          <w:szCs w:val="24"/>
          <w:lang w:val="hy-AM" w:eastAsia="x-none"/>
        </w:rPr>
        <w:t xml:space="preserve"> </w:t>
      </w:r>
      <w:r w:rsidRPr="001E0B01">
        <w:rPr>
          <w:rFonts w:ascii="GHEA Grapalat" w:eastAsia="Calibri" w:hAnsi="GHEA Grapalat"/>
          <w:b/>
          <w:bCs/>
          <w:sz w:val="24"/>
          <w:szCs w:val="24"/>
          <w:lang w:val="hy-AM" w:eastAsia="x-none"/>
        </w:rPr>
        <w:t xml:space="preserve">և ձեռնարկատիրական գործունեության խթանում </w:t>
      </w:r>
    </w:p>
    <w:bookmarkEnd w:id="1"/>
    <w:p w14:paraId="30E53CD3" w14:textId="1888B523" w:rsidR="00F05AD1" w:rsidRPr="001E0B01" w:rsidRDefault="00F05AD1" w:rsidP="001D4508">
      <w:pPr>
        <w:shd w:val="clear" w:color="auto" w:fill="FFFFFF"/>
        <w:spacing w:line="360" w:lineRule="atLeast"/>
        <w:ind w:firstLine="360"/>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 xml:space="preserve">Ելնելով մինչև 2030 թվականը Կրթության զարգացման պետական </w:t>
      </w:r>
      <w:r w:rsidRPr="001E0B01">
        <w:rPr>
          <w:rFonts w:ascii="Cambria Math" w:eastAsia="Calibri" w:hAnsi="Cambria Math" w:cs="Cambria Math"/>
          <w:sz w:val="24"/>
          <w:szCs w:val="24"/>
          <w:lang w:val="hy-AM" w:eastAsia="x-none"/>
        </w:rPr>
        <w:t>​​</w:t>
      </w:r>
      <w:r w:rsidRPr="001E0B01">
        <w:rPr>
          <w:rFonts w:ascii="GHEA Grapalat" w:eastAsia="Calibri" w:hAnsi="GHEA Grapalat"/>
          <w:sz w:val="24"/>
          <w:szCs w:val="24"/>
          <w:lang w:val="hy-AM" w:eastAsia="x-none"/>
        </w:rPr>
        <w:t xml:space="preserve">ծրագրով սահմանված նպատակներից՝ ՄԿՈՒ հաստատությունների ֆինանսավորման սխեմաների բարելավման նպատակով </w:t>
      </w:r>
      <w:r w:rsidR="000245CF">
        <w:rPr>
          <w:rFonts w:ascii="GHEA Grapalat" w:eastAsia="Calibri" w:hAnsi="GHEA Grapalat"/>
          <w:sz w:val="24"/>
          <w:szCs w:val="24"/>
          <w:lang w:val="hy-AM" w:eastAsia="x-none"/>
        </w:rPr>
        <w:t xml:space="preserve">անհրաժեշտ է </w:t>
      </w:r>
      <w:r w:rsidRPr="001E0B01">
        <w:rPr>
          <w:rFonts w:ascii="GHEA Grapalat" w:eastAsia="Calibri" w:hAnsi="GHEA Grapalat"/>
          <w:sz w:val="24"/>
          <w:szCs w:val="24"/>
          <w:lang w:val="hy-AM" w:eastAsia="x-none"/>
        </w:rPr>
        <w:t xml:space="preserve"> </w:t>
      </w:r>
      <w:r w:rsidR="009F4FF4">
        <w:rPr>
          <w:rFonts w:ascii="GHEA Grapalat" w:eastAsia="Calibri" w:hAnsi="GHEA Grapalat"/>
          <w:sz w:val="24"/>
          <w:szCs w:val="24"/>
          <w:lang w:val="hy-AM" w:eastAsia="x-none"/>
        </w:rPr>
        <w:t>ներդնել</w:t>
      </w:r>
      <w:r w:rsidRPr="001E0B01">
        <w:rPr>
          <w:rFonts w:ascii="GHEA Grapalat" w:eastAsia="Calibri" w:hAnsi="GHEA Grapalat"/>
          <w:sz w:val="24"/>
          <w:szCs w:val="24"/>
          <w:lang w:val="hy-AM" w:eastAsia="x-none"/>
        </w:rPr>
        <w:t xml:space="preserve"> պետական </w:t>
      </w:r>
      <w:r w:rsidRPr="001E0B01">
        <w:rPr>
          <w:rFonts w:ascii="Cambria Math" w:eastAsia="Calibri" w:hAnsi="Cambria Math" w:cs="Cambria Math"/>
          <w:sz w:val="24"/>
          <w:szCs w:val="24"/>
          <w:lang w:val="hy-AM" w:eastAsia="x-none"/>
        </w:rPr>
        <w:t>​​</w:t>
      </w:r>
      <w:r w:rsidRPr="001E0B01">
        <w:rPr>
          <w:rFonts w:ascii="GHEA Grapalat" w:eastAsia="Calibri" w:hAnsi="GHEA Grapalat"/>
          <w:sz w:val="24"/>
          <w:szCs w:val="24"/>
          <w:lang w:val="hy-AM" w:eastAsia="x-none"/>
        </w:rPr>
        <w:t xml:space="preserve">բյուջեից և մասնավոր հատվածից համաֆինանսավորման մեխանիզմներ, ինչպես նաև </w:t>
      </w:r>
      <w:r w:rsidR="000245CF">
        <w:rPr>
          <w:rFonts w:ascii="GHEA Grapalat" w:eastAsia="Calibri" w:hAnsi="GHEA Grapalat"/>
          <w:sz w:val="24"/>
          <w:szCs w:val="24"/>
          <w:lang w:val="hy-AM" w:eastAsia="x-none"/>
        </w:rPr>
        <w:t xml:space="preserve">խթանել </w:t>
      </w:r>
      <w:r w:rsidRPr="001E0B01">
        <w:rPr>
          <w:rFonts w:ascii="GHEA Grapalat" w:eastAsia="Calibri" w:hAnsi="GHEA Grapalat"/>
          <w:sz w:val="24"/>
          <w:szCs w:val="24"/>
          <w:lang w:val="hy-AM" w:eastAsia="x-none"/>
        </w:rPr>
        <w:t>ՄԿՈՒ հաստատությունների ձեռնարկատիրական գործունեությ</w:t>
      </w:r>
      <w:r w:rsidR="000245CF">
        <w:rPr>
          <w:rFonts w:ascii="GHEA Grapalat" w:eastAsia="Calibri" w:hAnsi="GHEA Grapalat"/>
          <w:sz w:val="24"/>
          <w:szCs w:val="24"/>
          <w:lang w:val="hy-AM" w:eastAsia="x-none"/>
        </w:rPr>
        <w:t>ուն</w:t>
      </w:r>
      <w:r w:rsidRPr="001E0B01">
        <w:rPr>
          <w:rFonts w:ascii="GHEA Grapalat" w:eastAsia="Calibri" w:hAnsi="GHEA Grapalat"/>
          <w:sz w:val="24"/>
          <w:szCs w:val="24"/>
          <w:lang w:val="hy-AM" w:eastAsia="x-none"/>
        </w:rPr>
        <w:t xml:space="preserve">՝ առնվազն դուալ </w:t>
      </w:r>
      <w:r w:rsidR="000245CF">
        <w:rPr>
          <w:rFonts w:ascii="GHEA Grapalat" w:eastAsia="Calibri" w:hAnsi="GHEA Grapalat"/>
          <w:sz w:val="24"/>
          <w:szCs w:val="24"/>
          <w:lang w:val="hy-AM" w:eastAsia="x-none"/>
        </w:rPr>
        <w:t>ԱՀՈՒ</w:t>
      </w:r>
      <w:r w:rsidRPr="001E0B01">
        <w:rPr>
          <w:rFonts w:ascii="GHEA Grapalat" w:eastAsia="Calibri" w:hAnsi="GHEA Grapalat"/>
          <w:sz w:val="24"/>
          <w:szCs w:val="24"/>
          <w:lang w:val="hy-AM" w:eastAsia="x-none"/>
        </w:rPr>
        <w:t xml:space="preserve">-ի </w:t>
      </w:r>
      <w:r w:rsidR="000245CF">
        <w:rPr>
          <w:rFonts w:ascii="GHEA Grapalat" w:eastAsia="Calibri" w:hAnsi="GHEA Grapalat"/>
          <w:sz w:val="24"/>
          <w:szCs w:val="24"/>
          <w:lang w:val="hy-AM" w:eastAsia="x-none"/>
        </w:rPr>
        <w:t>պարագայում</w:t>
      </w:r>
      <w:r w:rsidRPr="001E0B01">
        <w:rPr>
          <w:rFonts w:ascii="GHEA Grapalat" w:eastAsia="Calibri" w:hAnsi="GHEA Grapalat"/>
          <w:sz w:val="24"/>
          <w:szCs w:val="24"/>
          <w:lang w:val="hy-AM" w:eastAsia="x-none"/>
        </w:rPr>
        <w:t>: Դա հնարավորություն կտա ՄԿՈՒ հաստատություններին եկամուտ ստանալ արտադրված ծառայությունների և ապրանքների առևտրայնացումի</w:t>
      </w:r>
      <w:r w:rsidR="000245CF">
        <w:rPr>
          <w:rFonts w:ascii="GHEA Grapalat" w:eastAsia="Calibri" w:hAnsi="GHEA Grapalat"/>
          <w:sz w:val="24"/>
          <w:szCs w:val="24"/>
          <w:lang w:val="hy-AM" w:eastAsia="x-none"/>
        </w:rPr>
        <w:t>ց</w:t>
      </w:r>
      <w:r w:rsidRPr="001E0B01">
        <w:rPr>
          <w:rFonts w:ascii="GHEA Grapalat" w:eastAsia="Calibri" w:hAnsi="GHEA Grapalat"/>
          <w:sz w:val="24"/>
          <w:szCs w:val="24"/>
          <w:lang w:val="hy-AM" w:eastAsia="x-none"/>
        </w:rPr>
        <w:t xml:space="preserve">: </w:t>
      </w:r>
    </w:p>
    <w:p w14:paraId="3AD00C5C" w14:textId="7959CA8A" w:rsidR="00F05AD1" w:rsidRPr="001E0B01" w:rsidRDefault="00F05AD1"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Ըստ այդմ, Նախագծով բարեփոխվել է ՄՈՒՀ-երի ֆինանսավորման մեխանիզմը՝ հիմքում նախատեսելով կրթական ծրագրի ապահովման արժեքը, նախատ</w:t>
      </w:r>
      <w:r w:rsidR="000245CF">
        <w:rPr>
          <w:rFonts w:ascii="GHEA Grapalat" w:eastAsia="Calibri" w:hAnsi="GHEA Grapalat"/>
          <w:sz w:val="24"/>
          <w:szCs w:val="24"/>
          <w:lang w:val="hy-AM" w:eastAsia="x-none"/>
        </w:rPr>
        <w:t>ես</w:t>
      </w:r>
      <w:r w:rsidRPr="001E0B01">
        <w:rPr>
          <w:rFonts w:ascii="GHEA Grapalat" w:eastAsia="Calibri" w:hAnsi="GHEA Grapalat"/>
          <w:sz w:val="24"/>
          <w:szCs w:val="24"/>
          <w:lang w:val="hy-AM" w:eastAsia="x-none"/>
        </w:rPr>
        <w:t xml:space="preserve">վել է նպատակային ֆինանսավորման մեխանիզմը, ինչպես նաև հստակեցվել են պետական բյուջեից  լրացուցիչ ֆինանսավորման հնարավորությունները և մեխանիզմները։ Պետք է մշակվի մեկ ուսանողի համար ՄԿՈՒ ծախսերի բանաձև, որը հնարավորություն կտա հաշվարկել և նախատեսել ՄԿՈՒ-ի տրամադրման ծախսերը և այդպիսով բարձրացնել մասնավոր հատվածի կողմից պետական </w:t>
      </w:r>
      <w:r w:rsidRPr="001E0B01">
        <w:rPr>
          <w:rFonts w:ascii="Cambria Math" w:eastAsia="Calibri" w:hAnsi="Cambria Math" w:cs="Cambria Math"/>
          <w:sz w:val="24"/>
          <w:szCs w:val="24"/>
          <w:lang w:val="hy-AM" w:eastAsia="x-none"/>
        </w:rPr>
        <w:t>​​</w:t>
      </w:r>
      <w:r w:rsidRPr="001E0B01">
        <w:rPr>
          <w:rFonts w:ascii="GHEA Grapalat" w:eastAsia="Calibri" w:hAnsi="GHEA Grapalat"/>
          <w:sz w:val="24"/>
          <w:szCs w:val="24"/>
          <w:lang w:val="hy-AM" w:eastAsia="x-none"/>
        </w:rPr>
        <w:t>ֆինանսավորման և համաֆինանսավորման արդյունավետությունը: Տարանջատվել են ուսանողների առաջադիմության՝ կրթաթոշակ  և սոցիալական հիմքով փոխհատուցումները՝ նպաստները։</w:t>
      </w:r>
    </w:p>
    <w:p w14:paraId="655B48AF" w14:textId="0DA632DC" w:rsidR="00F05AD1" w:rsidRPr="001E0B01" w:rsidRDefault="00F05AD1"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Նախագծով կանոնակարգվել են նաև ՄՈՒՀ-ի ֆինանսավորման աղբյուրները և զարգացվել են ձեռնարկատիրական գործունեության իրականացման հնարավորություններն ու կառուցակարգերը, որոնք գործող օրենսդրության պայմաններում գործնականում չէին կենսագործվում։</w:t>
      </w:r>
      <w:r w:rsidR="000245CF">
        <w:rPr>
          <w:rFonts w:ascii="GHEA Grapalat" w:eastAsia="Calibri" w:hAnsi="GHEA Grapalat"/>
          <w:sz w:val="24"/>
          <w:szCs w:val="24"/>
          <w:lang w:val="hy-AM" w:eastAsia="x-none"/>
        </w:rPr>
        <w:t xml:space="preserve"> </w:t>
      </w:r>
      <w:r w:rsidRPr="001E0B01">
        <w:rPr>
          <w:rFonts w:ascii="GHEA Grapalat" w:eastAsia="Calibri" w:hAnsi="GHEA Grapalat"/>
          <w:sz w:val="24"/>
          <w:szCs w:val="24"/>
          <w:lang w:val="hy-AM" w:eastAsia="x-none"/>
        </w:rPr>
        <w:t xml:space="preserve">Ուսումնական հաստատությունները պետք է ապահովեն սովորողի գործելու և կենսակերպ ձևավորելու հնարավորությունները՝ միաժամանակ հնարավորություն ունենան ստեղծելու լրացուցիչ միջոցներ։   Օրինակ՝  ՄԿՈՒ հաստատությունները կարող են ունենալ իրենց մասնագիտությունների գծով ծառայությունների մատուցելու, ապրանքների արտադրությունն ու վաճառքն ընդլայնելու հնարավորություններ,  տարբեր  նպատակներով ստեղծել բազմաշահակից աշխատանքային ծրագրեր։ Ձեռնարկատիրական </w:t>
      </w:r>
      <w:r w:rsidR="000245CF" w:rsidRPr="001E0B01">
        <w:rPr>
          <w:rFonts w:ascii="GHEA Grapalat" w:eastAsia="Calibri" w:hAnsi="GHEA Grapalat"/>
          <w:sz w:val="24"/>
          <w:szCs w:val="24"/>
          <w:lang w:val="hy-AM" w:eastAsia="x-none"/>
        </w:rPr>
        <w:t>գործունեության</w:t>
      </w:r>
      <w:r w:rsidRPr="001E0B01">
        <w:rPr>
          <w:rFonts w:ascii="GHEA Grapalat" w:eastAsia="Calibri" w:hAnsi="GHEA Grapalat"/>
          <w:sz w:val="24"/>
          <w:szCs w:val="24"/>
          <w:lang w:val="hy-AM" w:eastAsia="x-none"/>
        </w:rPr>
        <w:t xml:space="preserve"> խթանումը ՄՈՒՀ-երի նյութական </w:t>
      </w:r>
      <w:r w:rsidRPr="001E0B01">
        <w:rPr>
          <w:rFonts w:ascii="GHEA Grapalat" w:eastAsia="Calibri" w:hAnsi="GHEA Grapalat"/>
          <w:sz w:val="24"/>
          <w:szCs w:val="24"/>
          <w:lang w:val="hy-AM" w:eastAsia="x-none"/>
        </w:rPr>
        <w:lastRenderedPageBreak/>
        <w:t>ապահովման, աշխատանքի վրա հիմնված ուսուցման կազմակերպման և արդյունավետ գործունության կարևորագույն երաշխիք է։</w:t>
      </w:r>
    </w:p>
    <w:p w14:paraId="7A006033" w14:textId="77777777" w:rsidR="00F05AD1" w:rsidRPr="001E0B01" w:rsidRDefault="00F05AD1" w:rsidP="001D4508">
      <w:pPr>
        <w:spacing w:line="360" w:lineRule="atLeast"/>
        <w:ind w:firstLine="360"/>
        <w:jc w:val="both"/>
        <w:rPr>
          <w:rFonts w:ascii="GHEA Grapalat" w:hAnsi="GHEA Grapalat" w:cs="Sylfaen"/>
          <w:color w:val="191919"/>
          <w:sz w:val="24"/>
          <w:szCs w:val="24"/>
          <w:shd w:val="clear" w:color="auto" w:fill="FFFFFF"/>
          <w:lang w:val="af-ZA"/>
        </w:rPr>
      </w:pPr>
    </w:p>
    <w:p w14:paraId="7B7783AD" w14:textId="635369A0" w:rsidR="00F05AD1" w:rsidRPr="001E0B01" w:rsidRDefault="00D84290"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ՄՈՒՀ-երի վարչական և մանկավարժական անձնակազմի  համալրման, կատարելագործման, գնահատման, խրախուսման, պատասխանատվության  և կարիերայի ապահովման մեխանիզմների բարեփոխում՝ նախատեսելով վերապատրաստում, ատեստավորում, տարակարգի ու կոչումների շնորհում</w:t>
      </w:r>
    </w:p>
    <w:p w14:paraId="52F388B6" w14:textId="63D07FA3" w:rsidR="00D84290" w:rsidRPr="001E0B01" w:rsidRDefault="00D84290" w:rsidP="001D4508">
      <w:pPr>
        <w:pStyle w:val="ListParagraph"/>
        <w:tabs>
          <w:tab w:val="left" w:pos="284"/>
        </w:tabs>
        <w:spacing w:line="360" w:lineRule="atLeast"/>
        <w:rPr>
          <w:rFonts w:ascii="GHEA Grapalat" w:eastAsia="Calibri" w:hAnsi="GHEA Grapalat" w:cs="Sylfaen"/>
          <w:i/>
          <w:sz w:val="24"/>
          <w:szCs w:val="24"/>
          <w:u w:val="single"/>
          <w:lang w:val="hy-AM"/>
        </w:rPr>
      </w:pPr>
    </w:p>
    <w:p w14:paraId="5E256E03" w14:textId="452B87AB" w:rsidR="00A66D15" w:rsidRPr="001E0B01" w:rsidRDefault="00D84290"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Նախագծով հստակեցվել և մանրամասն</w:t>
      </w:r>
      <w:r w:rsidR="000245CF">
        <w:rPr>
          <w:rFonts w:ascii="GHEA Grapalat" w:eastAsia="Calibri" w:hAnsi="GHEA Grapalat"/>
          <w:sz w:val="24"/>
          <w:szCs w:val="24"/>
          <w:lang w:val="hy-AM" w:eastAsia="x-none"/>
        </w:rPr>
        <w:t>եց</w:t>
      </w:r>
      <w:r w:rsidRPr="001E0B01">
        <w:rPr>
          <w:rFonts w:ascii="GHEA Grapalat" w:eastAsia="Calibri" w:hAnsi="GHEA Grapalat"/>
          <w:sz w:val="24"/>
          <w:szCs w:val="24"/>
          <w:lang w:val="hy-AM" w:eastAsia="x-none"/>
        </w:rPr>
        <w:t>վել են ՄՈՒՀ-ի մանկավարժական աշխատողների ընտրության կառուցակարգերը՝ նախատեսելով մրցույթային կարգ և խստացված պահանջներ</w:t>
      </w:r>
      <w:r w:rsidR="000245CF">
        <w:rPr>
          <w:rFonts w:ascii="GHEA Grapalat" w:eastAsia="Calibri" w:hAnsi="GHEA Grapalat"/>
          <w:sz w:val="24"/>
          <w:szCs w:val="24"/>
          <w:lang w:val="hy-AM" w:eastAsia="x-none"/>
        </w:rPr>
        <w:t xml:space="preserve"> մանկավարժական աշխատողի պաշտոնի</w:t>
      </w:r>
      <w:r w:rsidRPr="001E0B01">
        <w:rPr>
          <w:rFonts w:ascii="GHEA Grapalat" w:eastAsia="Calibri" w:hAnsi="GHEA Grapalat"/>
          <w:sz w:val="24"/>
          <w:szCs w:val="24"/>
          <w:lang w:val="hy-AM" w:eastAsia="x-none"/>
        </w:rPr>
        <w:t xml:space="preserve"> թեկնածուների համար։ Միաժամանակ հստակեցվել են մանկավարժական աշխատողների ատեստավորման չափանիշները, ընթացակարգերը՝ որպես զբաղեցված պաշտոնին համապատասխանության ստուգման մեխանիզմ։ Նախատեսվել է, որ մանկավարժական աշխատողը ՄՈՒՀ-ի միջոցների հաշվին նախապես անցնում է վերապատրաստում։ Ատեստավորումը անհրաժեշտ պայման է մանկավարժական աշխատողի կողմից </w:t>
      </w:r>
      <w:r w:rsidR="009F4FF4">
        <w:rPr>
          <w:rFonts w:ascii="GHEA Grapalat" w:eastAsia="Calibri" w:hAnsi="GHEA Grapalat"/>
          <w:sz w:val="24"/>
          <w:szCs w:val="24"/>
          <w:lang w:val="hy-AM" w:eastAsia="x-none"/>
        </w:rPr>
        <w:t>որակավորման</w:t>
      </w:r>
      <w:r w:rsidRPr="001E0B01">
        <w:rPr>
          <w:rFonts w:ascii="GHEA Grapalat" w:eastAsia="Calibri" w:hAnsi="GHEA Grapalat"/>
          <w:sz w:val="24"/>
          <w:szCs w:val="24"/>
          <w:lang w:val="hy-AM" w:eastAsia="x-none"/>
        </w:rPr>
        <w:t xml:space="preserve"> տարակարգի շնորհման գործընթացին մասնակցելու համար։ </w:t>
      </w:r>
      <w:r w:rsidR="00A66D15" w:rsidRPr="001E0B01">
        <w:rPr>
          <w:rFonts w:ascii="GHEA Grapalat" w:eastAsia="Calibri" w:hAnsi="GHEA Grapalat"/>
          <w:sz w:val="24"/>
          <w:szCs w:val="24"/>
          <w:lang w:val="hy-AM" w:eastAsia="x-none"/>
        </w:rPr>
        <w:t xml:space="preserve">Տարակարգերը սահմանվում են մանկավարժական, մասնագիտական (ոլորտային), կազմակերպչական և առաջնորդման գործառույթների և դրանց ապահովման չափանիշների հիման վրա։ </w:t>
      </w:r>
      <w:r w:rsidR="000245CF">
        <w:rPr>
          <w:rFonts w:ascii="GHEA Grapalat" w:eastAsia="Calibri" w:hAnsi="GHEA Grapalat"/>
          <w:sz w:val="24"/>
          <w:szCs w:val="24"/>
          <w:lang w:val="hy-AM" w:eastAsia="x-none"/>
        </w:rPr>
        <w:t xml:space="preserve">Ընդ </w:t>
      </w:r>
      <w:r w:rsidR="009F4FF4">
        <w:rPr>
          <w:rFonts w:ascii="GHEA Grapalat" w:eastAsia="Calibri" w:hAnsi="GHEA Grapalat"/>
          <w:sz w:val="24"/>
          <w:szCs w:val="24"/>
          <w:lang w:val="hy-AM" w:eastAsia="x-none"/>
        </w:rPr>
        <w:t>ո</w:t>
      </w:r>
      <w:r w:rsidR="000245CF">
        <w:rPr>
          <w:rFonts w:ascii="GHEA Grapalat" w:eastAsia="Calibri" w:hAnsi="GHEA Grapalat"/>
          <w:sz w:val="24"/>
          <w:szCs w:val="24"/>
          <w:lang w:val="hy-AM" w:eastAsia="x-none"/>
        </w:rPr>
        <w:t>րում, տ</w:t>
      </w:r>
      <w:r w:rsidRPr="001E0B01">
        <w:rPr>
          <w:rFonts w:ascii="GHEA Grapalat" w:eastAsia="Calibri" w:hAnsi="GHEA Grapalat"/>
          <w:sz w:val="24"/>
          <w:szCs w:val="24"/>
          <w:lang w:val="hy-AM" w:eastAsia="x-none"/>
        </w:rPr>
        <w:t>արակարգի շնորհումը առաջ է բերում նաև ֆինանսական առավ</w:t>
      </w:r>
      <w:r w:rsidR="000245CF">
        <w:rPr>
          <w:rFonts w:ascii="GHEA Grapalat" w:eastAsia="Calibri" w:hAnsi="GHEA Grapalat"/>
          <w:sz w:val="24"/>
          <w:szCs w:val="24"/>
          <w:lang w:val="hy-AM" w:eastAsia="x-none"/>
        </w:rPr>
        <w:t>ե</w:t>
      </w:r>
      <w:r w:rsidRPr="001E0B01">
        <w:rPr>
          <w:rFonts w:ascii="GHEA Grapalat" w:eastAsia="Calibri" w:hAnsi="GHEA Grapalat"/>
          <w:sz w:val="24"/>
          <w:szCs w:val="24"/>
          <w:lang w:val="hy-AM" w:eastAsia="x-none"/>
        </w:rPr>
        <w:t xml:space="preserve">լություններ մանկավարժական աշխատողի համար՝ հավելավճարի ձևով։ Խթանելու համար մանկավարժական աշխատողների շարունակական կատարելագործման գործընթացը, նախագծով նախատեսվում է, որ որակավորման տարակարգը շնորհվում է երեք տարի ժամկետով։  </w:t>
      </w:r>
    </w:p>
    <w:p w14:paraId="6C5E0A16" w14:textId="2F0140F3" w:rsidR="00D84290" w:rsidRPr="001E0B01" w:rsidRDefault="00D84290"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 xml:space="preserve">Ինչպես ատեստավորման, այնպես էլ՝  որակավորման տարակարգի շնորհման  համար նախատեսվում է փաստաթղթային եղանակ և գործընթացների օբյեկտիվություն ու թափանցիկություն ապահովող կառուցակարգ։ </w:t>
      </w:r>
    </w:p>
    <w:p w14:paraId="504F84E1" w14:textId="15A97EC3" w:rsidR="00D84290" w:rsidRPr="001E0B01" w:rsidRDefault="00D84290" w:rsidP="001D4508">
      <w:pPr>
        <w:pStyle w:val="ListParagraph"/>
        <w:tabs>
          <w:tab w:val="left" w:pos="284"/>
        </w:tabs>
        <w:spacing w:line="360" w:lineRule="atLeast"/>
        <w:rPr>
          <w:rFonts w:ascii="GHEA Grapalat" w:eastAsia="Calibri" w:hAnsi="GHEA Grapalat" w:cs="Sylfaen"/>
          <w:i/>
          <w:sz w:val="24"/>
          <w:szCs w:val="24"/>
          <w:u w:val="single"/>
          <w:lang w:val="hy-AM"/>
        </w:rPr>
      </w:pPr>
    </w:p>
    <w:p w14:paraId="0C47D2F8" w14:textId="77777777" w:rsidR="0057323B" w:rsidRPr="001E0B01" w:rsidRDefault="00A66D15" w:rsidP="001D4508">
      <w:pPr>
        <w:pStyle w:val="ListParagraph"/>
        <w:numPr>
          <w:ilvl w:val="0"/>
          <w:numId w:val="18"/>
        </w:numPr>
        <w:shd w:val="clear" w:color="auto" w:fill="FFFFFF"/>
        <w:spacing w:line="360" w:lineRule="atLeast"/>
        <w:jc w:val="both"/>
        <w:rPr>
          <w:rFonts w:ascii="GHEA Grapalat" w:eastAsia="Calibri" w:hAnsi="GHEA Grapalat"/>
          <w:b/>
          <w:bCs/>
          <w:sz w:val="24"/>
          <w:szCs w:val="24"/>
          <w:lang w:val="hy-AM" w:eastAsia="x-none"/>
        </w:rPr>
      </w:pPr>
      <w:r w:rsidRPr="001E0B01">
        <w:rPr>
          <w:rFonts w:ascii="GHEA Grapalat" w:eastAsia="Calibri" w:hAnsi="GHEA Grapalat"/>
          <w:b/>
          <w:bCs/>
          <w:sz w:val="24"/>
          <w:szCs w:val="24"/>
          <w:lang w:val="hy-AM" w:eastAsia="x-none"/>
        </w:rPr>
        <w:t>ՄԿՈՒ համակարգ</w:t>
      </w:r>
      <w:r w:rsidR="0057323B" w:rsidRPr="001E0B01">
        <w:rPr>
          <w:rFonts w:ascii="GHEA Grapalat" w:eastAsia="Calibri" w:hAnsi="GHEA Grapalat"/>
          <w:b/>
          <w:bCs/>
          <w:sz w:val="24"/>
          <w:szCs w:val="24"/>
          <w:lang w:val="hy-AM" w:eastAsia="x-none"/>
        </w:rPr>
        <w:t xml:space="preserve">ի </w:t>
      </w:r>
      <w:r w:rsidRPr="001E0B01">
        <w:rPr>
          <w:rFonts w:ascii="GHEA Grapalat" w:eastAsia="Calibri" w:hAnsi="GHEA Grapalat"/>
          <w:b/>
          <w:bCs/>
          <w:sz w:val="24"/>
          <w:szCs w:val="24"/>
          <w:lang w:val="hy-AM" w:eastAsia="x-none"/>
        </w:rPr>
        <w:t>ուսանողների և ունկնդիրների իրավունքներն ու պարտականություններ</w:t>
      </w:r>
      <w:r w:rsidR="0057323B" w:rsidRPr="001E0B01">
        <w:rPr>
          <w:rFonts w:ascii="GHEA Grapalat" w:eastAsia="Calibri" w:hAnsi="GHEA Grapalat"/>
          <w:b/>
          <w:bCs/>
          <w:sz w:val="24"/>
          <w:szCs w:val="24"/>
          <w:lang w:val="hy-AM" w:eastAsia="x-none"/>
        </w:rPr>
        <w:t>ի կարգավորում</w:t>
      </w:r>
    </w:p>
    <w:p w14:paraId="103C7978" w14:textId="77777777" w:rsidR="000245CF" w:rsidRDefault="0057323B"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lastRenderedPageBreak/>
        <w:t>Նախագծով օրենքի մակարդակ են բարձրացվել ՄՈՒՀ ուսանողների իրավունքների ու պարտականությունների հարցերը, սահմանվել է ՄՈՒՀ-ի պարտավորությունը ապահովել ուսումնառության անվտանգ և ապահով պայմաններ, բնականոն աշխատանքային ռեժիմ, բժշկական օգնություն և սպասարկում, ուսանողների ֆիզիկական զարգացման ու առողջության ամրապնդման համար անհրաժեշտ պայմաններ։</w:t>
      </w:r>
    </w:p>
    <w:p w14:paraId="50FC2F40" w14:textId="7B0CA172" w:rsidR="0057323B" w:rsidRPr="001E0B01" w:rsidRDefault="0057323B"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 xml:space="preserve">Նախագծով լեգիտիմացվել է ուսանողական տարբեր կառույցների և միավորումների՝ ուսանողական ինքնակառավարման մարմինների գոյությունն ու գործունեությունը՝ որպես ուսանողական նախաձեռնություններին աջակցող և նպաստող կառույցներ։ Նման ձևաչափով ուսանողական ինքնակառավարումը հնարավորություն է ընձեռում ուսանողներին համախմբվել ուսանողական ակտիվության շրջանակներում՝ միաժամանակ հանդիսանալով որպես առավել արդյունավետ  այլընտրանք ՄՈՒՀ-ի կառավարման խորհրդում փոքրաթիվ ներկայացվածության միջոցով իրենց շահերը ներկայացնելու </w:t>
      </w:r>
      <w:r w:rsidR="007B3548" w:rsidRPr="001E0B01">
        <w:rPr>
          <w:rFonts w:ascii="GHEA Grapalat" w:eastAsia="Calibri" w:hAnsi="GHEA Grapalat"/>
          <w:sz w:val="24"/>
          <w:szCs w:val="24"/>
          <w:lang w:val="hy-AM" w:eastAsia="x-none"/>
        </w:rPr>
        <w:t>գործնականում</w:t>
      </w:r>
      <w:r w:rsidRPr="001E0B01">
        <w:rPr>
          <w:rFonts w:ascii="GHEA Grapalat" w:eastAsia="Calibri" w:hAnsi="GHEA Grapalat"/>
          <w:sz w:val="24"/>
          <w:szCs w:val="24"/>
          <w:lang w:val="hy-AM" w:eastAsia="x-none"/>
        </w:rPr>
        <w:t xml:space="preserve"> ոչ արդյունավետ մեխանիզմից։ </w:t>
      </w:r>
    </w:p>
    <w:p w14:paraId="7120FB70" w14:textId="308C03FD" w:rsidR="007B3548" w:rsidRPr="001E0B01" w:rsidRDefault="007B3548" w:rsidP="001D4508">
      <w:pPr>
        <w:shd w:val="clear" w:color="auto" w:fill="FFFFFF"/>
        <w:spacing w:line="360" w:lineRule="atLeast"/>
        <w:jc w:val="both"/>
        <w:rPr>
          <w:rFonts w:ascii="GHEA Grapalat" w:eastAsia="Calibri" w:hAnsi="GHEA Grapalat"/>
          <w:sz w:val="24"/>
          <w:szCs w:val="24"/>
          <w:lang w:val="hy-AM" w:eastAsia="x-none"/>
        </w:rPr>
      </w:pPr>
    </w:p>
    <w:p w14:paraId="40D139B6" w14:textId="77777777" w:rsidR="004D57D8" w:rsidRPr="001E0B01" w:rsidRDefault="004D57D8" w:rsidP="001D4508">
      <w:pPr>
        <w:pStyle w:val="ListParagraph"/>
        <w:numPr>
          <w:ilvl w:val="0"/>
          <w:numId w:val="18"/>
        </w:num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b/>
          <w:bCs/>
          <w:sz w:val="24"/>
          <w:szCs w:val="24"/>
          <w:lang w:val="hy-AM" w:eastAsia="x-none"/>
        </w:rPr>
        <w:t xml:space="preserve">Մասնագիտական կրթություն և ուսուցում ստանալու հավասար հնարավորությունների ապահովում՝ կրթության առանձնահատուկ պայմանների ապահովման և ներառման միջոցով </w:t>
      </w:r>
    </w:p>
    <w:p w14:paraId="54A4C19B" w14:textId="77777777" w:rsidR="004D57D8" w:rsidRPr="001E0B01" w:rsidRDefault="004D57D8" w:rsidP="001D4508">
      <w:pPr>
        <w:pStyle w:val="ListParagraph"/>
        <w:shd w:val="clear" w:color="auto" w:fill="FFFFFF"/>
        <w:spacing w:line="360" w:lineRule="atLeast"/>
        <w:jc w:val="both"/>
        <w:rPr>
          <w:rFonts w:ascii="GHEA Grapalat" w:eastAsia="Calibri" w:hAnsi="GHEA Grapalat"/>
          <w:sz w:val="24"/>
          <w:szCs w:val="24"/>
          <w:lang w:val="hy-AM" w:eastAsia="x-none"/>
        </w:rPr>
      </w:pPr>
    </w:p>
    <w:p w14:paraId="5976EFE7" w14:textId="4C63A91C" w:rsidR="004D57D8" w:rsidRPr="001E0B01" w:rsidRDefault="004D57D8"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t>Նախագծով համընդհանուր ներառական կրթությունը հռչակ</w:t>
      </w:r>
      <w:r w:rsidR="000245CF">
        <w:rPr>
          <w:rFonts w:ascii="GHEA Grapalat" w:eastAsia="Calibri" w:hAnsi="GHEA Grapalat"/>
          <w:sz w:val="24"/>
          <w:szCs w:val="24"/>
          <w:lang w:val="hy-AM" w:eastAsia="x-none"/>
        </w:rPr>
        <w:t>վ</w:t>
      </w:r>
      <w:r w:rsidRPr="001E0B01">
        <w:rPr>
          <w:rFonts w:ascii="GHEA Grapalat" w:eastAsia="Calibri" w:hAnsi="GHEA Grapalat"/>
          <w:sz w:val="24"/>
          <w:szCs w:val="24"/>
          <w:lang w:val="hy-AM" w:eastAsia="x-none"/>
        </w:rPr>
        <w:t>ում է որպես յուրաքանչյուր ուսանողի կրթության իրավունքի ապահովման երաշխիք՝ կրթության մատչելիության, հավասար մասնակցության հնարավորության և որակի ապահովման միջոցով։</w:t>
      </w:r>
    </w:p>
    <w:p w14:paraId="2E54FB2C" w14:textId="5644BD15" w:rsidR="004D57D8" w:rsidRPr="001E0B01" w:rsidRDefault="004D57D8" w:rsidP="001D4508">
      <w:pPr>
        <w:shd w:val="clear" w:color="auto" w:fill="FFFFFF"/>
        <w:spacing w:line="360" w:lineRule="atLeast"/>
        <w:jc w:val="both"/>
        <w:rPr>
          <w:rFonts w:ascii="GHEA Grapalat" w:eastAsia="Calibri" w:hAnsi="GHEA Grapalat" w:cs="Cambria Math"/>
          <w:sz w:val="24"/>
          <w:szCs w:val="24"/>
          <w:lang w:val="hy-AM" w:eastAsia="x-none"/>
        </w:rPr>
      </w:pPr>
      <w:r w:rsidRPr="001E0B01">
        <w:rPr>
          <w:rFonts w:ascii="GHEA Grapalat" w:eastAsia="Calibri" w:hAnsi="GHEA Grapalat"/>
          <w:sz w:val="24"/>
          <w:szCs w:val="24"/>
          <w:lang w:val="hy-AM" w:eastAsia="x-none"/>
        </w:rPr>
        <w:t xml:space="preserve">Ըստ այդմ՝ պետական քաղաքականության սկզբունքն </w:t>
      </w:r>
      <w:r w:rsidR="000245CF">
        <w:rPr>
          <w:rFonts w:ascii="GHEA Grapalat" w:eastAsia="Calibri" w:hAnsi="GHEA Grapalat"/>
          <w:sz w:val="24"/>
          <w:szCs w:val="24"/>
          <w:lang w:val="hy-AM" w:eastAsia="x-none"/>
        </w:rPr>
        <w:t>են</w:t>
      </w:r>
      <w:r w:rsidRPr="001E0B01">
        <w:rPr>
          <w:rFonts w:ascii="GHEA Grapalat" w:eastAsia="Calibri" w:hAnsi="GHEA Grapalat"/>
          <w:sz w:val="24"/>
          <w:szCs w:val="24"/>
          <w:lang w:val="hy-AM" w:eastAsia="x-none"/>
        </w:rPr>
        <w:t xml:space="preserve"> սահմանված մասնագիտական կրթություն ստանալու հավասար հնարավորությունները և ներառականությունը՝  յուրաքանչյուր ուսանողի զարգացման մակարդակին, առանձնահատկություններին ու պատրաստվածության աստիճանին համապատասխան։ Որ</w:t>
      </w:r>
      <w:r w:rsidR="000245CF">
        <w:rPr>
          <w:rFonts w:ascii="GHEA Grapalat" w:eastAsia="Calibri" w:hAnsi="GHEA Grapalat"/>
          <w:sz w:val="24"/>
          <w:szCs w:val="24"/>
          <w:lang w:val="hy-AM" w:eastAsia="x-none"/>
        </w:rPr>
        <w:t>պ</w:t>
      </w:r>
      <w:r w:rsidRPr="001E0B01">
        <w:rPr>
          <w:rFonts w:ascii="GHEA Grapalat" w:eastAsia="Calibri" w:hAnsi="GHEA Grapalat"/>
          <w:sz w:val="24"/>
          <w:szCs w:val="24"/>
          <w:lang w:val="hy-AM" w:eastAsia="x-none"/>
        </w:rPr>
        <w:t>ես պետական քաղաքականության խնդիր և ուսանողի իրավունք է նախատեսված կրթության առանձնահատուկ պայմանների կարիքին համապատասխան խելամիտ հարմարեցումների միջոցով կրթական ծրագրով սահմանված վերջնարդյունքների ապահովումը</w:t>
      </w:r>
      <w:r w:rsidR="0021198D" w:rsidRPr="001E0B01">
        <w:rPr>
          <w:rFonts w:ascii="GHEA Grapalat" w:eastAsia="Calibri" w:hAnsi="GHEA Grapalat"/>
          <w:sz w:val="24"/>
          <w:szCs w:val="24"/>
          <w:lang w:val="hy-AM" w:eastAsia="x-none"/>
        </w:rPr>
        <w:t>՝ պետական բյուջեից ֆինանսավորմամբ</w:t>
      </w:r>
      <w:r w:rsidRPr="001E0B01">
        <w:rPr>
          <w:rFonts w:ascii="GHEA Grapalat" w:eastAsia="Calibri" w:hAnsi="GHEA Grapalat" w:cs="Cambria Math"/>
          <w:sz w:val="24"/>
          <w:szCs w:val="24"/>
          <w:lang w:val="hy-AM" w:eastAsia="x-none"/>
        </w:rPr>
        <w:t>։</w:t>
      </w:r>
    </w:p>
    <w:p w14:paraId="4064A0FE" w14:textId="26F9118A" w:rsidR="004D57D8" w:rsidRPr="001E0B01" w:rsidRDefault="004D57D8" w:rsidP="001D4508">
      <w:pPr>
        <w:shd w:val="clear" w:color="auto" w:fill="FFFFFF"/>
        <w:spacing w:line="360" w:lineRule="atLeast"/>
        <w:jc w:val="both"/>
        <w:rPr>
          <w:rFonts w:ascii="GHEA Grapalat" w:eastAsia="Calibri" w:hAnsi="GHEA Grapalat"/>
          <w:sz w:val="24"/>
          <w:szCs w:val="24"/>
          <w:lang w:val="hy-AM" w:eastAsia="x-none"/>
        </w:rPr>
      </w:pPr>
      <w:r w:rsidRPr="001E0B01">
        <w:rPr>
          <w:rFonts w:ascii="GHEA Grapalat" w:eastAsia="Calibri" w:hAnsi="GHEA Grapalat"/>
          <w:sz w:val="24"/>
          <w:szCs w:val="24"/>
          <w:lang w:val="hy-AM" w:eastAsia="x-none"/>
        </w:rPr>
        <w:lastRenderedPageBreak/>
        <w:t xml:space="preserve">Սահմանված է, որ կրթության առանձնահատուկ պայմանների կարիք ունեցող ուսանողների ուսումնառությունը կազմակերպվում է նրանց կրթության առանձնահատուկ պայմանների կարիքի գնահատման, դրան համապատասխան մանկավարժահոգեբանական աջակցության ծառայությունների սահմանման, իսկ անհրաժեշտության դեպքում՝ անհատական ուսուցման պլանի հիման վրա։ </w:t>
      </w:r>
    </w:p>
    <w:p w14:paraId="0D9E97A6" w14:textId="77777777" w:rsidR="00193BF1" w:rsidRPr="00686BC7" w:rsidRDefault="00193BF1" w:rsidP="001D4508">
      <w:pPr>
        <w:pStyle w:val="NormalWeb"/>
        <w:shd w:val="clear" w:color="auto" w:fill="FFFFFF"/>
        <w:spacing w:line="360" w:lineRule="atLeast"/>
        <w:jc w:val="both"/>
        <w:rPr>
          <w:rFonts w:ascii="GHEA Grapalat" w:hAnsi="GHEA Grapalat"/>
          <w:color w:val="000000"/>
          <w:lang w:val="hy-AM"/>
        </w:rPr>
      </w:pPr>
      <w:r w:rsidRPr="00686BC7">
        <w:rPr>
          <w:rFonts w:ascii="GHEA Grapalat" w:hAnsi="GHEA Grapalat"/>
          <w:b/>
          <w:bCs/>
          <w:color w:val="000000"/>
          <w:lang w:val="hy-AM"/>
        </w:rPr>
        <w:t>3. Կարգավորման առարկան</w:t>
      </w:r>
    </w:p>
    <w:p w14:paraId="16D1233B" w14:textId="3FFFE218" w:rsidR="0021198D" w:rsidRPr="00686BC7" w:rsidRDefault="0021198D" w:rsidP="001D4508">
      <w:pPr>
        <w:pStyle w:val="NormalWeb"/>
        <w:shd w:val="clear" w:color="auto" w:fill="FFFFFF"/>
        <w:spacing w:line="360" w:lineRule="atLeast"/>
        <w:jc w:val="both"/>
        <w:rPr>
          <w:rFonts w:ascii="GHEA Grapalat" w:hAnsi="GHEA Grapalat"/>
          <w:color w:val="000000"/>
          <w:lang w:val="hy-AM"/>
        </w:rPr>
      </w:pPr>
      <w:r w:rsidRPr="001E0B01">
        <w:rPr>
          <w:rFonts w:ascii="GHEA Grapalat" w:hAnsi="GHEA Grapalat"/>
          <w:color w:val="000000"/>
          <w:lang w:val="hy-AM"/>
        </w:rPr>
        <w:t xml:space="preserve">Նախագծերի փաթեթով </w:t>
      </w:r>
      <w:r w:rsidRPr="00686BC7">
        <w:rPr>
          <w:rFonts w:ascii="GHEA Grapalat" w:hAnsi="GHEA Grapalat"/>
          <w:color w:val="000000"/>
          <w:lang w:val="hy-AM"/>
        </w:rPr>
        <w:t xml:space="preserve"> կարգավորում </w:t>
      </w:r>
      <w:r w:rsidRPr="001E0B01">
        <w:rPr>
          <w:rFonts w:ascii="GHEA Grapalat" w:hAnsi="GHEA Grapalat"/>
          <w:color w:val="000000"/>
          <w:lang w:val="hy-AM"/>
        </w:rPr>
        <w:t>են</w:t>
      </w:r>
      <w:r w:rsidRPr="00686BC7">
        <w:rPr>
          <w:rFonts w:ascii="GHEA Grapalat" w:hAnsi="GHEA Grapalat"/>
          <w:color w:val="000000"/>
          <w:lang w:val="hy-AM"/>
        </w:rPr>
        <w:t xml:space="preserve"> </w:t>
      </w:r>
      <w:r w:rsidR="000245CF">
        <w:rPr>
          <w:rFonts w:ascii="GHEA Grapalat" w:hAnsi="GHEA Grapalat"/>
          <w:color w:val="000000"/>
          <w:lang w:val="hy-AM"/>
        </w:rPr>
        <w:t>ՄԿՈՒ</w:t>
      </w:r>
      <w:r w:rsidRPr="00686BC7">
        <w:rPr>
          <w:rFonts w:ascii="GHEA Grapalat" w:hAnsi="GHEA Grapalat"/>
          <w:color w:val="000000"/>
          <w:lang w:val="hy-AM"/>
        </w:rPr>
        <w:t xml:space="preserve"> համակարգի գործունեության, ոլորտի կառավարման ու ֆինանսատնտեսական հարաբերությունները, ինչպես նաև դրանց մասնակից իրավաբանական և ֆիզիկական անձանց, այդ թվում՝ սոցիալական գործընկերների իրավունքներն ու պարտականությունները։ </w:t>
      </w:r>
    </w:p>
    <w:p w14:paraId="799539B2" w14:textId="120F7442" w:rsidR="0021198D" w:rsidRPr="00686BC7" w:rsidRDefault="0021198D" w:rsidP="001D4508">
      <w:pPr>
        <w:pStyle w:val="NormalWeb"/>
        <w:shd w:val="clear" w:color="auto" w:fill="FFFFFF"/>
        <w:spacing w:line="360" w:lineRule="atLeast"/>
        <w:jc w:val="both"/>
        <w:rPr>
          <w:rFonts w:ascii="GHEA Grapalat" w:hAnsi="GHEA Grapalat"/>
          <w:color w:val="000000"/>
          <w:lang w:val="hy-AM"/>
        </w:rPr>
      </w:pPr>
      <w:r w:rsidRPr="001E0B01">
        <w:rPr>
          <w:rFonts w:ascii="GHEA Grapalat" w:hAnsi="GHEA Grapalat"/>
          <w:color w:val="000000"/>
          <w:lang w:val="hy-AM"/>
        </w:rPr>
        <w:t xml:space="preserve">«Մասնագիտական կրթության և ուսուցման մասին» օրենքի նախագիծը </w:t>
      </w:r>
      <w:r w:rsidRPr="00686BC7">
        <w:rPr>
          <w:rFonts w:ascii="GHEA Grapalat" w:hAnsi="GHEA Grapalat"/>
          <w:color w:val="000000"/>
          <w:lang w:val="hy-AM"/>
        </w:rPr>
        <w:t xml:space="preserve">սահմանում է ՄԿՈՒ համակարգի նպատակներն ու խնդիրները, ոլորտի պետական քաղաքականության սկզբունքներն ու սոցիալական երաշխիքները, անձի նախասիրություններին, հնարավորություններին ու աշխատաշուկայի կարիքներին և զարգացման միտումներին համապատասխան մասնագիտական կրթություն ստանալու իրավունքի իրացման նպատակով մասնագիտական կրթության ծրագրերի, դրանք իրականացնող կազմակերպությունների գործունեության կազմակերպական-իրավական հիմքերը, արդյունքների ճանաչումն ու փոխճանաչումը։ </w:t>
      </w:r>
    </w:p>
    <w:p w14:paraId="22E04B46" w14:textId="5691770D" w:rsidR="00F102DF" w:rsidRPr="001E0B01" w:rsidRDefault="00F102DF" w:rsidP="001D4508">
      <w:pPr>
        <w:spacing w:line="360" w:lineRule="atLeast"/>
        <w:jc w:val="both"/>
        <w:rPr>
          <w:rFonts w:ascii="GHEA Grapalat" w:hAnsi="GHEA Grapalat"/>
          <w:b/>
          <w:sz w:val="24"/>
          <w:szCs w:val="24"/>
          <w:lang w:val="hy-AM"/>
        </w:rPr>
      </w:pPr>
      <w:r w:rsidRPr="001E0B01">
        <w:rPr>
          <w:rFonts w:ascii="GHEA Grapalat" w:hAnsi="GHEA Grapalat"/>
          <w:b/>
          <w:sz w:val="24"/>
          <w:szCs w:val="24"/>
          <w:lang w:val="pt-BR"/>
        </w:rPr>
        <w:t>4.</w:t>
      </w:r>
      <w:r w:rsidRPr="001E0B01">
        <w:rPr>
          <w:rFonts w:ascii="GHEA Grapalat" w:hAnsi="GHEA Grapalat"/>
          <w:b/>
          <w:sz w:val="24"/>
          <w:szCs w:val="24"/>
          <w:lang w:val="hy-AM"/>
        </w:rPr>
        <w:t>Ակնկալվող</w:t>
      </w:r>
      <w:r w:rsidRPr="001E0B01">
        <w:rPr>
          <w:rFonts w:ascii="GHEA Grapalat" w:hAnsi="GHEA Grapalat"/>
          <w:b/>
          <w:sz w:val="24"/>
          <w:szCs w:val="24"/>
          <w:lang w:val="pt-BR"/>
        </w:rPr>
        <w:t xml:space="preserve"> </w:t>
      </w:r>
      <w:r w:rsidRPr="001E0B01">
        <w:rPr>
          <w:rFonts w:ascii="GHEA Grapalat" w:hAnsi="GHEA Grapalat"/>
          <w:b/>
          <w:sz w:val="24"/>
          <w:szCs w:val="24"/>
          <w:lang w:val="hy-AM"/>
        </w:rPr>
        <w:t>արդյունքը</w:t>
      </w:r>
    </w:p>
    <w:p w14:paraId="1001817C" w14:textId="59360052" w:rsidR="00F102DF" w:rsidRPr="00686BC7" w:rsidRDefault="009B4D8C" w:rsidP="001D4508">
      <w:pPr>
        <w:pStyle w:val="NormalWeb"/>
        <w:shd w:val="clear" w:color="auto" w:fill="FFFFFF"/>
        <w:spacing w:line="360" w:lineRule="atLeast"/>
        <w:jc w:val="both"/>
        <w:rPr>
          <w:rFonts w:ascii="GHEA Grapalat" w:hAnsi="GHEA Grapalat"/>
          <w:color w:val="000000"/>
          <w:lang w:val="hy-AM"/>
        </w:rPr>
      </w:pPr>
      <w:r w:rsidRPr="001E0B01">
        <w:rPr>
          <w:rFonts w:ascii="GHEA Grapalat" w:hAnsi="GHEA Grapalat"/>
          <w:color w:val="000000"/>
          <w:lang w:val="hy-AM"/>
        </w:rPr>
        <w:t xml:space="preserve">Նախագծերի փաթեթի ընդունման արդյունքում </w:t>
      </w:r>
      <w:r w:rsidR="00F102DF" w:rsidRPr="00686BC7">
        <w:rPr>
          <w:rFonts w:ascii="GHEA Grapalat" w:hAnsi="GHEA Grapalat"/>
          <w:color w:val="000000"/>
          <w:lang w:val="hy-AM"/>
        </w:rPr>
        <w:t xml:space="preserve">կլուծվեն </w:t>
      </w:r>
      <w:r w:rsidRPr="001E0B01">
        <w:rPr>
          <w:rFonts w:ascii="GHEA Grapalat" w:hAnsi="GHEA Grapalat"/>
          <w:color w:val="000000"/>
          <w:lang w:val="hy-AM"/>
        </w:rPr>
        <w:t xml:space="preserve">ՄԿՈՒ </w:t>
      </w:r>
      <w:r w:rsidR="00F102DF" w:rsidRPr="00686BC7">
        <w:rPr>
          <w:rFonts w:ascii="GHEA Grapalat" w:hAnsi="GHEA Grapalat"/>
          <w:color w:val="000000"/>
          <w:lang w:val="hy-AM"/>
        </w:rPr>
        <w:t xml:space="preserve">ոլորտում առկա մի շարք </w:t>
      </w:r>
      <w:r w:rsidRPr="001E0B01">
        <w:rPr>
          <w:rFonts w:ascii="GHEA Grapalat" w:hAnsi="GHEA Grapalat"/>
          <w:color w:val="000000"/>
          <w:lang w:val="hy-AM"/>
        </w:rPr>
        <w:t xml:space="preserve">հիմնարար </w:t>
      </w:r>
      <w:r w:rsidR="00F102DF" w:rsidRPr="00686BC7">
        <w:rPr>
          <w:rFonts w:ascii="GHEA Grapalat" w:hAnsi="GHEA Grapalat"/>
          <w:color w:val="000000"/>
          <w:lang w:val="hy-AM"/>
        </w:rPr>
        <w:t>խնդիրներ,</w:t>
      </w:r>
      <w:r w:rsidRPr="001E0B01">
        <w:rPr>
          <w:rFonts w:ascii="GHEA Grapalat" w:hAnsi="GHEA Grapalat"/>
          <w:color w:val="000000"/>
          <w:lang w:val="hy-AM"/>
        </w:rPr>
        <w:t xml:space="preserve"> </w:t>
      </w:r>
      <w:r w:rsidR="00F102DF" w:rsidRPr="00686BC7">
        <w:rPr>
          <w:rFonts w:ascii="GHEA Grapalat" w:hAnsi="GHEA Grapalat"/>
          <w:color w:val="000000"/>
          <w:lang w:val="hy-AM"/>
        </w:rPr>
        <w:t>ինչը կնպաստի աշխատաշուկայի պահանջներին համապատասխան կադրերի մասնագիտական զարգացմանը, սովորողների մոտ համապատասխան կարողությունների և հմտությունների ձևավորմանը, գործատուների ներգրավմանը և սոցիալական գործընկերության ընդլայնմանը, եվրոպական կրթական տարածքին ինտեգրմանը և որակավորումների փոխճանաչմանը:</w:t>
      </w:r>
      <w:r w:rsidRPr="00686BC7">
        <w:rPr>
          <w:rFonts w:ascii="GHEA Grapalat" w:hAnsi="GHEA Grapalat"/>
          <w:color w:val="000000"/>
          <w:lang w:val="hy-AM"/>
        </w:rPr>
        <w:t xml:space="preserve"> Իրավական դաշտը </w:t>
      </w:r>
      <w:r w:rsidRPr="001E0B01">
        <w:rPr>
          <w:rFonts w:ascii="GHEA Grapalat" w:hAnsi="GHEA Grapalat"/>
          <w:color w:val="000000"/>
          <w:lang w:val="hy-AM"/>
        </w:rPr>
        <w:t>կ</w:t>
      </w:r>
      <w:r w:rsidRPr="00686BC7">
        <w:rPr>
          <w:rFonts w:ascii="GHEA Grapalat" w:hAnsi="GHEA Grapalat"/>
          <w:color w:val="000000"/>
          <w:lang w:val="hy-AM"/>
        </w:rPr>
        <w:t xml:space="preserve">ապահովի կրթություն-բիզնես համագործակցության </w:t>
      </w:r>
      <w:r w:rsidRPr="001E0B01">
        <w:rPr>
          <w:rFonts w:ascii="GHEA Grapalat" w:hAnsi="GHEA Grapalat"/>
          <w:color w:val="000000"/>
          <w:lang w:val="hy-AM"/>
        </w:rPr>
        <w:t>համապ</w:t>
      </w:r>
      <w:r w:rsidR="000245CF">
        <w:rPr>
          <w:rFonts w:ascii="GHEA Grapalat" w:hAnsi="GHEA Grapalat"/>
          <w:color w:val="000000"/>
          <w:lang w:val="hy-AM"/>
        </w:rPr>
        <w:t>արփա</w:t>
      </w:r>
      <w:r w:rsidRPr="001E0B01">
        <w:rPr>
          <w:rFonts w:ascii="GHEA Grapalat" w:hAnsi="GHEA Grapalat"/>
          <w:color w:val="000000"/>
          <w:lang w:val="hy-AM"/>
        </w:rPr>
        <w:t>կ</w:t>
      </w:r>
      <w:r w:rsidRPr="00686BC7">
        <w:rPr>
          <w:rFonts w:ascii="GHEA Grapalat" w:hAnsi="GHEA Grapalat"/>
          <w:color w:val="000000"/>
          <w:lang w:val="hy-AM"/>
        </w:rPr>
        <w:t xml:space="preserve"> և հնարավորություն ընձեռող շրջանակ՝ ապահովելով գործատուների իրական մասնակցությունը </w:t>
      </w:r>
      <w:r w:rsidRPr="001E0B01">
        <w:rPr>
          <w:rFonts w:ascii="GHEA Grapalat" w:hAnsi="GHEA Grapalat"/>
          <w:color w:val="000000"/>
          <w:lang w:val="hy-AM"/>
        </w:rPr>
        <w:t xml:space="preserve">կրթական </w:t>
      </w:r>
      <w:r w:rsidR="009F4FF4">
        <w:rPr>
          <w:rFonts w:ascii="GHEA Grapalat" w:hAnsi="GHEA Grapalat"/>
          <w:color w:val="000000"/>
          <w:lang w:val="hy-AM"/>
        </w:rPr>
        <w:t>գործընթացի</w:t>
      </w:r>
      <w:r w:rsidRPr="001E0B01">
        <w:rPr>
          <w:rFonts w:ascii="GHEA Grapalat" w:hAnsi="GHEA Grapalat"/>
          <w:color w:val="000000"/>
          <w:lang w:val="hy-AM"/>
        </w:rPr>
        <w:t xml:space="preserve"> բոլոր փուլերին՝ դրանով իսկ երաշխավորելով կրթական վերջնարդյունքների համապատասխանությունը աշխատաշուկայի կարիքներին։ </w:t>
      </w:r>
    </w:p>
    <w:p w14:paraId="6830DC4C" w14:textId="4F1331C8" w:rsidR="009B4D8C" w:rsidRPr="00686BC7" w:rsidRDefault="009B4D8C" w:rsidP="001D4508">
      <w:pPr>
        <w:pStyle w:val="NormalWeb"/>
        <w:shd w:val="clear" w:color="auto" w:fill="FFFFFF"/>
        <w:spacing w:line="360" w:lineRule="atLeast"/>
        <w:jc w:val="both"/>
        <w:rPr>
          <w:rFonts w:ascii="GHEA Grapalat" w:hAnsi="GHEA Grapalat"/>
          <w:color w:val="000000"/>
          <w:lang w:val="hy-AM"/>
        </w:rPr>
      </w:pPr>
      <w:r w:rsidRPr="00686BC7">
        <w:rPr>
          <w:rFonts w:ascii="GHEA Grapalat" w:hAnsi="GHEA Grapalat"/>
          <w:color w:val="000000"/>
          <w:lang w:val="hy-AM"/>
        </w:rPr>
        <w:lastRenderedPageBreak/>
        <w:t xml:space="preserve">Ի լրումն այն խնդիրներին, որոնք պետք է լուծվեն </w:t>
      </w:r>
      <w:r w:rsidR="009F4FF4">
        <w:rPr>
          <w:rFonts w:ascii="GHEA Grapalat" w:hAnsi="GHEA Grapalat"/>
          <w:color w:val="000000"/>
          <w:lang w:val="hy-AM"/>
        </w:rPr>
        <w:t>օրենսդրական</w:t>
      </w:r>
      <w:r w:rsidRPr="001E0B01">
        <w:rPr>
          <w:rFonts w:ascii="GHEA Grapalat" w:hAnsi="GHEA Grapalat"/>
          <w:color w:val="000000"/>
          <w:lang w:val="hy-AM"/>
        </w:rPr>
        <w:t xml:space="preserve"> փոփոխությունների </w:t>
      </w:r>
      <w:r w:rsidRPr="00686BC7">
        <w:rPr>
          <w:rFonts w:ascii="GHEA Grapalat" w:hAnsi="GHEA Grapalat"/>
          <w:color w:val="000000"/>
          <w:lang w:val="hy-AM"/>
        </w:rPr>
        <w:t xml:space="preserve">մակարդակով, </w:t>
      </w:r>
      <w:r w:rsidRPr="001E0B01">
        <w:rPr>
          <w:rFonts w:ascii="GHEA Grapalat" w:hAnsi="GHEA Grapalat"/>
          <w:color w:val="000000"/>
          <w:lang w:val="hy-AM"/>
        </w:rPr>
        <w:t xml:space="preserve">հետագայում </w:t>
      </w:r>
      <w:r w:rsidRPr="00686BC7">
        <w:rPr>
          <w:rFonts w:ascii="GHEA Grapalat" w:hAnsi="GHEA Grapalat"/>
          <w:color w:val="000000"/>
          <w:lang w:val="hy-AM"/>
        </w:rPr>
        <w:t>պետք է մշակվեն</w:t>
      </w:r>
      <w:r w:rsidRPr="001E0B01">
        <w:rPr>
          <w:rFonts w:ascii="GHEA Grapalat" w:hAnsi="GHEA Grapalat"/>
          <w:color w:val="000000"/>
          <w:lang w:val="hy-AM"/>
        </w:rPr>
        <w:t xml:space="preserve"> նաև</w:t>
      </w:r>
      <w:r w:rsidRPr="00686BC7">
        <w:rPr>
          <w:rFonts w:ascii="GHEA Grapalat" w:hAnsi="GHEA Grapalat"/>
          <w:color w:val="000000"/>
          <w:lang w:val="hy-AM"/>
        </w:rPr>
        <w:t xml:space="preserve"> ՄԿՈՒ</w:t>
      </w:r>
      <w:r w:rsidRPr="001E0B01">
        <w:rPr>
          <w:rFonts w:ascii="GHEA Grapalat" w:hAnsi="GHEA Grapalat"/>
          <w:color w:val="000000"/>
          <w:lang w:val="hy-AM"/>
        </w:rPr>
        <w:t xml:space="preserve"> համակարգի </w:t>
      </w:r>
      <w:r w:rsidR="009F4FF4">
        <w:rPr>
          <w:rFonts w:ascii="GHEA Grapalat" w:hAnsi="GHEA Grapalat"/>
          <w:color w:val="000000"/>
          <w:lang w:val="hy-AM"/>
        </w:rPr>
        <w:t>կենսագործումն</w:t>
      </w:r>
      <w:r w:rsidRPr="001E0B01">
        <w:rPr>
          <w:rFonts w:ascii="GHEA Grapalat" w:hAnsi="GHEA Grapalat"/>
          <w:color w:val="000000"/>
          <w:lang w:val="hy-AM"/>
        </w:rPr>
        <w:t xml:space="preserve"> ապահովող </w:t>
      </w:r>
      <w:r w:rsidRPr="00686BC7">
        <w:rPr>
          <w:rFonts w:ascii="GHEA Grapalat" w:hAnsi="GHEA Grapalat"/>
          <w:color w:val="000000"/>
          <w:lang w:val="hy-AM"/>
        </w:rPr>
        <w:t>ենթաօրենսդրական ակտե</w:t>
      </w:r>
      <w:r w:rsidRPr="001E0B01">
        <w:rPr>
          <w:rFonts w:ascii="GHEA Grapalat" w:hAnsi="GHEA Grapalat"/>
          <w:color w:val="000000"/>
          <w:lang w:val="hy-AM"/>
        </w:rPr>
        <w:t>ր</w:t>
      </w:r>
      <w:r w:rsidRPr="00686BC7">
        <w:rPr>
          <w:rFonts w:ascii="GHEA Grapalat" w:hAnsi="GHEA Grapalat"/>
          <w:color w:val="000000"/>
          <w:lang w:val="hy-AM"/>
        </w:rPr>
        <w:t>:</w:t>
      </w:r>
    </w:p>
    <w:p w14:paraId="7CF03153" w14:textId="77777777" w:rsidR="00193BF1" w:rsidRPr="00686BC7" w:rsidRDefault="00193BF1" w:rsidP="001D4508">
      <w:pPr>
        <w:pStyle w:val="NormalWeb"/>
        <w:shd w:val="clear" w:color="auto" w:fill="FFFFFF"/>
        <w:spacing w:line="360" w:lineRule="atLeast"/>
        <w:jc w:val="both"/>
        <w:rPr>
          <w:rFonts w:ascii="GHEA Grapalat" w:hAnsi="GHEA Grapalat"/>
          <w:color w:val="000000"/>
          <w:lang w:val="hy-AM"/>
        </w:rPr>
      </w:pPr>
      <w:r w:rsidRPr="00686BC7">
        <w:rPr>
          <w:rFonts w:ascii="GHEA Grapalat" w:hAnsi="GHEA Grapalat"/>
          <w:b/>
          <w:bCs/>
          <w:color w:val="000000"/>
          <w:lang w:val="hy-AM"/>
        </w:rPr>
        <w:t>4. Նախագծի մշակման գործընթացում ներգրավված ինստիտուտները, անձինք եւ նրանց դիրքորոշումը</w:t>
      </w:r>
    </w:p>
    <w:p w14:paraId="25A12B39" w14:textId="32330954" w:rsidR="00193BF1" w:rsidRPr="001B6261" w:rsidRDefault="00193BF1" w:rsidP="001D4508">
      <w:pPr>
        <w:pStyle w:val="NormalWeb"/>
        <w:shd w:val="clear" w:color="auto" w:fill="FFFFFF"/>
        <w:spacing w:line="360" w:lineRule="atLeast"/>
        <w:jc w:val="both"/>
        <w:rPr>
          <w:rFonts w:ascii="GHEA Grapalat" w:hAnsi="GHEA Grapalat"/>
          <w:color w:val="000000"/>
          <w:lang w:val="hy-AM"/>
        </w:rPr>
      </w:pPr>
      <w:r w:rsidRPr="00686BC7">
        <w:rPr>
          <w:rFonts w:ascii="GHEA Grapalat" w:hAnsi="GHEA Grapalat"/>
          <w:color w:val="000000"/>
          <w:lang w:val="hy-AM"/>
        </w:rPr>
        <w:t xml:space="preserve">Նախագիծը մշակվել է Հայաստանի Հանրապետության կրթության, գիտության, մշակույթի </w:t>
      </w:r>
      <w:r w:rsidR="000245CF">
        <w:rPr>
          <w:rFonts w:ascii="GHEA Grapalat" w:hAnsi="GHEA Grapalat"/>
          <w:color w:val="000000"/>
          <w:lang w:val="hy-AM"/>
        </w:rPr>
        <w:t>և</w:t>
      </w:r>
      <w:r w:rsidRPr="00686BC7">
        <w:rPr>
          <w:rFonts w:ascii="GHEA Grapalat" w:hAnsi="GHEA Grapalat"/>
          <w:color w:val="000000"/>
          <w:lang w:val="hy-AM"/>
        </w:rPr>
        <w:t xml:space="preserve"> սպորտի նախարարության կողմից</w:t>
      </w:r>
      <w:r w:rsidR="001B6261">
        <w:rPr>
          <w:rFonts w:ascii="GHEA Grapalat" w:hAnsi="GHEA Grapalat"/>
          <w:color w:val="000000"/>
          <w:lang w:val="hy-AM"/>
        </w:rPr>
        <w:t xml:space="preserve">՝ </w:t>
      </w:r>
      <w:r w:rsidR="001B6261" w:rsidRPr="001B6261">
        <w:rPr>
          <w:rFonts w:ascii="GHEA Grapalat" w:hAnsi="GHEA Grapalat"/>
          <w:color w:val="000000"/>
          <w:lang w:val="hy-AM"/>
        </w:rPr>
        <w:t>ՀՀ ԱԺ գիտության, կրթության, մշակույթի, սփյուռքի, երիտասարդության և սպորտի հարցերի մշտական հանձնաժողով</w:t>
      </w:r>
      <w:r w:rsidR="001B6261">
        <w:rPr>
          <w:rFonts w:ascii="GHEA Grapalat" w:hAnsi="GHEA Grapalat"/>
          <w:color w:val="000000"/>
          <w:lang w:val="hy-AM"/>
        </w:rPr>
        <w:t xml:space="preserve">ի հետ ակտիվ համագործակցությամբ։ </w:t>
      </w:r>
    </w:p>
    <w:p w14:paraId="20351322" w14:textId="71978446" w:rsidR="00A87E22" w:rsidRPr="001E0B01" w:rsidRDefault="009B4D8C" w:rsidP="001D4508">
      <w:pPr>
        <w:pStyle w:val="NormalWeb"/>
        <w:shd w:val="clear" w:color="auto" w:fill="FFFFFF"/>
        <w:spacing w:line="360" w:lineRule="atLeast"/>
        <w:jc w:val="both"/>
        <w:rPr>
          <w:rFonts w:ascii="GHEA Grapalat" w:hAnsi="GHEA Grapalat"/>
          <w:lang w:val="hy-AM"/>
        </w:rPr>
      </w:pPr>
      <w:r w:rsidRPr="001E0B01">
        <w:rPr>
          <w:rFonts w:ascii="GHEA Grapalat" w:hAnsi="GHEA Grapalat"/>
          <w:lang w:val="hy-AM"/>
        </w:rPr>
        <w:t>Նախագծերի փաթեթի նախապատրաստմանը նախորդել է դեռևս 2020թ</w:t>
      </w:r>
      <w:r w:rsidRPr="001E0B01">
        <w:rPr>
          <w:rFonts w:ascii="Cambria Math" w:hAnsi="Cambria Math" w:cs="Cambria Math"/>
          <w:lang w:val="hy-AM"/>
        </w:rPr>
        <w:t>․</w:t>
      </w:r>
      <w:r w:rsidRPr="001E0B01">
        <w:rPr>
          <w:rFonts w:ascii="GHEA Grapalat" w:hAnsi="GHEA Grapalat"/>
          <w:lang w:val="hy-AM"/>
        </w:rPr>
        <w:t xml:space="preserve"> ընթացքում իրականացված և հրապարակված համալի</w:t>
      </w:r>
      <w:r w:rsidR="000245CF">
        <w:rPr>
          <w:rFonts w:ascii="GHEA Grapalat" w:hAnsi="GHEA Grapalat"/>
          <w:lang w:val="hy-AM"/>
        </w:rPr>
        <w:t>ր</w:t>
      </w:r>
      <w:r w:rsidRPr="001E0B01">
        <w:rPr>
          <w:rFonts w:ascii="GHEA Grapalat" w:hAnsi="GHEA Grapalat"/>
          <w:lang w:val="hy-AM"/>
        </w:rPr>
        <w:t xml:space="preserve"> ուսումնասիրություն՝ ՄԿՈՒ ոլորտում աշխատանքի վրա հիմնված (դուալ) ուսուցման ներդրման և կազմակերպման առկա վիճակի, ոլորտում առկա օրենսդրական, կառավարչական, մեթոդական խոչընդոտների վերաբերյալ։ Ուսումնասիրության արդյունքների և առաջարկների փաթեթը շրջանառվել է և 2021 թ</w:t>
      </w:r>
      <w:r w:rsidRPr="001E0B01">
        <w:rPr>
          <w:rFonts w:ascii="Cambria Math" w:hAnsi="Cambria Math" w:cs="Cambria Math"/>
          <w:lang w:val="hy-AM"/>
        </w:rPr>
        <w:t>․</w:t>
      </w:r>
      <w:r w:rsidR="00A87E22" w:rsidRPr="001E0B01">
        <w:rPr>
          <w:rFonts w:ascii="GHEA Grapalat" w:hAnsi="GHEA Grapalat"/>
          <w:lang w:val="hy-AM"/>
        </w:rPr>
        <w:t xml:space="preserve">-ից ի վեր </w:t>
      </w:r>
      <w:r w:rsidRPr="001E0B01">
        <w:rPr>
          <w:rFonts w:ascii="GHEA Grapalat" w:hAnsi="GHEA Grapalat"/>
          <w:lang w:val="hy-AM"/>
        </w:rPr>
        <w:t xml:space="preserve">կազմակերպվել </w:t>
      </w:r>
      <w:r w:rsidR="00A87E22" w:rsidRPr="001E0B01">
        <w:rPr>
          <w:rFonts w:ascii="GHEA Grapalat" w:hAnsi="GHEA Grapalat"/>
          <w:lang w:val="hy-AM"/>
        </w:rPr>
        <w:t>են</w:t>
      </w:r>
      <w:r w:rsidRPr="001E0B01">
        <w:rPr>
          <w:rFonts w:ascii="GHEA Grapalat" w:hAnsi="GHEA Grapalat"/>
          <w:lang w:val="hy-AM"/>
        </w:rPr>
        <w:t xml:space="preserve"> </w:t>
      </w:r>
      <w:r w:rsidR="00A87E22" w:rsidRPr="001E0B01">
        <w:rPr>
          <w:rFonts w:ascii="GHEA Grapalat" w:hAnsi="GHEA Grapalat"/>
          <w:lang w:val="hy-AM"/>
        </w:rPr>
        <w:t>ՄԿՈՒ ոլորտ</w:t>
      </w:r>
      <w:r w:rsidR="000245CF">
        <w:rPr>
          <w:rFonts w:ascii="GHEA Grapalat" w:hAnsi="GHEA Grapalat"/>
          <w:lang w:val="hy-AM"/>
        </w:rPr>
        <w:t>ի</w:t>
      </w:r>
      <w:r w:rsidR="00A87E22" w:rsidRPr="001E0B01">
        <w:rPr>
          <w:rFonts w:ascii="GHEA Grapalat" w:hAnsi="GHEA Grapalat"/>
          <w:lang w:val="hy-AM"/>
        </w:rPr>
        <w:t xml:space="preserve"> շահառուների (ՄՈՒՀ-եր, ոլորտում քաղաքականություն իրականացնող պետական մարմիններ և պաշտոնատար անձինք, կրթության ոլորտի փորձագետներ և այլն) հետ </w:t>
      </w:r>
      <w:r w:rsidR="000245CF">
        <w:rPr>
          <w:rFonts w:ascii="GHEA Grapalat" w:hAnsi="GHEA Grapalat"/>
          <w:lang w:val="hy-AM"/>
        </w:rPr>
        <w:t xml:space="preserve">ավելի քան 15 տարբեր ձևաչափի </w:t>
      </w:r>
      <w:r w:rsidR="00A87E22" w:rsidRPr="001E0B01">
        <w:rPr>
          <w:rFonts w:ascii="GHEA Grapalat" w:hAnsi="GHEA Grapalat"/>
          <w:lang w:val="hy-AM"/>
        </w:rPr>
        <w:t>քննարկումներ, որպեսզի համակողմանիորեն վեր հանվեն ոլորտում առկա խնդիրները և ապահովվի օրենսդրական բարեփոխումների առաջարկների համապատասխանությունը ոլորտի կարիքներին։</w:t>
      </w:r>
    </w:p>
    <w:p w14:paraId="65C2EE72" w14:textId="1B2C16BA" w:rsidR="00A87E22" w:rsidRPr="00686BC7" w:rsidRDefault="00A87E22" w:rsidP="001D4508">
      <w:pPr>
        <w:pStyle w:val="NormalWeb"/>
        <w:shd w:val="clear" w:color="auto" w:fill="FFFFFF"/>
        <w:spacing w:line="360" w:lineRule="atLeast"/>
        <w:jc w:val="both"/>
        <w:rPr>
          <w:rFonts w:ascii="GHEA Grapalat" w:hAnsi="GHEA Grapalat"/>
          <w:color w:val="000000"/>
          <w:lang w:val="hy-AM"/>
        </w:rPr>
      </w:pPr>
      <w:r w:rsidRPr="001E0B01">
        <w:rPr>
          <w:rFonts w:ascii="GHEA Grapalat" w:hAnsi="GHEA Grapalat"/>
          <w:lang w:val="hy-AM"/>
        </w:rPr>
        <w:t xml:space="preserve">Նախագծերի փաթեթի մշակմանը աջակցել է Գերմանական միջազգային համագործակցության ընկերության (GIZ) կողմից իրականացվող «Մասնավոր հատվածի զարգացում և մասնագիտական կրթություն և ուսուցում Հարավային </w:t>
      </w:r>
      <w:r w:rsidRPr="000245CF">
        <w:rPr>
          <w:rFonts w:ascii="GHEA Grapalat" w:hAnsi="GHEA Grapalat"/>
          <w:lang w:val="hy-AM"/>
        </w:rPr>
        <w:t xml:space="preserve">Կովկասում» (ՄՀԶ ՄԿՈՒ) ծրագիրը։ </w:t>
      </w:r>
    </w:p>
    <w:p w14:paraId="3303FD1A" w14:textId="024269FA" w:rsidR="00193BF1" w:rsidRPr="00686BC7" w:rsidRDefault="00193BF1" w:rsidP="001D4508">
      <w:pPr>
        <w:spacing w:after="0" w:line="360" w:lineRule="atLeast"/>
        <w:rPr>
          <w:rFonts w:ascii="GHEA Grapalat" w:hAnsi="GHEA Grapalat"/>
          <w:color w:val="000000"/>
          <w:sz w:val="24"/>
          <w:szCs w:val="24"/>
          <w:lang w:val="hy-AM"/>
        </w:rPr>
      </w:pPr>
      <w:r w:rsidRPr="00686BC7">
        <w:rPr>
          <w:rFonts w:ascii="GHEA Grapalat" w:hAnsi="GHEA Grapalat"/>
          <w:b/>
          <w:bCs/>
          <w:color w:val="000000"/>
          <w:sz w:val="24"/>
          <w:szCs w:val="24"/>
          <w:lang w:val="hy-AM"/>
        </w:rPr>
        <w:t>5. Կապը ռազմավարական փաստաթղթերի հետ.</w:t>
      </w:r>
    </w:p>
    <w:p w14:paraId="43341C9C" w14:textId="4BF8148E" w:rsidR="00213973" w:rsidRPr="000245CF" w:rsidRDefault="00212FBB" w:rsidP="001D4508">
      <w:pPr>
        <w:pStyle w:val="NormalWeb"/>
        <w:shd w:val="clear" w:color="auto" w:fill="FFFFFF"/>
        <w:spacing w:line="360" w:lineRule="atLeast"/>
        <w:jc w:val="both"/>
        <w:rPr>
          <w:rFonts w:ascii="GHEA Grapalat" w:hAnsi="GHEA Grapalat" w:cs="Sylfaen"/>
          <w:color w:val="191919"/>
          <w:shd w:val="clear" w:color="auto" w:fill="FFFFFF"/>
          <w:lang w:val="hy-AM"/>
        </w:rPr>
      </w:pPr>
      <w:r w:rsidRPr="000245CF">
        <w:rPr>
          <w:rFonts w:ascii="GHEA Grapalat" w:hAnsi="GHEA Grapalat"/>
          <w:color w:val="000000"/>
          <w:lang w:val="hy-AM"/>
        </w:rPr>
        <w:t>Նա</w:t>
      </w:r>
      <w:r w:rsidR="009F4FF4">
        <w:rPr>
          <w:rFonts w:ascii="GHEA Grapalat" w:hAnsi="GHEA Grapalat"/>
          <w:color w:val="000000"/>
          <w:lang w:val="hy-AM"/>
        </w:rPr>
        <w:t>խ</w:t>
      </w:r>
      <w:r w:rsidRPr="000245CF">
        <w:rPr>
          <w:rFonts w:ascii="GHEA Grapalat" w:hAnsi="GHEA Grapalat"/>
          <w:color w:val="000000"/>
          <w:lang w:val="hy-AM"/>
        </w:rPr>
        <w:t>ագծերի փաթեթով առաջարկվող կարգավորումները և լուծումները բխում են Կառավարության 2021-2026</w:t>
      </w:r>
      <w:r w:rsidR="000039E6" w:rsidRPr="00686BC7">
        <w:rPr>
          <w:rFonts w:ascii="GHEA Grapalat" w:hAnsi="GHEA Grapalat"/>
          <w:color w:val="000000"/>
          <w:lang w:val="hy-AM"/>
        </w:rPr>
        <w:t xml:space="preserve">թթ. </w:t>
      </w:r>
      <w:r w:rsidRPr="000245CF">
        <w:rPr>
          <w:rFonts w:ascii="GHEA Grapalat" w:hAnsi="GHEA Grapalat"/>
          <w:color w:val="000000"/>
          <w:lang w:val="hy-AM"/>
        </w:rPr>
        <w:t>ծ</w:t>
      </w:r>
      <w:r w:rsidR="000039E6" w:rsidRPr="00686BC7">
        <w:rPr>
          <w:rFonts w:ascii="GHEA Grapalat" w:hAnsi="GHEA Grapalat"/>
          <w:color w:val="000000"/>
          <w:lang w:val="hy-AM"/>
        </w:rPr>
        <w:t>րագր</w:t>
      </w:r>
      <w:r w:rsidRPr="000245CF">
        <w:rPr>
          <w:rFonts w:ascii="GHEA Grapalat" w:hAnsi="GHEA Grapalat"/>
          <w:color w:val="000000"/>
          <w:lang w:val="hy-AM"/>
        </w:rPr>
        <w:t xml:space="preserve">ով և դրանից բխող գործունեության միջոցառումների ծրագրով ՄԿՈՒ ոլորտի համար սահմանված  թիրախային </w:t>
      </w:r>
      <w:r w:rsidR="000245CF" w:rsidRPr="000245CF">
        <w:rPr>
          <w:rFonts w:ascii="GHEA Grapalat" w:hAnsi="GHEA Grapalat"/>
          <w:color w:val="000000"/>
          <w:lang w:val="hy-AM"/>
        </w:rPr>
        <w:t>ուղղություններից</w:t>
      </w:r>
      <w:r w:rsidRPr="000245CF">
        <w:rPr>
          <w:rFonts w:ascii="GHEA Grapalat" w:hAnsi="GHEA Grapalat"/>
          <w:color w:val="000000"/>
          <w:lang w:val="hy-AM"/>
        </w:rPr>
        <w:t xml:space="preserve"> և միջոցառումներից, ինչպես նաև ՄԿՈՒ ոլորտ</w:t>
      </w:r>
      <w:r w:rsidR="000245CF">
        <w:rPr>
          <w:rFonts w:ascii="GHEA Grapalat" w:hAnsi="GHEA Grapalat"/>
          <w:color w:val="000000"/>
          <w:lang w:val="hy-AM"/>
        </w:rPr>
        <w:t xml:space="preserve">ում ընդունված </w:t>
      </w:r>
      <w:r w:rsidRPr="000245CF">
        <w:rPr>
          <w:rFonts w:ascii="GHEA Grapalat" w:hAnsi="GHEA Grapalat"/>
          <w:color w:val="000000"/>
          <w:lang w:val="hy-AM"/>
        </w:rPr>
        <w:t xml:space="preserve">մի շարք ռազմավարական փաստաթղթերով նախատեսված ՄԿՈՒ ոլորտի զարգացման տեսլականից։ Նախագծերի փաթեթով նախատեսված </w:t>
      </w:r>
      <w:r w:rsidR="009F4FF4">
        <w:rPr>
          <w:rFonts w:ascii="GHEA Grapalat" w:hAnsi="GHEA Grapalat"/>
          <w:color w:val="000000"/>
          <w:lang w:val="hy-AM"/>
        </w:rPr>
        <w:t>կարգավորումները</w:t>
      </w:r>
      <w:r w:rsidRPr="000245CF">
        <w:rPr>
          <w:rFonts w:ascii="GHEA Grapalat" w:hAnsi="GHEA Grapalat"/>
          <w:color w:val="000000"/>
          <w:lang w:val="hy-AM"/>
        </w:rPr>
        <w:t xml:space="preserve"> համահունչ </w:t>
      </w:r>
      <w:r w:rsidRPr="000245CF">
        <w:rPr>
          <w:rFonts w:ascii="GHEA Grapalat" w:hAnsi="GHEA Grapalat"/>
          <w:color w:val="000000"/>
          <w:lang w:val="hy-AM"/>
        </w:rPr>
        <w:lastRenderedPageBreak/>
        <w:t>են, մասնավորապես,</w:t>
      </w:r>
      <w:r w:rsidRPr="000245CF">
        <w:rPr>
          <w:rFonts w:ascii="GHEA Grapalat" w:hAnsi="GHEA Grapalat" w:cs="Sylfaen"/>
          <w:color w:val="191919"/>
          <w:shd w:val="clear" w:color="auto" w:fill="FFFFFF"/>
          <w:lang w:val="hy-AM"/>
        </w:rPr>
        <w:t xml:space="preserve"> Հայաստանի Հանրապետության 2014-2025 թթ. հեռանկարային զարգացման ռազմավարական ծրագրով,</w:t>
      </w:r>
      <w:r w:rsidR="00AE3287" w:rsidRPr="000245CF">
        <w:rPr>
          <w:rFonts w:ascii="GHEA Grapalat" w:hAnsi="GHEA Grapalat" w:cs="Sylfaen"/>
          <w:color w:val="191919"/>
          <w:shd w:val="clear" w:color="auto" w:fill="FFFFFF"/>
          <w:lang w:val="hy-AM"/>
        </w:rPr>
        <w:t xml:space="preserve"> Հայաստանի Հանրապետության կրթության մինչեւ 2030 թվականը զարգացման պետական ծրագրով, Հայաստանում աշխատանքի վրա հիմնված ուսումնառության զարգացման հայեցակարգով և 2019-2025թթ. գործողությունների ցանկով,</w:t>
      </w:r>
      <w:r w:rsidR="001E71E5">
        <w:rPr>
          <w:rFonts w:ascii="GHEA Grapalat" w:hAnsi="GHEA Grapalat" w:cs="Sylfaen"/>
          <w:color w:val="191919"/>
          <w:shd w:val="clear" w:color="auto" w:fill="FFFFFF"/>
          <w:lang w:val="hy-AM"/>
        </w:rPr>
        <w:t xml:space="preserve"> </w:t>
      </w:r>
      <w:r w:rsidR="00AE3287" w:rsidRPr="000245CF">
        <w:rPr>
          <w:rFonts w:ascii="GHEA Grapalat" w:hAnsi="GHEA Grapalat" w:cs="Sylfaen"/>
          <w:color w:val="191919"/>
          <w:shd w:val="clear" w:color="auto" w:fill="FFFFFF"/>
          <w:lang w:val="hy-AM"/>
        </w:rPr>
        <w:t xml:space="preserve">Նախնական (արհեստագործական) և միջին մասնագիտական կրթության ոլորտում սոցիալական գործընկերության հայեցակարգով </w:t>
      </w:r>
      <w:r w:rsidR="001E71E5" w:rsidRPr="000245CF">
        <w:rPr>
          <w:rFonts w:ascii="GHEA Grapalat" w:hAnsi="GHEA Grapalat" w:cs="Sylfaen"/>
          <w:color w:val="191919"/>
          <w:shd w:val="clear" w:color="auto" w:fill="FFFFFF"/>
          <w:lang w:val="hy-AM"/>
        </w:rPr>
        <w:t>սահմանված</w:t>
      </w:r>
      <w:r w:rsidR="00AE3287" w:rsidRPr="000245CF">
        <w:rPr>
          <w:rFonts w:ascii="GHEA Grapalat" w:hAnsi="GHEA Grapalat" w:cs="Sylfaen"/>
          <w:color w:val="191919"/>
          <w:shd w:val="clear" w:color="auto" w:fill="FFFFFF"/>
          <w:lang w:val="hy-AM"/>
        </w:rPr>
        <w:t xml:space="preserve"> </w:t>
      </w:r>
      <w:r w:rsidR="009F4FF4">
        <w:rPr>
          <w:rFonts w:ascii="GHEA Grapalat" w:hAnsi="GHEA Grapalat" w:cs="Sylfaen"/>
          <w:color w:val="191919"/>
          <w:shd w:val="clear" w:color="auto" w:fill="FFFFFF"/>
          <w:lang w:val="hy-AM"/>
        </w:rPr>
        <w:t>միջոցառումներին</w:t>
      </w:r>
      <w:r w:rsidR="00AE3287" w:rsidRPr="000245CF">
        <w:rPr>
          <w:rFonts w:ascii="GHEA Grapalat" w:hAnsi="GHEA Grapalat" w:cs="Sylfaen"/>
          <w:color w:val="191919"/>
          <w:shd w:val="clear" w:color="auto" w:fill="FFFFFF"/>
          <w:lang w:val="hy-AM"/>
        </w:rPr>
        <w:t xml:space="preserve"> և ապահովում են դրանց իմպլեմ</w:t>
      </w:r>
      <w:r w:rsidR="001E71E5">
        <w:rPr>
          <w:rFonts w:ascii="GHEA Grapalat" w:hAnsi="GHEA Grapalat" w:cs="Sylfaen"/>
          <w:color w:val="191919"/>
          <w:shd w:val="clear" w:color="auto" w:fill="FFFFFF"/>
          <w:lang w:val="hy-AM"/>
        </w:rPr>
        <w:t>ե</w:t>
      </w:r>
      <w:r w:rsidR="00AE3287" w:rsidRPr="000245CF">
        <w:rPr>
          <w:rFonts w:ascii="GHEA Grapalat" w:hAnsi="GHEA Grapalat" w:cs="Sylfaen"/>
          <w:color w:val="191919"/>
          <w:shd w:val="clear" w:color="auto" w:fill="FFFFFF"/>
          <w:lang w:val="hy-AM"/>
        </w:rPr>
        <w:t>նտացիան։</w:t>
      </w:r>
      <w:r w:rsidR="001E71E5">
        <w:rPr>
          <w:rFonts w:ascii="GHEA Grapalat" w:hAnsi="GHEA Grapalat" w:cs="Sylfaen"/>
          <w:color w:val="191919"/>
          <w:shd w:val="clear" w:color="auto" w:fill="FFFFFF"/>
          <w:lang w:val="hy-AM"/>
        </w:rPr>
        <w:t xml:space="preserve"> </w:t>
      </w:r>
      <w:r w:rsidR="00213973" w:rsidRPr="000245CF">
        <w:rPr>
          <w:rFonts w:ascii="GHEA Grapalat" w:hAnsi="GHEA Grapalat" w:cs="Sylfaen"/>
          <w:color w:val="191919"/>
          <w:shd w:val="clear" w:color="auto" w:fill="FFFFFF"/>
          <w:lang w:val="hy-AM"/>
        </w:rPr>
        <w:t>Նախագծերի փաթեթը միտված է կենսագո</w:t>
      </w:r>
      <w:r w:rsidR="001D4508" w:rsidRPr="000245CF">
        <w:rPr>
          <w:rFonts w:ascii="GHEA Grapalat" w:hAnsi="GHEA Grapalat" w:cs="Sylfaen"/>
          <w:color w:val="191919"/>
          <w:shd w:val="clear" w:color="auto" w:fill="FFFFFF"/>
          <w:lang w:val="hy-AM"/>
        </w:rPr>
        <w:t>ր</w:t>
      </w:r>
      <w:r w:rsidR="00213973" w:rsidRPr="000245CF">
        <w:rPr>
          <w:rFonts w:ascii="GHEA Grapalat" w:hAnsi="GHEA Grapalat" w:cs="Sylfaen"/>
          <w:color w:val="191919"/>
          <w:shd w:val="clear" w:color="auto" w:fill="FFFFFF"/>
          <w:lang w:val="hy-AM"/>
        </w:rPr>
        <w:t>ծելու</w:t>
      </w:r>
      <w:r w:rsidR="001D4508" w:rsidRPr="000245CF">
        <w:rPr>
          <w:rFonts w:ascii="GHEA Grapalat" w:hAnsi="GHEA Grapalat" w:cs="Sylfaen"/>
          <w:color w:val="191919"/>
          <w:shd w:val="clear" w:color="auto" w:fill="FFFFFF"/>
          <w:lang w:val="hy-AM"/>
        </w:rPr>
        <w:t xml:space="preserve"> նաև</w:t>
      </w:r>
      <w:r w:rsidR="00213973" w:rsidRPr="000245CF">
        <w:rPr>
          <w:rFonts w:ascii="GHEA Grapalat" w:hAnsi="GHEA Grapalat" w:cs="Sylfaen"/>
          <w:color w:val="191919"/>
          <w:shd w:val="clear" w:color="auto" w:fill="FFFFFF"/>
          <w:lang w:val="hy-AM"/>
        </w:rPr>
        <w:t xml:space="preserve"> կիրթ և կարողունակ քաղաքացի դաստիարակելու Հայաստանի վերափոխման՝ մինչև 2050թ. ռազմավարությամբ հռչակված</w:t>
      </w:r>
      <w:r w:rsidR="00213973" w:rsidRPr="000245CF">
        <w:rPr>
          <w:rFonts w:ascii="GHEA Grapalat" w:hAnsi="GHEA Grapalat"/>
          <w:vertAlign w:val="superscript"/>
        </w:rPr>
        <w:footnoteReference w:id="21"/>
      </w:r>
      <w:r w:rsidR="00213973" w:rsidRPr="000245CF">
        <w:rPr>
          <w:rFonts w:ascii="GHEA Grapalat" w:hAnsi="GHEA Grapalat" w:cs="Sylfaen"/>
          <w:color w:val="191919"/>
          <w:shd w:val="clear" w:color="auto" w:fill="FFFFFF"/>
          <w:lang w:val="hy-AM"/>
        </w:rPr>
        <w:t xml:space="preserve"> նպատակները։ </w:t>
      </w:r>
    </w:p>
    <w:p w14:paraId="1188ABD1" w14:textId="77777777" w:rsidR="00213973" w:rsidRPr="00686BC7" w:rsidRDefault="00213973" w:rsidP="001D4508">
      <w:pPr>
        <w:pStyle w:val="NormalWeb"/>
        <w:shd w:val="clear" w:color="auto" w:fill="FFFFFF"/>
        <w:spacing w:line="360" w:lineRule="atLeast"/>
        <w:jc w:val="both"/>
        <w:rPr>
          <w:rFonts w:ascii="GHEA Grapalat" w:hAnsi="GHEA Grapalat"/>
          <w:lang w:val="hy-AM"/>
        </w:rPr>
      </w:pPr>
    </w:p>
    <w:p w14:paraId="2DCC678C" w14:textId="77777777" w:rsidR="000039E6" w:rsidRPr="000245CF" w:rsidRDefault="000039E6" w:rsidP="001D4508">
      <w:pPr>
        <w:pStyle w:val="NormalWeb"/>
        <w:shd w:val="clear" w:color="auto" w:fill="FFFFFF"/>
        <w:spacing w:line="360" w:lineRule="atLeast"/>
        <w:jc w:val="both"/>
        <w:rPr>
          <w:rFonts w:ascii="GHEA Grapalat" w:hAnsi="GHEA Grapalat"/>
          <w:color w:val="000000"/>
          <w:lang w:val="hy-AM"/>
        </w:rPr>
      </w:pPr>
    </w:p>
    <w:sectPr w:rsidR="000039E6" w:rsidRPr="000245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B7292" w14:textId="77777777" w:rsidR="000B3C2D" w:rsidRDefault="000B3C2D" w:rsidP="00193BF1">
      <w:pPr>
        <w:spacing w:after="0" w:line="240" w:lineRule="auto"/>
      </w:pPr>
      <w:r>
        <w:separator/>
      </w:r>
    </w:p>
  </w:endnote>
  <w:endnote w:type="continuationSeparator" w:id="0">
    <w:p w14:paraId="163AAFFB" w14:textId="77777777" w:rsidR="000B3C2D" w:rsidRDefault="000B3C2D" w:rsidP="0019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068618"/>
      <w:docPartObj>
        <w:docPartGallery w:val="Page Numbers (Bottom of Page)"/>
        <w:docPartUnique/>
      </w:docPartObj>
    </w:sdtPr>
    <w:sdtEndPr>
      <w:rPr>
        <w:noProof/>
      </w:rPr>
    </w:sdtEndPr>
    <w:sdtContent>
      <w:p w14:paraId="1841DA7F" w14:textId="7AA356BF" w:rsidR="001D4508" w:rsidRDefault="001D4508">
        <w:pPr>
          <w:pStyle w:val="Footer"/>
          <w:jc w:val="center"/>
        </w:pPr>
        <w:r>
          <w:fldChar w:fldCharType="begin"/>
        </w:r>
        <w:r>
          <w:instrText xml:space="preserve"> PAGE   \* MERGEFORMAT </w:instrText>
        </w:r>
        <w:r>
          <w:fldChar w:fldCharType="separate"/>
        </w:r>
        <w:r w:rsidR="00AC6413">
          <w:rPr>
            <w:noProof/>
          </w:rPr>
          <w:t>20</w:t>
        </w:r>
        <w:r>
          <w:rPr>
            <w:noProof/>
          </w:rPr>
          <w:fldChar w:fldCharType="end"/>
        </w:r>
      </w:p>
    </w:sdtContent>
  </w:sdt>
  <w:p w14:paraId="665F3415" w14:textId="77777777" w:rsidR="001D4508" w:rsidRDefault="001D4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C1704" w14:textId="77777777" w:rsidR="000B3C2D" w:rsidRDefault="000B3C2D" w:rsidP="00193BF1">
      <w:pPr>
        <w:spacing w:after="0" w:line="240" w:lineRule="auto"/>
      </w:pPr>
      <w:r>
        <w:separator/>
      </w:r>
    </w:p>
  </w:footnote>
  <w:footnote w:type="continuationSeparator" w:id="0">
    <w:p w14:paraId="2B104022" w14:textId="77777777" w:rsidR="000B3C2D" w:rsidRDefault="000B3C2D" w:rsidP="00193BF1">
      <w:pPr>
        <w:spacing w:after="0" w:line="240" w:lineRule="auto"/>
      </w:pPr>
      <w:r>
        <w:continuationSeparator/>
      </w:r>
    </w:p>
  </w:footnote>
  <w:footnote w:id="1">
    <w:p w14:paraId="4BE1F393" w14:textId="1FFE757A" w:rsidR="007168FA" w:rsidRPr="001E0B01" w:rsidRDefault="007168FA">
      <w:pPr>
        <w:pStyle w:val="FootnoteText"/>
        <w:rPr>
          <w:rFonts w:ascii="GHEA Grapalat" w:hAnsi="GHEA Grapalat"/>
          <w:lang w:val="hy-AM"/>
        </w:rPr>
      </w:pPr>
      <w:r w:rsidRPr="001E0B01">
        <w:rPr>
          <w:rStyle w:val="FootnoteReference"/>
          <w:rFonts w:ascii="GHEA Grapalat" w:hAnsi="GHEA Grapalat"/>
        </w:rPr>
        <w:footnoteRef/>
      </w:r>
      <w:r w:rsidRPr="001E0B01">
        <w:rPr>
          <w:rFonts w:ascii="GHEA Grapalat" w:hAnsi="GHEA Grapalat"/>
        </w:rPr>
        <w:t xml:space="preserve"> </w:t>
      </w:r>
      <w:r w:rsidRPr="001E0B01">
        <w:rPr>
          <w:rFonts w:ascii="GHEA Grapalat" w:hAnsi="GHEA Grapalat"/>
          <w:lang w:val="hy-AM"/>
        </w:rPr>
        <w:t xml:space="preserve">Ընդունվել է ԱԺ կողմից </w:t>
      </w:r>
      <w:r w:rsidRPr="001E0B01">
        <w:rPr>
          <w:rFonts w:ascii="GHEA Grapalat" w:hAnsi="GHEA Grapalat"/>
        </w:rPr>
        <w:t>1999 թ</w:t>
      </w:r>
      <w:r w:rsidRPr="001E0B01">
        <w:rPr>
          <w:rFonts w:ascii="Cambria Math" w:hAnsi="Cambria Math" w:cs="Cambria Math"/>
        </w:rPr>
        <w:t>․</w:t>
      </w:r>
      <w:r w:rsidRPr="001E0B01">
        <w:rPr>
          <w:rFonts w:ascii="GHEA Grapalat" w:hAnsi="GHEA Grapalat"/>
        </w:rPr>
        <w:t xml:space="preserve"> ապրիլի 14-ի</w:t>
      </w:r>
      <w:r w:rsidRPr="001E0B01">
        <w:rPr>
          <w:rFonts w:ascii="GHEA Grapalat" w:hAnsi="GHEA Grapalat"/>
          <w:lang w:val="hy-AM"/>
        </w:rPr>
        <w:t xml:space="preserve">ն, </w:t>
      </w:r>
      <w:r w:rsidRPr="001E0B01">
        <w:rPr>
          <w:rFonts w:ascii="GHEA Grapalat" w:hAnsi="GHEA Grapalat"/>
        </w:rPr>
        <w:t>ՀՕ-297 օրենք, ՀՀՊՏ 1999.05.14/12(78)</w:t>
      </w:r>
    </w:p>
  </w:footnote>
  <w:footnote w:id="2">
    <w:p w14:paraId="1EE61672" w14:textId="3196D3AB" w:rsidR="007168FA" w:rsidRPr="001E0B01" w:rsidRDefault="007168FA">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w:t>
      </w:r>
      <w:r w:rsidRPr="001E0B01">
        <w:rPr>
          <w:rFonts w:ascii="GHEA Grapalat" w:hAnsi="GHEA Grapalat"/>
          <w:lang w:val="hy-AM"/>
        </w:rPr>
        <w:t xml:space="preserve">Ընդունվել է ԱԺ կողմից </w:t>
      </w:r>
      <w:r w:rsidRPr="001E0B01">
        <w:rPr>
          <w:rFonts w:ascii="GHEA Grapalat" w:hAnsi="GHEA Grapalat" w:cs="Sylfaen"/>
          <w:lang w:val="hy-AM"/>
        </w:rPr>
        <w:t>2005 թ</w:t>
      </w:r>
      <w:r w:rsidRPr="001E0B01">
        <w:rPr>
          <w:rFonts w:ascii="Cambria Math" w:hAnsi="Cambria Math" w:cs="Cambria Math"/>
          <w:lang w:val="hy-AM"/>
        </w:rPr>
        <w:t>․</w:t>
      </w:r>
      <w:r w:rsidRPr="001E0B01">
        <w:rPr>
          <w:rFonts w:ascii="GHEA Grapalat" w:hAnsi="GHEA Grapalat" w:cs="Sylfaen"/>
          <w:lang w:val="hy-AM"/>
        </w:rPr>
        <w:t xml:space="preserve"> հուլիսի 8-ին, ՀՕ-164-Ն օրենք, ՀՀՊՏ 2005.08.24/54(426) Հոդ.1022</w:t>
      </w:r>
    </w:p>
  </w:footnote>
  <w:footnote w:id="3">
    <w:p w14:paraId="32784D86" w14:textId="77777777" w:rsidR="0048200B" w:rsidRDefault="007168FA">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w:t>
      </w:r>
      <w:r w:rsidRPr="001E0B01">
        <w:rPr>
          <w:rFonts w:ascii="GHEA Grapalat" w:hAnsi="GHEA Grapalat"/>
          <w:lang w:val="hy-AM"/>
        </w:rPr>
        <w:t xml:space="preserve">Ընդունվել է ԱԺ կողմից </w:t>
      </w:r>
      <w:r w:rsidRPr="00686BC7">
        <w:rPr>
          <w:rFonts w:ascii="GHEA Grapalat" w:hAnsi="GHEA Grapalat"/>
          <w:lang w:val="hy-AM"/>
        </w:rPr>
        <w:t>2001 թ</w:t>
      </w:r>
      <w:r w:rsidRPr="00686BC7">
        <w:rPr>
          <w:rFonts w:ascii="Cambria Math" w:hAnsi="Cambria Math" w:cs="Cambria Math"/>
          <w:lang w:val="hy-AM"/>
        </w:rPr>
        <w:t>․</w:t>
      </w:r>
      <w:r w:rsidRPr="00686BC7">
        <w:rPr>
          <w:rFonts w:ascii="GHEA Grapalat" w:hAnsi="GHEA Grapalat"/>
          <w:lang w:val="hy-AM"/>
        </w:rPr>
        <w:t xml:space="preserve"> հոկտեմբերի 23-ի</w:t>
      </w:r>
      <w:r w:rsidRPr="001E0B01">
        <w:rPr>
          <w:rFonts w:ascii="GHEA Grapalat" w:hAnsi="GHEA Grapalat"/>
          <w:lang w:val="hy-AM"/>
        </w:rPr>
        <w:t xml:space="preserve">ն, </w:t>
      </w:r>
      <w:r w:rsidRPr="00686BC7">
        <w:rPr>
          <w:rFonts w:ascii="GHEA Grapalat" w:hAnsi="GHEA Grapalat"/>
          <w:lang w:val="hy-AM"/>
        </w:rPr>
        <w:t>ՀՕ-248 օրենք, ՀՀՊՏ 2001.12.03/37(169)</w:t>
      </w:r>
      <w:r w:rsidR="000D52B2">
        <w:rPr>
          <w:rFonts w:ascii="GHEA Grapalat" w:hAnsi="GHEA Grapalat"/>
          <w:lang w:val="hy-AM"/>
        </w:rPr>
        <w:t xml:space="preserve">   </w:t>
      </w:r>
      <w:r w:rsidR="0048200B">
        <w:rPr>
          <w:rFonts w:ascii="GHEA Grapalat" w:hAnsi="GHEA Grapalat"/>
          <w:lang w:val="hy-AM"/>
        </w:rPr>
        <w:t xml:space="preserve"> </w:t>
      </w:r>
    </w:p>
    <w:p w14:paraId="108E470E" w14:textId="0CEE712C" w:rsidR="007168FA" w:rsidRPr="001E0B01" w:rsidRDefault="007168FA">
      <w:pPr>
        <w:pStyle w:val="FootnoteText"/>
        <w:rPr>
          <w:rFonts w:ascii="GHEA Grapalat" w:hAnsi="GHEA Grapalat"/>
          <w:lang w:val="hy-AM"/>
        </w:rPr>
      </w:pPr>
      <w:r w:rsidRPr="00686BC7">
        <w:rPr>
          <w:rFonts w:ascii="GHEA Grapalat" w:hAnsi="GHEA Grapalat"/>
          <w:lang w:val="hy-AM"/>
        </w:rPr>
        <w:t>Հոդ.908</w:t>
      </w:r>
    </w:p>
  </w:footnote>
  <w:footnote w:id="4">
    <w:p w14:paraId="149075AF" w14:textId="3469A77E" w:rsidR="007168FA" w:rsidRPr="001E0B01" w:rsidRDefault="007168FA">
      <w:pPr>
        <w:pStyle w:val="FootnoteText"/>
        <w:rPr>
          <w:rFonts w:ascii="GHEA Grapalat" w:hAnsi="GHEA Grapalat"/>
          <w:lang w:val="hy-AM"/>
        </w:rPr>
      </w:pPr>
      <w:r w:rsidRPr="001E0B01">
        <w:rPr>
          <w:rStyle w:val="FootnoteReference"/>
          <w:rFonts w:ascii="GHEA Grapalat" w:hAnsi="GHEA Grapalat"/>
        </w:rPr>
        <w:footnoteRef/>
      </w:r>
      <w:r w:rsidR="009B6440" w:rsidRPr="001E0B01">
        <w:rPr>
          <w:rFonts w:ascii="GHEA Grapalat" w:hAnsi="GHEA Grapalat"/>
          <w:lang w:val="hy-AM"/>
        </w:rPr>
        <w:t xml:space="preserve"> </w:t>
      </w:r>
      <w:r w:rsidRPr="00686BC7">
        <w:rPr>
          <w:rFonts w:ascii="GHEA Grapalat" w:hAnsi="GHEA Grapalat"/>
          <w:lang w:val="hy-AM"/>
        </w:rPr>
        <w:t>Ընդունվել է ԱԺ կողմից 2001 թ</w:t>
      </w:r>
      <w:r w:rsidRPr="001E0B01">
        <w:rPr>
          <w:rFonts w:ascii="Cambria Math" w:hAnsi="Cambria Math" w:cs="Cambria Math"/>
          <w:lang w:val="hy-AM"/>
        </w:rPr>
        <w:t>․</w:t>
      </w:r>
      <w:r w:rsidRPr="001E0B01">
        <w:rPr>
          <w:rFonts w:ascii="GHEA Grapalat" w:hAnsi="GHEA Grapalat"/>
          <w:lang w:val="hy-AM"/>
        </w:rPr>
        <w:t xml:space="preserve"> մայիսի 30-ին, ՀՕ-193 օրենք, ՀՀՊՏ 2001.08.08/26(158) Հոդ.581</w:t>
      </w:r>
    </w:p>
  </w:footnote>
  <w:footnote w:id="5">
    <w:p w14:paraId="303CF07A" w14:textId="63596475" w:rsidR="007168FA" w:rsidRPr="001E0B01" w:rsidRDefault="007168FA">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w:t>
      </w:r>
      <w:r w:rsidRPr="001E0B01">
        <w:rPr>
          <w:rFonts w:ascii="GHEA Grapalat" w:hAnsi="GHEA Grapalat"/>
          <w:lang w:val="hy-AM"/>
        </w:rPr>
        <w:t xml:space="preserve">Ընդունվել է ԱԺ կողմից </w:t>
      </w:r>
      <w:r w:rsidRPr="00686BC7">
        <w:rPr>
          <w:rFonts w:ascii="GHEA Grapalat" w:hAnsi="GHEA Grapalat"/>
          <w:lang w:val="hy-AM"/>
        </w:rPr>
        <w:t>2004 թ</w:t>
      </w:r>
      <w:r w:rsidRPr="00686BC7">
        <w:rPr>
          <w:rFonts w:ascii="Cambria Math" w:hAnsi="Cambria Math" w:cs="Cambria Math"/>
          <w:lang w:val="hy-AM"/>
        </w:rPr>
        <w:t>․</w:t>
      </w:r>
      <w:r w:rsidRPr="00686BC7">
        <w:rPr>
          <w:rFonts w:ascii="GHEA Grapalat" w:hAnsi="GHEA Grapalat"/>
          <w:lang w:val="hy-AM"/>
        </w:rPr>
        <w:t xml:space="preserve"> նոյեմբերի 9-ի</w:t>
      </w:r>
      <w:r w:rsidRPr="001E0B01">
        <w:rPr>
          <w:rFonts w:ascii="GHEA Grapalat" w:hAnsi="GHEA Grapalat"/>
          <w:lang w:val="hy-AM"/>
        </w:rPr>
        <w:t>ն,</w:t>
      </w:r>
      <w:r w:rsidRPr="00686BC7">
        <w:rPr>
          <w:rFonts w:ascii="GHEA Grapalat" w:hAnsi="GHEA Grapalat"/>
          <w:lang w:val="hy-AM"/>
        </w:rPr>
        <w:t xml:space="preserve"> ՀՕ-124-Ն, ՀՀՊՏ 2004.12.21/69(368) Հոդ.1385</w:t>
      </w:r>
    </w:p>
  </w:footnote>
  <w:footnote w:id="6">
    <w:p w14:paraId="0151C818" w14:textId="68BC07CB" w:rsidR="009B0CDD" w:rsidRPr="001E0B01" w:rsidRDefault="009B0CDD">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https://www.gov.am/files/docs/4586.pdf</w:t>
      </w:r>
    </w:p>
  </w:footnote>
  <w:footnote w:id="7">
    <w:p w14:paraId="77697E3E" w14:textId="4CF59BE5" w:rsidR="00D924D3" w:rsidRPr="001E0B01" w:rsidRDefault="00D924D3">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18 նոյեմբերի 2021 թվականի N 1902 – Լ</w:t>
      </w:r>
      <w:r w:rsidRPr="001E0B01">
        <w:rPr>
          <w:rFonts w:ascii="GHEA Grapalat" w:hAnsi="GHEA Grapalat"/>
          <w:lang w:val="hy-AM"/>
        </w:rPr>
        <w:t>, Հավելված 1, https://www.gov.am/files/docs/4685.pdf</w:t>
      </w:r>
    </w:p>
  </w:footnote>
  <w:footnote w:id="8">
    <w:p w14:paraId="5065AECE" w14:textId="6396B999" w:rsidR="001D793D" w:rsidRPr="001E0B01" w:rsidRDefault="001D793D" w:rsidP="001D793D">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ՀՀ ԿԳ նախարարի</w:t>
      </w:r>
      <w:r w:rsidRPr="001E0B01">
        <w:rPr>
          <w:rFonts w:ascii="GHEA Grapalat" w:hAnsi="GHEA Grapalat"/>
          <w:lang w:val="hy-AM"/>
        </w:rPr>
        <w:t xml:space="preserve"> </w:t>
      </w:r>
      <w:r w:rsidRPr="00686BC7">
        <w:rPr>
          <w:rFonts w:ascii="GHEA Grapalat" w:hAnsi="GHEA Grapalat"/>
          <w:lang w:val="hy-AM"/>
        </w:rPr>
        <w:t>2018թ. մարտի 15-ի N 233-Ա/2 հրամանի</w:t>
      </w:r>
      <w:r w:rsidRPr="001E0B01">
        <w:rPr>
          <w:rFonts w:ascii="GHEA Grapalat" w:hAnsi="GHEA Grapalat"/>
          <w:lang w:val="hy-AM"/>
        </w:rPr>
        <w:t xml:space="preserve"> հավելված</w:t>
      </w:r>
    </w:p>
  </w:footnote>
  <w:footnote w:id="9">
    <w:p w14:paraId="7636DE6C" w14:textId="6C81B85F" w:rsidR="001D793D" w:rsidRPr="00686BC7" w:rsidRDefault="001D793D" w:rsidP="001D793D">
      <w:pPr>
        <w:autoSpaceDE w:val="0"/>
        <w:autoSpaceDN w:val="0"/>
        <w:adjustRightInd w:val="0"/>
        <w:spacing w:after="0" w:line="240" w:lineRule="auto"/>
        <w:rPr>
          <w:rFonts w:ascii="GHEA Grapalat" w:hAnsi="GHEA Grapalat" w:cs="Sylfaen"/>
          <w:sz w:val="20"/>
          <w:szCs w:val="20"/>
          <w:lang w:val="hy-AM"/>
        </w:rPr>
      </w:pPr>
      <w:r w:rsidRPr="001E0B01">
        <w:rPr>
          <w:rStyle w:val="FootnoteReference"/>
          <w:rFonts w:ascii="GHEA Grapalat" w:hAnsi="GHEA Grapalat"/>
          <w:sz w:val="20"/>
          <w:szCs w:val="20"/>
        </w:rPr>
        <w:footnoteRef/>
      </w:r>
      <w:r w:rsidRPr="00686BC7">
        <w:rPr>
          <w:rFonts w:ascii="GHEA Grapalat" w:hAnsi="GHEA Grapalat"/>
          <w:sz w:val="20"/>
          <w:szCs w:val="20"/>
          <w:lang w:val="hy-AM"/>
        </w:rPr>
        <w:t xml:space="preserve"> </w:t>
      </w:r>
      <w:r w:rsidRPr="001E0B01">
        <w:rPr>
          <w:rFonts w:ascii="GHEA Grapalat" w:hAnsi="GHEA Grapalat"/>
          <w:sz w:val="20"/>
          <w:szCs w:val="20"/>
          <w:lang w:val="hy-AM"/>
        </w:rPr>
        <w:t xml:space="preserve">Մշակվել է </w:t>
      </w:r>
      <w:r w:rsidRPr="00686BC7">
        <w:rPr>
          <w:rFonts w:ascii="GHEA Grapalat" w:hAnsi="GHEA Grapalat" w:cs="Sylfaen"/>
          <w:sz w:val="20"/>
          <w:szCs w:val="20"/>
          <w:lang w:val="hy-AM"/>
        </w:rPr>
        <w:t>ՀՀ Կրթության</w:t>
      </w:r>
      <w:r w:rsidRPr="00686BC7">
        <w:rPr>
          <w:rFonts w:ascii="GHEA Grapalat" w:hAnsi="GHEA Grapalat" w:cs="Calibri"/>
          <w:sz w:val="20"/>
          <w:szCs w:val="20"/>
          <w:lang w:val="hy-AM"/>
        </w:rPr>
        <w:t xml:space="preserve">, </w:t>
      </w:r>
      <w:r w:rsidRPr="00686BC7">
        <w:rPr>
          <w:rFonts w:ascii="GHEA Grapalat" w:hAnsi="GHEA Grapalat" w:cs="Sylfaen"/>
          <w:sz w:val="20"/>
          <w:szCs w:val="20"/>
          <w:lang w:val="hy-AM"/>
        </w:rPr>
        <w:t>գիտության</w:t>
      </w:r>
      <w:r w:rsidRPr="00686BC7">
        <w:rPr>
          <w:rFonts w:ascii="GHEA Grapalat" w:hAnsi="GHEA Grapalat" w:cs="Calibri"/>
          <w:sz w:val="20"/>
          <w:szCs w:val="20"/>
          <w:lang w:val="hy-AM"/>
        </w:rPr>
        <w:t xml:space="preserve">, </w:t>
      </w:r>
      <w:r w:rsidRPr="00686BC7">
        <w:rPr>
          <w:rFonts w:ascii="GHEA Grapalat" w:hAnsi="GHEA Grapalat" w:cs="Sylfaen"/>
          <w:sz w:val="20"/>
          <w:szCs w:val="20"/>
          <w:lang w:val="hy-AM"/>
        </w:rPr>
        <w:t xml:space="preserve">մշակույթի և սպորտի նախարարության </w:t>
      </w:r>
      <w:r w:rsidRPr="00686BC7">
        <w:rPr>
          <w:rFonts w:ascii="GHEA Grapalat" w:hAnsi="GHEA Grapalat" w:cs="Calibri"/>
          <w:sz w:val="20"/>
          <w:szCs w:val="20"/>
          <w:lang w:val="hy-AM"/>
        </w:rPr>
        <w:t>«</w:t>
      </w:r>
      <w:r w:rsidRPr="00686BC7">
        <w:rPr>
          <w:rFonts w:ascii="GHEA Grapalat" w:hAnsi="GHEA Grapalat" w:cs="Sylfaen"/>
          <w:sz w:val="20"/>
          <w:szCs w:val="20"/>
          <w:lang w:val="hy-AM"/>
        </w:rPr>
        <w:t>Աշխատանքի</w:t>
      </w:r>
    </w:p>
    <w:p w14:paraId="1640D913" w14:textId="010A79F8" w:rsidR="001D793D" w:rsidRPr="001E0B01" w:rsidRDefault="001D793D" w:rsidP="001D793D">
      <w:pPr>
        <w:pStyle w:val="FootnoteText"/>
        <w:rPr>
          <w:rFonts w:ascii="GHEA Grapalat" w:hAnsi="GHEA Grapalat"/>
          <w:lang w:val="en-US"/>
        </w:rPr>
      </w:pPr>
      <w:r w:rsidRPr="00686BC7">
        <w:rPr>
          <w:rFonts w:ascii="GHEA Grapalat" w:hAnsi="GHEA Grapalat" w:cs="Sylfaen"/>
          <w:lang w:val="hy-AM"/>
        </w:rPr>
        <w:t>վրա հիմնված ուսումնառության</w:t>
      </w:r>
      <w:r w:rsidRPr="00686BC7">
        <w:rPr>
          <w:rFonts w:ascii="GHEA Grapalat" w:hAnsi="GHEA Grapalat" w:cs="Calibri"/>
          <w:lang w:val="hy-AM"/>
        </w:rPr>
        <w:t xml:space="preserve">» </w:t>
      </w:r>
      <w:r w:rsidRPr="00686BC7">
        <w:rPr>
          <w:rFonts w:ascii="GHEA Grapalat" w:hAnsi="GHEA Grapalat" w:cs="Sylfaen"/>
          <w:lang w:val="hy-AM"/>
        </w:rPr>
        <w:t>գծով աշխատանքային խմբում</w:t>
      </w:r>
      <w:r w:rsidRPr="001E0B01">
        <w:rPr>
          <w:rFonts w:ascii="GHEA Grapalat" w:hAnsi="GHEA Grapalat" w:cs="Sylfaen"/>
          <w:lang w:val="hy-AM"/>
        </w:rPr>
        <w:t xml:space="preserve"> </w:t>
      </w:r>
      <w:r w:rsidR="00084EC9" w:rsidRPr="001E0B01">
        <w:rPr>
          <w:rFonts w:ascii="GHEA Grapalat" w:hAnsi="GHEA Grapalat" w:cs="Sylfaen"/>
          <w:lang w:val="hy-AM"/>
        </w:rPr>
        <w:t xml:space="preserve">և </w:t>
      </w:r>
      <w:r w:rsidRPr="001E0B01">
        <w:rPr>
          <w:rFonts w:ascii="GHEA Grapalat" w:hAnsi="GHEA Grapalat" w:cs="Sylfaen"/>
          <w:lang w:val="hy-AM"/>
        </w:rPr>
        <w:t>հաստատվել է 2019 թ</w:t>
      </w:r>
      <w:r w:rsidRPr="001E0B01">
        <w:rPr>
          <w:rFonts w:ascii="Cambria Math" w:hAnsi="Cambria Math" w:cs="Cambria Math"/>
          <w:lang w:val="hy-AM"/>
        </w:rPr>
        <w:t>․</w:t>
      </w:r>
      <w:r w:rsidRPr="001E0B01">
        <w:rPr>
          <w:rFonts w:ascii="GHEA Grapalat" w:hAnsi="GHEA Grapalat" w:cs="Times New Roman"/>
          <w:lang w:val="hy-AM"/>
        </w:rPr>
        <w:t xml:space="preserve"> </w:t>
      </w:r>
      <w:r w:rsidRPr="001E0B01">
        <w:rPr>
          <w:rFonts w:ascii="GHEA Grapalat" w:hAnsi="GHEA Grapalat" w:cs="Sylfaen"/>
          <w:lang w:val="hy-AM"/>
        </w:rPr>
        <w:t xml:space="preserve">հունիս 25-ին։ </w:t>
      </w:r>
      <w:hyperlink r:id="rId1" w:history="1">
        <w:r w:rsidR="00887A57" w:rsidRPr="001E0B01">
          <w:rPr>
            <w:rStyle w:val="Hyperlink"/>
            <w:rFonts w:ascii="GHEA Grapalat" w:hAnsi="GHEA Grapalat" w:cs="Sylfaen"/>
            <w:lang w:val="hy-AM"/>
          </w:rPr>
          <w:t>https://escs.am/am/news/5575</w:t>
        </w:r>
      </w:hyperlink>
      <w:r w:rsidR="00887A57" w:rsidRPr="001E0B01">
        <w:rPr>
          <w:rFonts w:ascii="GHEA Grapalat" w:hAnsi="GHEA Grapalat" w:cs="Sylfaen"/>
          <w:lang w:val="en-US"/>
        </w:rPr>
        <w:t xml:space="preserve">: </w:t>
      </w:r>
    </w:p>
  </w:footnote>
  <w:footnote w:id="10">
    <w:p w14:paraId="5E55BEF4" w14:textId="55DBED20" w:rsidR="00AF4767" w:rsidRPr="001E0B01" w:rsidRDefault="00AF4767">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en-US"/>
        </w:rPr>
        <w:t xml:space="preserve"> </w:t>
      </w:r>
      <w:hyperlink r:id="rId2" w:history="1">
        <w:r w:rsidR="000F053C" w:rsidRPr="00686BC7">
          <w:rPr>
            <w:rStyle w:val="Hyperlink"/>
            <w:rFonts w:ascii="GHEA Grapalat" w:hAnsi="GHEA Grapalat"/>
            <w:lang w:val="en-US"/>
          </w:rPr>
          <w:t>Draft 351: National Assembly of RA (parliament.am)</w:t>
        </w:r>
      </w:hyperlink>
    </w:p>
  </w:footnote>
  <w:footnote w:id="11">
    <w:p w14:paraId="7CFBCC7E" w14:textId="3D209E9D" w:rsidR="000F7BD8" w:rsidRPr="001E0B01" w:rsidRDefault="000F7BD8" w:rsidP="000F7BD8">
      <w:pPr>
        <w:pStyle w:val="FootnoteText"/>
        <w:spacing w:before="120" w:after="120"/>
        <w:rPr>
          <w:rFonts w:ascii="GHEA Grapalat" w:hAnsi="GHEA Grapalat" w:cs="Arial"/>
          <w:lang w:val="hy-AM"/>
        </w:rPr>
      </w:pPr>
      <w:r w:rsidRPr="001E0B01">
        <w:rPr>
          <w:rStyle w:val="FootnoteReference"/>
          <w:rFonts w:ascii="GHEA Grapalat" w:eastAsia="Roboto" w:hAnsi="GHEA Grapalat" w:cs="Arial"/>
        </w:rPr>
        <w:footnoteRef/>
      </w:r>
      <w:r w:rsidR="000B3C2D">
        <w:rPr>
          <w:rStyle w:val="Hyperlink"/>
          <w:rFonts w:ascii="GHEA Grapalat" w:hAnsi="GHEA Grapalat" w:cs="Arial"/>
          <w:lang w:val="en-GB"/>
        </w:rPr>
        <w:fldChar w:fldCharType="begin"/>
      </w:r>
      <w:r w:rsidR="000B3C2D" w:rsidRPr="00686BC7">
        <w:rPr>
          <w:rStyle w:val="Hyperlink"/>
          <w:rFonts w:ascii="GHEA Grapalat" w:hAnsi="GHEA Grapalat" w:cs="Arial"/>
          <w:lang w:val="hy-AM"/>
        </w:rPr>
        <w:instrText xml:space="preserve"> HYPERLINK "https://www.gov.am/files/docs/1322.pdf" </w:instrText>
      </w:r>
      <w:r w:rsidR="000B3C2D">
        <w:rPr>
          <w:rStyle w:val="Hyperlink"/>
          <w:rFonts w:ascii="GHEA Grapalat" w:hAnsi="GHEA Grapalat" w:cs="Arial"/>
          <w:lang w:val="en-GB"/>
        </w:rPr>
        <w:fldChar w:fldCharType="separate"/>
      </w:r>
      <w:r w:rsidRPr="00686BC7">
        <w:rPr>
          <w:rStyle w:val="Hyperlink"/>
          <w:rFonts w:ascii="GHEA Grapalat" w:hAnsi="GHEA Grapalat" w:cs="Arial"/>
          <w:lang w:val="hy-AM"/>
        </w:rPr>
        <w:t>https://www.gov.am/files/docs/1322.pdf</w:t>
      </w:r>
      <w:r w:rsidR="000B3C2D">
        <w:rPr>
          <w:rStyle w:val="Hyperlink"/>
          <w:rFonts w:ascii="GHEA Grapalat" w:hAnsi="GHEA Grapalat" w:cs="Arial"/>
          <w:lang w:val="en-GB"/>
        </w:rPr>
        <w:fldChar w:fldCharType="end"/>
      </w:r>
      <w:r w:rsidRPr="00686BC7">
        <w:rPr>
          <w:rFonts w:ascii="GHEA Grapalat" w:hAnsi="GHEA Grapalat" w:cs="Arial"/>
          <w:lang w:val="hy-AM"/>
        </w:rPr>
        <w:t>,</w:t>
      </w:r>
      <w:r w:rsidRPr="001E0B01">
        <w:rPr>
          <w:rFonts w:ascii="GHEA Grapalat" w:hAnsi="GHEA Grapalat" w:cs="Arial"/>
          <w:lang w:val="hy-AM"/>
        </w:rPr>
        <w:t xml:space="preserve"> էջ</w:t>
      </w:r>
      <w:r w:rsidRPr="00686BC7">
        <w:rPr>
          <w:rFonts w:ascii="GHEA Grapalat" w:hAnsi="GHEA Grapalat" w:cs="Arial"/>
          <w:lang w:val="hy-AM"/>
        </w:rPr>
        <w:t xml:space="preserve"> 8</w:t>
      </w:r>
      <w:r w:rsidRPr="001E0B01">
        <w:rPr>
          <w:rFonts w:ascii="GHEA Grapalat" w:hAnsi="GHEA Grapalat" w:cs="Arial"/>
          <w:lang w:val="hy-AM"/>
        </w:rPr>
        <w:t>։</w:t>
      </w:r>
    </w:p>
  </w:footnote>
  <w:footnote w:id="12">
    <w:p w14:paraId="7C92ED13" w14:textId="78D72227" w:rsidR="00213973" w:rsidRPr="00686BC7" w:rsidRDefault="00213973">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https://armenia.un.org/sites/default/files/2022-02/United%20Nations%20Sustainable%20Development%20Cooperation%20Framework%202021-2025.pdf</w:t>
      </w:r>
    </w:p>
  </w:footnote>
  <w:footnote w:id="13">
    <w:p w14:paraId="15000882" w14:textId="7E6C3780" w:rsidR="00323DEE" w:rsidRPr="001E0B01" w:rsidRDefault="00323DEE">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en-US"/>
        </w:rPr>
        <w:t xml:space="preserve"> </w:t>
      </w:r>
      <w:hyperlink r:id="rId3" w:history="1">
        <w:r w:rsidRPr="00686BC7">
          <w:rPr>
            <w:rStyle w:val="Hyperlink"/>
            <w:rFonts w:ascii="GHEA Grapalat" w:hAnsi="GHEA Grapalat"/>
            <w:lang w:val="en-US"/>
          </w:rPr>
          <w:t>https://www.mfa.am/filemanager/eu/CEPA_ARM_1.pdf</w:t>
        </w:r>
      </w:hyperlink>
      <w:r w:rsidRPr="001E0B01">
        <w:rPr>
          <w:rFonts w:ascii="GHEA Grapalat" w:hAnsi="GHEA Grapalat"/>
          <w:lang w:val="hy-AM"/>
        </w:rPr>
        <w:t xml:space="preserve">, հոդվածներ 93-95։ </w:t>
      </w:r>
    </w:p>
  </w:footnote>
  <w:footnote w:id="14">
    <w:p w14:paraId="4179314F" w14:textId="77777777" w:rsidR="00193BF1" w:rsidRPr="00686BC7" w:rsidRDefault="00193BF1" w:rsidP="00193BF1">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Նախնական մասնագիտական կրթության դեպքում, եթե ներառում է նաև միջնակարգ կրթության 3-րդ աստիճանը, ապա համարվում է 4-րդ մակարդակ։ Հայաստանում հիմնականում այս տարբերակն է կիրառվում։ </w:t>
      </w:r>
    </w:p>
  </w:footnote>
  <w:footnote w:id="15">
    <w:p w14:paraId="51C3CEF0" w14:textId="77777777" w:rsidR="00BC408D" w:rsidRPr="00686BC7" w:rsidRDefault="00BC408D" w:rsidP="00BC408D">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w:t>
      </w:r>
      <w:r w:rsidRPr="001E0B01">
        <w:rPr>
          <w:rFonts w:ascii="GHEA Grapalat" w:hAnsi="GHEA Grapalat"/>
          <w:lang w:val="hy-AM"/>
        </w:rPr>
        <w:t xml:space="preserve">Աղբյուրը՝ «ԱՇԽԱՏԻ՛Ր, ՀԱՅԱՍՏԱՆ» ՌԱԶՄԱՎԱՐՈՒԹՅՈՒՆ, ՀՀ կառավարության 2019 թվականի դեկտեմբերի 5-ի N 1753-Լ որոշման, Հավելված N 1, նպատակ 1։  </w:t>
      </w:r>
      <w:r w:rsidRPr="001E0B01">
        <w:rPr>
          <w:rFonts w:ascii="GHEA Grapalat" w:hAnsi="GHEA Grapalat"/>
          <w:lang w:val="hy-AM"/>
        </w:rPr>
        <w:tab/>
      </w:r>
    </w:p>
  </w:footnote>
  <w:footnote w:id="16">
    <w:p w14:paraId="14625BA2" w14:textId="77777777" w:rsidR="00B11B71" w:rsidRPr="00686BC7" w:rsidRDefault="00B11B71" w:rsidP="00B11B71">
      <w:pPr>
        <w:pStyle w:val="FootnoteText"/>
        <w:spacing w:before="120" w:after="120"/>
        <w:rPr>
          <w:rFonts w:ascii="GHEA Grapalat" w:eastAsia="Calibri" w:hAnsi="GHEA Grapalat" w:cs="Arial"/>
          <w:lang w:val="hy-AM"/>
        </w:rPr>
      </w:pPr>
      <w:r w:rsidRPr="001E0B01">
        <w:rPr>
          <w:rStyle w:val="FootnoteReference"/>
          <w:rFonts w:ascii="GHEA Grapalat" w:eastAsia="Roboto" w:hAnsi="GHEA Grapalat" w:cs="Arial"/>
          <w:lang w:val="en-GB"/>
        </w:rPr>
        <w:footnoteRef/>
      </w:r>
      <w:r w:rsidRPr="00686BC7">
        <w:rPr>
          <w:rFonts w:ascii="GHEA Grapalat" w:eastAsia="Roboto" w:hAnsi="GHEA Grapalat" w:cs="Arial"/>
          <w:lang w:val="hy-AM"/>
        </w:rPr>
        <w:t xml:space="preserve"> </w:t>
      </w:r>
      <w:r w:rsidRPr="00686BC7">
        <w:rPr>
          <w:rFonts w:ascii="GHEA Grapalat" w:hAnsi="GHEA Grapalat"/>
          <w:color w:val="000000"/>
          <w:shd w:val="clear" w:color="auto" w:fill="FFFFFF"/>
          <w:lang w:val="hy-AM"/>
        </w:rPr>
        <w:t>Հայաստանի Հանրապետության կրթության մինչեւ 2030 թվականը զարգացման պետական ծրագ</w:t>
      </w:r>
      <w:r w:rsidRPr="001E0B01">
        <w:rPr>
          <w:rFonts w:ascii="GHEA Grapalat" w:hAnsi="GHEA Grapalat"/>
          <w:color w:val="000000"/>
          <w:shd w:val="clear" w:color="auto" w:fill="FFFFFF"/>
          <w:lang w:val="hy-AM"/>
        </w:rPr>
        <w:t>իր, կետ 82, ենթակետ 17։</w:t>
      </w:r>
    </w:p>
  </w:footnote>
  <w:footnote w:id="17">
    <w:p w14:paraId="5321DA18" w14:textId="77777777" w:rsidR="001D4F5D" w:rsidRPr="001E0B01" w:rsidRDefault="001D4F5D" w:rsidP="001D4F5D">
      <w:pPr>
        <w:pStyle w:val="FootnoteText"/>
        <w:rPr>
          <w:rFonts w:ascii="GHEA Grapalat" w:hAnsi="GHEA Grapalat"/>
          <w:lang w:val="hy-AM"/>
        </w:rPr>
      </w:pPr>
      <w:r w:rsidRPr="001E0B01">
        <w:rPr>
          <w:rStyle w:val="FootnoteReference"/>
          <w:rFonts w:ascii="GHEA Grapalat" w:hAnsi="GHEA Grapalat"/>
        </w:rPr>
        <w:footnoteRef/>
      </w:r>
      <w:r w:rsidRPr="001E0B01">
        <w:rPr>
          <w:rFonts w:ascii="GHEA Grapalat" w:hAnsi="GHEA Grapalat"/>
          <w:lang w:val="hy-AM"/>
        </w:rPr>
        <w:t xml:space="preserve"> ՀՀ աշխատանքի և սոցիալական հարցերի նախարարություն, Աշխատանքի և սոցիալական հետազոտությունների ազգային ինստիտուտ, 2019, «ՀՀ աշխատաշուկայի առաջարկի և պահանջարկի վերլուծություն և գնահատում ծրագրի թեմայով աշխատանքների կատարման հաշվետվություն»</w:t>
      </w:r>
    </w:p>
  </w:footnote>
  <w:footnote w:id="18">
    <w:p w14:paraId="54B8BD6D" w14:textId="77777777" w:rsidR="001D4F5D" w:rsidRPr="00686BC7" w:rsidRDefault="001D4F5D" w:rsidP="001D4F5D">
      <w:pPr>
        <w:pStyle w:val="FootnoteText"/>
        <w:rPr>
          <w:rFonts w:ascii="GHEA Grapalat" w:hAnsi="GHEA Grapalat"/>
          <w:lang w:val="en-US"/>
        </w:rPr>
      </w:pPr>
      <w:r w:rsidRPr="001E0B01">
        <w:rPr>
          <w:rStyle w:val="FootnoteReference"/>
          <w:rFonts w:ascii="GHEA Grapalat" w:hAnsi="GHEA Grapalat"/>
        </w:rPr>
        <w:footnoteRef/>
      </w:r>
      <w:r w:rsidRPr="00686BC7">
        <w:rPr>
          <w:rFonts w:ascii="GHEA Grapalat" w:hAnsi="GHEA Grapalat"/>
          <w:lang w:val="en-US"/>
        </w:rPr>
        <w:t xml:space="preserve"> ILO, 2014, Labor market transition for young women and men in Armenia</w:t>
      </w:r>
      <w:r w:rsidRPr="001E0B01">
        <w:rPr>
          <w:rFonts w:ascii="Cambria Math" w:hAnsi="Cambria Math" w:cs="Cambria Math"/>
          <w:lang w:val="hy-AM"/>
        </w:rPr>
        <w:t>․</w:t>
      </w:r>
      <w:r w:rsidRPr="00686BC7">
        <w:rPr>
          <w:rFonts w:ascii="GHEA Grapalat" w:hAnsi="GHEA Grapalat"/>
          <w:lang w:val="en-US"/>
        </w:rPr>
        <w:t xml:space="preserve"> </w:t>
      </w:r>
    </w:p>
  </w:footnote>
  <w:footnote w:id="19">
    <w:p w14:paraId="4FC64E4E" w14:textId="2D4563B7" w:rsidR="00CC04EC" w:rsidRPr="001E0B01" w:rsidRDefault="00CC04EC">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en-US"/>
        </w:rPr>
        <w:t xml:space="preserve"> </w:t>
      </w:r>
      <w:r w:rsidR="00D0179D" w:rsidRPr="001E0B01">
        <w:rPr>
          <w:rFonts w:ascii="GHEA Grapalat" w:hAnsi="GHEA Grapalat"/>
          <w:color w:val="000000"/>
          <w:shd w:val="clear" w:color="auto" w:fill="FFFFFF"/>
        </w:rPr>
        <w:t>Հայաստանի</w:t>
      </w:r>
      <w:r w:rsidR="00D0179D" w:rsidRPr="00686BC7">
        <w:rPr>
          <w:rFonts w:ascii="GHEA Grapalat" w:hAnsi="GHEA Grapalat"/>
          <w:color w:val="000000"/>
          <w:shd w:val="clear" w:color="auto" w:fill="FFFFFF"/>
          <w:lang w:val="en-US"/>
        </w:rPr>
        <w:t xml:space="preserve"> </w:t>
      </w:r>
      <w:r w:rsidR="00D0179D" w:rsidRPr="001E0B01">
        <w:rPr>
          <w:rFonts w:ascii="GHEA Grapalat" w:hAnsi="GHEA Grapalat"/>
          <w:color w:val="000000"/>
          <w:shd w:val="clear" w:color="auto" w:fill="FFFFFF"/>
        </w:rPr>
        <w:t>Հանրապետության</w:t>
      </w:r>
      <w:r w:rsidR="00D0179D" w:rsidRPr="00686BC7">
        <w:rPr>
          <w:rFonts w:ascii="GHEA Grapalat" w:hAnsi="GHEA Grapalat"/>
          <w:color w:val="000000"/>
          <w:shd w:val="clear" w:color="auto" w:fill="FFFFFF"/>
          <w:lang w:val="en-US"/>
        </w:rPr>
        <w:t xml:space="preserve"> </w:t>
      </w:r>
      <w:r w:rsidR="00D0179D" w:rsidRPr="001E0B01">
        <w:rPr>
          <w:rFonts w:ascii="GHEA Grapalat" w:hAnsi="GHEA Grapalat"/>
          <w:color w:val="000000"/>
          <w:shd w:val="clear" w:color="auto" w:fill="FFFFFF"/>
        </w:rPr>
        <w:t>կրթության</w:t>
      </w:r>
      <w:r w:rsidR="00D0179D" w:rsidRPr="00686BC7">
        <w:rPr>
          <w:rFonts w:ascii="GHEA Grapalat" w:hAnsi="GHEA Grapalat"/>
          <w:color w:val="000000"/>
          <w:shd w:val="clear" w:color="auto" w:fill="FFFFFF"/>
          <w:lang w:val="en-US"/>
        </w:rPr>
        <w:t xml:space="preserve"> </w:t>
      </w:r>
      <w:r w:rsidR="00D0179D" w:rsidRPr="001E0B01">
        <w:rPr>
          <w:rFonts w:ascii="GHEA Grapalat" w:hAnsi="GHEA Grapalat"/>
          <w:color w:val="000000"/>
          <w:shd w:val="clear" w:color="auto" w:fill="FFFFFF"/>
        </w:rPr>
        <w:t>մինչեւ</w:t>
      </w:r>
      <w:r w:rsidR="00D0179D" w:rsidRPr="00686BC7">
        <w:rPr>
          <w:rFonts w:ascii="GHEA Grapalat" w:hAnsi="GHEA Grapalat"/>
          <w:color w:val="000000"/>
          <w:shd w:val="clear" w:color="auto" w:fill="FFFFFF"/>
          <w:lang w:val="en-US"/>
        </w:rPr>
        <w:t xml:space="preserve"> 2030 </w:t>
      </w:r>
      <w:r w:rsidR="00D0179D" w:rsidRPr="001E0B01">
        <w:rPr>
          <w:rFonts w:ascii="GHEA Grapalat" w:hAnsi="GHEA Grapalat"/>
          <w:color w:val="000000"/>
          <w:shd w:val="clear" w:color="auto" w:fill="FFFFFF"/>
        </w:rPr>
        <w:t>թվականը</w:t>
      </w:r>
      <w:r w:rsidR="00D0179D" w:rsidRPr="00686BC7">
        <w:rPr>
          <w:rFonts w:ascii="GHEA Grapalat" w:hAnsi="GHEA Grapalat"/>
          <w:color w:val="000000"/>
          <w:shd w:val="clear" w:color="auto" w:fill="FFFFFF"/>
          <w:lang w:val="en-US"/>
        </w:rPr>
        <w:t xml:space="preserve"> </w:t>
      </w:r>
      <w:r w:rsidR="00D0179D" w:rsidRPr="001E0B01">
        <w:rPr>
          <w:rFonts w:ascii="GHEA Grapalat" w:hAnsi="GHEA Grapalat"/>
          <w:color w:val="000000"/>
          <w:shd w:val="clear" w:color="auto" w:fill="FFFFFF"/>
        </w:rPr>
        <w:t>զարգացման</w:t>
      </w:r>
      <w:r w:rsidR="00D0179D" w:rsidRPr="00686BC7">
        <w:rPr>
          <w:rFonts w:ascii="GHEA Grapalat" w:hAnsi="GHEA Grapalat"/>
          <w:color w:val="000000"/>
          <w:shd w:val="clear" w:color="auto" w:fill="FFFFFF"/>
          <w:lang w:val="en-US"/>
        </w:rPr>
        <w:t xml:space="preserve"> </w:t>
      </w:r>
      <w:r w:rsidR="00D0179D" w:rsidRPr="001E0B01">
        <w:rPr>
          <w:rFonts w:ascii="GHEA Grapalat" w:hAnsi="GHEA Grapalat"/>
          <w:color w:val="000000"/>
          <w:shd w:val="clear" w:color="auto" w:fill="FFFFFF"/>
        </w:rPr>
        <w:t>պետական</w:t>
      </w:r>
      <w:r w:rsidR="00D0179D" w:rsidRPr="00686BC7">
        <w:rPr>
          <w:rFonts w:ascii="GHEA Grapalat" w:hAnsi="GHEA Grapalat"/>
          <w:color w:val="000000"/>
          <w:shd w:val="clear" w:color="auto" w:fill="FFFFFF"/>
          <w:lang w:val="en-US"/>
        </w:rPr>
        <w:t xml:space="preserve"> </w:t>
      </w:r>
      <w:r w:rsidR="00D0179D" w:rsidRPr="001E0B01">
        <w:rPr>
          <w:rFonts w:ascii="GHEA Grapalat" w:hAnsi="GHEA Grapalat"/>
          <w:color w:val="000000"/>
          <w:shd w:val="clear" w:color="auto" w:fill="FFFFFF"/>
        </w:rPr>
        <w:t>ծրագ</w:t>
      </w:r>
      <w:r w:rsidR="00D0179D" w:rsidRPr="001E0B01">
        <w:rPr>
          <w:rFonts w:ascii="GHEA Grapalat" w:hAnsi="GHEA Grapalat"/>
          <w:color w:val="000000"/>
          <w:shd w:val="clear" w:color="auto" w:fill="FFFFFF"/>
          <w:lang w:val="hy-AM"/>
        </w:rPr>
        <w:t xml:space="preserve">իր, կետ 16։ </w:t>
      </w:r>
    </w:p>
  </w:footnote>
  <w:footnote w:id="20">
    <w:p w14:paraId="7CFAF3CA" w14:textId="6EF06BE3" w:rsidR="00CC04EC" w:rsidRPr="00154755" w:rsidRDefault="00CC04EC">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w:t>
      </w:r>
      <w:r w:rsidR="00154755" w:rsidRPr="00686BC7">
        <w:rPr>
          <w:rFonts w:ascii="GHEA Grapalat" w:hAnsi="GHEA Grapalat"/>
          <w:color w:val="000000"/>
          <w:shd w:val="clear" w:color="auto" w:fill="FFFFFF"/>
          <w:lang w:val="hy-AM"/>
        </w:rPr>
        <w:t>Հայաստանի Հանրապետության կրթության մինչ</w:t>
      </w:r>
      <w:r w:rsidR="00154755">
        <w:rPr>
          <w:rFonts w:ascii="GHEA Grapalat" w:hAnsi="GHEA Grapalat"/>
          <w:color w:val="000000"/>
          <w:shd w:val="clear" w:color="auto" w:fill="FFFFFF"/>
          <w:lang w:val="hy-AM"/>
        </w:rPr>
        <w:t>և</w:t>
      </w:r>
      <w:r w:rsidR="00154755" w:rsidRPr="00686BC7">
        <w:rPr>
          <w:rFonts w:ascii="GHEA Grapalat" w:hAnsi="GHEA Grapalat"/>
          <w:color w:val="000000"/>
          <w:shd w:val="clear" w:color="auto" w:fill="FFFFFF"/>
          <w:lang w:val="hy-AM"/>
        </w:rPr>
        <w:t xml:space="preserve"> 2030 թվականը զարգացման պետական ծրագ</w:t>
      </w:r>
      <w:r w:rsidR="00154755" w:rsidRPr="001E0B01">
        <w:rPr>
          <w:rFonts w:ascii="GHEA Grapalat" w:hAnsi="GHEA Grapalat"/>
          <w:color w:val="000000"/>
          <w:shd w:val="clear" w:color="auto" w:fill="FFFFFF"/>
          <w:lang w:val="hy-AM"/>
        </w:rPr>
        <w:t xml:space="preserve">իր, կետ </w:t>
      </w:r>
      <w:r w:rsidRPr="00686BC7">
        <w:rPr>
          <w:rFonts w:ascii="GHEA Grapalat" w:eastAsia="Roboto" w:hAnsi="GHEA Grapalat" w:cs="Arial"/>
          <w:lang w:val="hy-AM"/>
        </w:rPr>
        <w:t>28</w:t>
      </w:r>
      <w:r w:rsidR="00154755">
        <w:rPr>
          <w:rFonts w:ascii="GHEA Grapalat" w:eastAsia="Roboto" w:hAnsi="GHEA Grapalat" w:cs="Arial"/>
          <w:lang w:val="hy-AM"/>
        </w:rPr>
        <w:t>։</w:t>
      </w:r>
    </w:p>
  </w:footnote>
  <w:footnote w:id="21">
    <w:p w14:paraId="413A628A" w14:textId="77777777" w:rsidR="00213973" w:rsidRPr="001E0B01" w:rsidRDefault="00213973" w:rsidP="00213973">
      <w:pPr>
        <w:pStyle w:val="FootnoteText"/>
        <w:rPr>
          <w:rFonts w:ascii="GHEA Grapalat" w:hAnsi="GHEA Grapalat"/>
          <w:lang w:val="hy-AM"/>
        </w:rPr>
      </w:pPr>
      <w:r w:rsidRPr="001E0B01">
        <w:rPr>
          <w:rStyle w:val="FootnoteReference"/>
          <w:rFonts w:ascii="GHEA Grapalat" w:hAnsi="GHEA Grapalat"/>
        </w:rPr>
        <w:footnoteRef/>
      </w:r>
      <w:r w:rsidRPr="00686BC7">
        <w:rPr>
          <w:rFonts w:ascii="GHEA Grapalat" w:hAnsi="GHEA Grapalat"/>
          <w:lang w:val="hy-AM"/>
        </w:rPr>
        <w:t xml:space="preserve"> https://www.primeminister.am/u_files/file/Haytararutyunner/Armenia2050_7_5.pdf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B8C"/>
    <w:multiLevelType w:val="hybridMultilevel"/>
    <w:tmpl w:val="6E949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51F3D"/>
    <w:multiLevelType w:val="hybridMultilevel"/>
    <w:tmpl w:val="F40046EC"/>
    <w:lvl w:ilvl="0" w:tplc="3444795A">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0BB2"/>
    <w:multiLevelType w:val="hybridMultilevel"/>
    <w:tmpl w:val="5BE6D998"/>
    <w:lvl w:ilvl="0" w:tplc="5F246006">
      <w:start w:val="1"/>
      <w:numFmt w:val="decimal"/>
      <w:lvlText w:val="%1)"/>
      <w:lvlJc w:val="left"/>
      <w:pPr>
        <w:ind w:left="-1704" w:hanging="360"/>
      </w:pPr>
      <w:rPr>
        <w:rFonts w:cs="Times New Roman" w:hint="default"/>
        <w:i w:val="0"/>
        <w:iCs w:val="0"/>
      </w:rPr>
    </w:lvl>
    <w:lvl w:ilvl="1" w:tplc="04090019" w:tentative="1">
      <w:start w:val="1"/>
      <w:numFmt w:val="lowerLetter"/>
      <w:lvlText w:val="%2."/>
      <w:lvlJc w:val="left"/>
      <w:pPr>
        <w:ind w:left="-804" w:hanging="360"/>
      </w:pPr>
      <w:rPr>
        <w:rFonts w:cs="Times New Roman"/>
      </w:rPr>
    </w:lvl>
    <w:lvl w:ilvl="2" w:tplc="0409001B" w:tentative="1">
      <w:start w:val="1"/>
      <w:numFmt w:val="lowerRoman"/>
      <w:lvlText w:val="%3."/>
      <w:lvlJc w:val="right"/>
      <w:pPr>
        <w:ind w:left="-84" w:hanging="180"/>
      </w:pPr>
      <w:rPr>
        <w:rFonts w:cs="Times New Roman"/>
      </w:rPr>
    </w:lvl>
    <w:lvl w:ilvl="3" w:tplc="0409000F" w:tentative="1">
      <w:start w:val="1"/>
      <w:numFmt w:val="decimal"/>
      <w:lvlText w:val="%4."/>
      <w:lvlJc w:val="left"/>
      <w:pPr>
        <w:ind w:left="636" w:hanging="360"/>
      </w:pPr>
      <w:rPr>
        <w:rFonts w:cs="Times New Roman"/>
      </w:rPr>
    </w:lvl>
    <w:lvl w:ilvl="4" w:tplc="04090019" w:tentative="1">
      <w:start w:val="1"/>
      <w:numFmt w:val="lowerLetter"/>
      <w:lvlText w:val="%5."/>
      <w:lvlJc w:val="left"/>
      <w:pPr>
        <w:ind w:left="1356" w:hanging="360"/>
      </w:pPr>
      <w:rPr>
        <w:rFonts w:cs="Times New Roman"/>
      </w:rPr>
    </w:lvl>
    <w:lvl w:ilvl="5" w:tplc="0409001B" w:tentative="1">
      <w:start w:val="1"/>
      <w:numFmt w:val="lowerRoman"/>
      <w:lvlText w:val="%6."/>
      <w:lvlJc w:val="right"/>
      <w:pPr>
        <w:ind w:left="2076" w:hanging="180"/>
      </w:pPr>
      <w:rPr>
        <w:rFonts w:cs="Times New Roman"/>
      </w:rPr>
    </w:lvl>
    <w:lvl w:ilvl="6" w:tplc="0409000F" w:tentative="1">
      <w:start w:val="1"/>
      <w:numFmt w:val="decimal"/>
      <w:lvlText w:val="%7."/>
      <w:lvlJc w:val="left"/>
      <w:pPr>
        <w:ind w:left="2796" w:hanging="360"/>
      </w:pPr>
      <w:rPr>
        <w:rFonts w:cs="Times New Roman"/>
      </w:rPr>
    </w:lvl>
    <w:lvl w:ilvl="7" w:tplc="04090019" w:tentative="1">
      <w:start w:val="1"/>
      <w:numFmt w:val="lowerLetter"/>
      <w:lvlText w:val="%8."/>
      <w:lvlJc w:val="left"/>
      <w:pPr>
        <w:ind w:left="3516" w:hanging="360"/>
      </w:pPr>
      <w:rPr>
        <w:rFonts w:cs="Times New Roman"/>
      </w:rPr>
    </w:lvl>
    <w:lvl w:ilvl="8" w:tplc="0409001B" w:tentative="1">
      <w:start w:val="1"/>
      <w:numFmt w:val="lowerRoman"/>
      <w:lvlText w:val="%9."/>
      <w:lvlJc w:val="right"/>
      <w:pPr>
        <w:ind w:left="4236" w:hanging="180"/>
      </w:pPr>
      <w:rPr>
        <w:rFonts w:cs="Times New Roman"/>
      </w:rPr>
    </w:lvl>
  </w:abstractNum>
  <w:abstractNum w:abstractNumId="3" w15:restartNumberingAfterBreak="0">
    <w:nsid w:val="18A07348"/>
    <w:multiLevelType w:val="hybridMultilevel"/>
    <w:tmpl w:val="D80E33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61C3D"/>
    <w:multiLevelType w:val="hybridMultilevel"/>
    <w:tmpl w:val="0D04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A584E"/>
    <w:multiLevelType w:val="hybridMultilevel"/>
    <w:tmpl w:val="F32E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BE9"/>
    <w:multiLevelType w:val="hybridMultilevel"/>
    <w:tmpl w:val="409E4E7C"/>
    <w:lvl w:ilvl="0" w:tplc="817E4CA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9357E08"/>
    <w:multiLevelType w:val="hybridMultilevel"/>
    <w:tmpl w:val="883E341C"/>
    <w:lvl w:ilvl="0" w:tplc="9EF487BC">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3873B2"/>
    <w:multiLevelType w:val="hybridMultilevel"/>
    <w:tmpl w:val="AE50D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F052A6"/>
    <w:multiLevelType w:val="hybridMultilevel"/>
    <w:tmpl w:val="8F38C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A3B07"/>
    <w:multiLevelType w:val="hybridMultilevel"/>
    <w:tmpl w:val="CCF2F488"/>
    <w:lvl w:ilvl="0" w:tplc="600AB8BE">
      <w:numFmt w:val="bullet"/>
      <w:lvlText w:val="•"/>
      <w:lvlJc w:val="left"/>
      <w:pPr>
        <w:ind w:left="720" w:hanging="360"/>
      </w:pPr>
      <w:rPr>
        <w:rFonts w:ascii="GHEA Grapalat" w:eastAsia="Calibr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D3F50"/>
    <w:multiLevelType w:val="hybridMultilevel"/>
    <w:tmpl w:val="261C56E6"/>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AF77402"/>
    <w:multiLevelType w:val="hybridMultilevel"/>
    <w:tmpl w:val="9F46A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BC7622"/>
    <w:multiLevelType w:val="hybridMultilevel"/>
    <w:tmpl w:val="825C88AC"/>
    <w:lvl w:ilvl="0" w:tplc="600AB8BE">
      <w:numFmt w:val="bullet"/>
      <w:lvlText w:val="•"/>
      <w:lvlJc w:val="left"/>
      <w:pPr>
        <w:ind w:left="1080" w:hanging="360"/>
      </w:pPr>
      <w:rPr>
        <w:rFonts w:ascii="GHEA Grapalat" w:eastAsia="Calibr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81004C"/>
    <w:multiLevelType w:val="hybridMultilevel"/>
    <w:tmpl w:val="B6DA6994"/>
    <w:lvl w:ilvl="0" w:tplc="7AA0AE20">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A177A"/>
    <w:multiLevelType w:val="hybridMultilevel"/>
    <w:tmpl w:val="A1362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787A2C"/>
    <w:multiLevelType w:val="hybridMultilevel"/>
    <w:tmpl w:val="9CC60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A5708"/>
    <w:multiLevelType w:val="hybridMultilevel"/>
    <w:tmpl w:val="30C2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A20E55"/>
    <w:multiLevelType w:val="hybridMultilevel"/>
    <w:tmpl w:val="1AC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2B2183"/>
    <w:multiLevelType w:val="hybridMultilevel"/>
    <w:tmpl w:val="057E0B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7B76F6"/>
    <w:multiLevelType w:val="hybridMultilevel"/>
    <w:tmpl w:val="B19E9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8"/>
  </w:num>
  <w:num w:numId="4">
    <w:abstractNumId w:val="18"/>
  </w:num>
  <w:num w:numId="5">
    <w:abstractNumId w:val="9"/>
  </w:num>
  <w:num w:numId="6">
    <w:abstractNumId w:val="2"/>
  </w:num>
  <w:num w:numId="7">
    <w:abstractNumId w:val="6"/>
  </w:num>
  <w:num w:numId="8">
    <w:abstractNumId w:val="11"/>
  </w:num>
  <w:num w:numId="9">
    <w:abstractNumId w:val="12"/>
  </w:num>
  <w:num w:numId="10">
    <w:abstractNumId w:val="17"/>
  </w:num>
  <w:num w:numId="11">
    <w:abstractNumId w:val="15"/>
  </w:num>
  <w:num w:numId="12">
    <w:abstractNumId w:val="10"/>
  </w:num>
  <w:num w:numId="13">
    <w:abstractNumId w:val="19"/>
  </w:num>
  <w:num w:numId="14">
    <w:abstractNumId w:val="13"/>
  </w:num>
  <w:num w:numId="15">
    <w:abstractNumId w:val="14"/>
  </w:num>
  <w:num w:numId="16">
    <w:abstractNumId w:val="16"/>
  </w:num>
  <w:num w:numId="17">
    <w:abstractNumId w:val="1"/>
  </w:num>
  <w:num w:numId="18">
    <w:abstractNumId w:val="7"/>
  </w:num>
  <w:num w:numId="19">
    <w:abstractNumId w:val="5"/>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76"/>
    <w:rsid w:val="000039E6"/>
    <w:rsid w:val="000245CF"/>
    <w:rsid w:val="00031949"/>
    <w:rsid w:val="00084EC9"/>
    <w:rsid w:val="000B3C2D"/>
    <w:rsid w:val="000B4FB7"/>
    <w:rsid w:val="000C311B"/>
    <w:rsid w:val="000D52B2"/>
    <w:rsid w:val="000E1BB3"/>
    <w:rsid w:val="000F053C"/>
    <w:rsid w:val="000F7067"/>
    <w:rsid w:val="000F7BD8"/>
    <w:rsid w:val="00154755"/>
    <w:rsid w:val="00173D40"/>
    <w:rsid w:val="001917B2"/>
    <w:rsid w:val="00193BF1"/>
    <w:rsid w:val="001B6261"/>
    <w:rsid w:val="001D4508"/>
    <w:rsid w:val="001D4F5D"/>
    <w:rsid w:val="001D793D"/>
    <w:rsid w:val="001E0B01"/>
    <w:rsid w:val="001E71E5"/>
    <w:rsid w:val="001F636F"/>
    <w:rsid w:val="0021198D"/>
    <w:rsid w:val="00212FBB"/>
    <w:rsid w:val="00213973"/>
    <w:rsid w:val="00266F30"/>
    <w:rsid w:val="00282441"/>
    <w:rsid w:val="002D2E82"/>
    <w:rsid w:val="002D543C"/>
    <w:rsid w:val="002F18AF"/>
    <w:rsid w:val="003148A9"/>
    <w:rsid w:val="003221E5"/>
    <w:rsid w:val="00323DEE"/>
    <w:rsid w:val="00357334"/>
    <w:rsid w:val="00430C90"/>
    <w:rsid w:val="00457A74"/>
    <w:rsid w:val="0048200B"/>
    <w:rsid w:val="004825A0"/>
    <w:rsid w:val="004D54F3"/>
    <w:rsid w:val="004D57D8"/>
    <w:rsid w:val="0056431D"/>
    <w:rsid w:val="00567809"/>
    <w:rsid w:val="0057323B"/>
    <w:rsid w:val="005816B1"/>
    <w:rsid w:val="005E5D30"/>
    <w:rsid w:val="005F4EAA"/>
    <w:rsid w:val="00615945"/>
    <w:rsid w:val="006526FA"/>
    <w:rsid w:val="00686BC7"/>
    <w:rsid w:val="006A07A6"/>
    <w:rsid w:val="006C2653"/>
    <w:rsid w:val="006F3CFD"/>
    <w:rsid w:val="007168FA"/>
    <w:rsid w:val="00754D47"/>
    <w:rsid w:val="007B3548"/>
    <w:rsid w:val="007C1EFA"/>
    <w:rsid w:val="00825C60"/>
    <w:rsid w:val="0087186C"/>
    <w:rsid w:val="00880AF1"/>
    <w:rsid w:val="00887A57"/>
    <w:rsid w:val="0089543A"/>
    <w:rsid w:val="008E0411"/>
    <w:rsid w:val="00914D67"/>
    <w:rsid w:val="00955696"/>
    <w:rsid w:val="009B0CDD"/>
    <w:rsid w:val="009B4D8C"/>
    <w:rsid w:val="009B6440"/>
    <w:rsid w:val="009C5682"/>
    <w:rsid w:val="009F4FF4"/>
    <w:rsid w:val="00A32C09"/>
    <w:rsid w:val="00A618DF"/>
    <w:rsid w:val="00A66D15"/>
    <w:rsid w:val="00A87E22"/>
    <w:rsid w:val="00AC6413"/>
    <w:rsid w:val="00AD7585"/>
    <w:rsid w:val="00AE3287"/>
    <w:rsid w:val="00AF4767"/>
    <w:rsid w:val="00B11B71"/>
    <w:rsid w:val="00B55D5B"/>
    <w:rsid w:val="00B650C4"/>
    <w:rsid w:val="00B70636"/>
    <w:rsid w:val="00B7734F"/>
    <w:rsid w:val="00BA0E6E"/>
    <w:rsid w:val="00BA3286"/>
    <w:rsid w:val="00BB567F"/>
    <w:rsid w:val="00BC1FE4"/>
    <w:rsid w:val="00BC408D"/>
    <w:rsid w:val="00C515DC"/>
    <w:rsid w:val="00C52941"/>
    <w:rsid w:val="00C65875"/>
    <w:rsid w:val="00C8355A"/>
    <w:rsid w:val="00CA3376"/>
    <w:rsid w:val="00CC04EC"/>
    <w:rsid w:val="00CE4C0D"/>
    <w:rsid w:val="00D0179D"/>
    <w:rsid w:val="00D21624"/>
    <w:rsid w:val="00D25A12"/>
    <w:rsid w:val="00D30AEE"/>
    <w:rsid w:val="00D50599"/>
    <w:rsid w:val="00D55E3D"/>
    <w:rsid w:val="00D84290"/>
    <w:rsid w:val="00D924D3"/>
    <w:rsid w:val="00DA1A3F"/>
    <w:rsid w:val="00DA3C29"/>
    <w:rsid w:val="00DE1891"/>
    <w:rsid w:val="00E1062F"/>
    <w:rsid w:val="00E368B8"/>
    <w:rsid w:val="00E36D00"/>
    <w:rsid w:val="00F05AD1"/>
    <w:rsid w:val="00F102DF"/>
    <w:rsid w:val="00FA310D"/>
    <w:rsid w:val="00FD39AC"/>
    <w:rsid w:val="00FF1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C2C3"/>
  <w15:chartTrackingRefBased/>
  <w15:docId w15:val="{A7DCCF0A-D5F8-4597-9407-4099A1D4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qFormat/>
    <w:rsid w:val="00193BF1"/>
    <w:pPr>
      <w:spacing w:before="100" w:beforeAutospacing="1" w:after="100" w:afterAutospacing="1" w:line="240" w:lineRule="auto"/>
      <w:outlineLvl w:val="2"/>
    </w:pPr>
    <w:rPr>
      <w:rFonts w:ascii="GHEA Grapalat" w:eastAsia="Times New Roman" w:hAnsi="GHEA Grapalat" w:cs="Times New Roman"/>
      <w:b/>
      <w:bCs/>
      <w:sz w:val="24"/>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B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ECDC AF Paragraph,Paragraphe de liste PBLH,Bullets,List Paragraph1,References"/>
    <w:basedOn w:val="Normal"/>
    <w:link w:val="ListParagraphChar"/>
    <w:uiPriority w:val="99"/>
    <w:qFormat/>
    <w:rsid w:val="00193BF1"/>
    <w:pPr>
      <w:ind w:left="720"/>
      <w:contextualSpacing/>
    </w:pPr>
  </w:style>
  <w:style w:type="character" w:customStyle="1" w:styleId="Heading3Char">
    <w:name w:val="Heading 3 Char"/>
    <w:basedOn w:val="DefaultParagraphFont"/>
    <w:link w:val="Heading3"/>
    <w:rsid w:val="00193BF1"/>
    <w:rPr>
      <w:rFonts w:ascii="GHEA Grapalat" w:eastAsia="Times New Roman" w:hAnsi="GHEA Grapalat" w:cs="Times New Roman"/>
      <w:b/>
      <w:bCs/>
      <w:sz w:val="24"/>
      <w:szCs w:val="27"/>
      <w:lang w:val="ru-RU" w:eastAsia="ru-RU"/>
    </w:rPr>
  </w:style>
  <w:style w:type="paragraph" w:styleId="FootnoteText">
    <w:name w:val="footnote text"/>
    <w:aliases w:val="single space,FOOTNOTES,fn,ADB,footnote text Char,fn Char,ADB Char,single space Char Char,ft,Footnote Text WBR,WBR,footnote text,Testo nota a piè di pagina Carattere,Footnote text,paragraph,Paragraph Footnote,f,Geneva 9,Font: Geneva 9"/>
    <w:basedOn w:val="Normal"/>
    <w:link w:val="FootnoteTextChar"/>
    <w:uiPriority w:val="99"/>
    <w:unhideWhenUsed/>
    <w:qFormat/>
    <w:rsid w:val="00193BF1"/>
    <w:pPr>
      <w:spacing w:after="0" w:line="240" w:lineRule="auto"/>
    </w:pPr>
    <w:rPr>
      <w:sz w:val="20"/>
      <w:szCs w:val="20"/>
      <w:lang w:val="ru-RU"/>
    </w:rPr>
  </w:style>
  <w:style w:type="character" w:customStyle="1" w:styleId="FootnoteTextChar">
    <w:name w:val="Footnote Text Char"/>
    <w:aliases w:val="single space Char,FOOTNOTES Char,fn Char1,ADB Char1,footnote text Char Char,fn Char Char,ADB Char Char,single space Char Char Char,ft Char,Footnote Text WBR Char,WBR Char,footnote text Char1,Testo nota a piè di pagina Carattere Char"/>
    <w:basedOn w:val="DefaultParagraphFont"/>
    <w:link w:val="FootnoteText"/>
    <w:uiPriority w:val="99"/>
    <w:rsid w:val="00193BF1"/>
    <w:rPr>
      <w:sz w:val="20"/>
      <w:szCs w:val="20"/>
      <w:lang w:val="ru-RU"/>
    </w:rPr>
  </w:style>
  <w:style w:type="character" w:styleId="FootnoteReference">
    <w:name w:val="footnote reference"/>
    <w:aliases w:val="ftref,fr,Footnote Reference Number,Footnote Reference_LVL6,Footnote Reference_LVL61,Footnote Reference_LVL62,Footnote Reference_LVL63,Footnote Reference_LVL64,Знак сноски-FN,16 Point,Superscript 6 Point,Footnote Reference Superscript"/>
    <w:basedOn w:val="DefaultParagraphFont"/>
    <w:link w:val="denotaalpie"/>
    <w:uiPriority w:val="99"/>
    <w:unhideWhenUsed/>
    <w:rsid w:val="00193BF1"/>
    <w:rPr>
      <w:vertAlign w:val="superscript"/>
    </w:rPr>
  </w:style>
  <w:style w:type="character" w:styleId="Hyperlink">
    <w:name w:val="Hyperlink"/>
    <w:basedOn w:val="DefaultParagraphFont"/>
    <w:uiPriority w:val="99"/>
    <w:unhideWhenUsed/>
    <w:rsid w:val="00887A57"/>
    <w:rPr>
      <w:color w:val="0563C1" w:themeColor="hyperlink"/>
      <w:u w:val="single"/>
    </w:rPr>
  </w:style>
  <w:style w:type="character" w:customStyle="1" w:styleId="UnresolvedMention">
    <w:name w:val="Unresolved Mention"/>
    <w:basedOn w:val="DefaultParagraphFont"/>
    <w:uiPriority w:val="99"/>
    <w:semiHidden/>
    <w:unhideWhenUsed/>
    <w:rsid w:val="00887A57"/>
    <w:rPr>
      <w:color w:val="605E5C"/>
      <w:shd w:val="clear" w:color="auto" w:fill="E1DFDD"/>
    </w:rPr>
  </w:style>
  <w:style w:type="character" w:styleId="CommentReference">
    <w:name w:val="annotation reference"/>
    <w:basedOn w:val="DefaultParagraphFont"/>
    <w:uiPriority w:val="99"/>
    <w:semiHidden/>
    <w:unhideWhenUsed/>
    <w:rsid w:val="001D4F5D"/>
    <w:rPr>
      <w:sz w:val="16"/>
      <w:szCs w:val="16"/>
    </w:rPr>
  </w:style>
  <w:style w:type="paragraph" w:styleId="CommentText">
    <w:name w:val="annotation text"/>
    <w:basedOn w:val="Normal"/>
    <w:link w:val="CommentTextChar"/>
    <w:uiPriority w:val="99"/>
    <w:semiHidden/>
    <w:unhideWhenUsed/>
    <w:rsid w:val="001D4F5D"/>
    <w:pPr>
      <w:spacing w:line="240" w:lineRule="auto"/>
    </w:pPr>
    <w:rPr>
      <w:sz w:val="20"/>
      <w:szCs w:val="20"/>
    </w:rPr>
  </w:style>
  <w:style w:type="character" w:customStyle="1" w:styleId="CommentTextChar">
    <w:name w:val="Comment Text Char"/>
    <w:basedOn w:val="DefaultParagraphFont"/>
    <w:link w:val="CommentText"/>
    <w:uiPriority w:val="99"/>
    <w:semiHidden/>
    <w:rsid w:val="001D4F5D"/>
    <w:rPr>
      <w:sz w:val="20"/>
      <w:szCs w:val="20"/>
    </w:rPr>
  </w:style>
  <w:style w:type="paragraph" w:styleId="CommentSubject">
    <w:name w:val="annotation subject"/>
    <w:basedOn w:val="CommentText"/>
    <w:next w:val="CommentText"/>
    <w:link w:val="CommentSubjectChar"/>
    <w:uiPriority w:val="99"/>
    <w:semiHidden/>
    <w:unhideWhenUsed/>
    <w:rsid w:val="001D4F5D"/>
    <w:rPr>
      <w:b/>
      <w:bCs/>
    </w:rPr>
  </w:style>
  <w:style w:type="character" w:customStyle="1" w:styleId="CommentSubjectChar">
    <w:name w:val="Comment Subject Char"/>
    <w:basedOn w:val="CommentTextChar"/>
    <w:link w:val="CommentSubject"/>
    <w:uiPriority w:val="99"/>
    <w:semiHidden/>
    <w:rsid w:val="001D4F5D"/>
    <w:rPr>
      <w:b/>
      <w:bCs/>
      <w:sz w:val="20"/>
      <w:szCs w:val="20"/>
    </w:rPr>
  </w:style>
  <w:style w:type="paragraph" w:customStyle="1" w:styleId="denotaalpie">
    <w:name w:val="de nota al pie"/>
    <w:aliases w:val="Ref,FnR-ANZDEC,(NECG) Footnote Reference,Footnote Ref in FtNote,SUPERS,Fußnotenzeichen DISS,Footnote,Footnote symbol,Char1 Char Char Char Char"/>
    <w:basedOn w:val="Normal"/>
    <w:link w:val="FootnoteReference"/>
    <w:uiPriority w:val="99"/>
    <w:rsid w:val="00CC04EC"/>
    <w:pPr>
      <w:spacing w:line="240" w:lineRule="exact"/>
    </w:pPr>
    <w:rPr>
      <w:vertAlign w:val="superscript"/>
    </w:rPr>
  </w:style>
  <w:style w:type="paragraph" w:customStyle="1" w:styleId="mechtex">
    <w:name w:val="mechtex"/>
    <w:basedOn w:val="Normal"/>
    <w:link w:val="mechtexChar"/>
    <w:uiPriority w:val="99"/>
    <w:rsid w:val="00D21624"/>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D21624"/>
    <w:rPr>
      <w:rFonts w:ascii="Arial Armenian" w:eastAsia="Calibri" w:hAnsi="Arial Armenian" w:cs="Times New Roman"/>
      <w:sz w:val="20"/>
      <w:szCs w:val="20"/>
      <w:lang w:eastAsia="ru-RU"/>
    </w:rPr>
  </w:style>
  <w:style w:type="paragraph" w:styleId="TOC2">
    <w:name w:val="toc 2"/>
    <w:basedOn w:val="Normal"/>
    <w:next w:val="Normal"/>
    <w:autoRedefine/>
    <w:uiPriority w:val="39"/>
    <w:unhideWhenUsed/>
    <w:rsid w:val="00D84290"/>
    <w:pPr>
      <w:spacing w:after="100" w:line="276" w:lineRule="auto"/>
      <w:ind w:left="220"/>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Bullets Char"/>
    <w:link w:val="ListParagraph"/>
    <w:uiPriority w:val="99"/>
    <w:locked/>
    <w:rsid w:val="006C2653"/>
  </w:style>
  <w:style w:type="paragraph" w:styleId="Header">
    <w:name w:val="header"/>
    <w:basedOn w:val="Normal"/>
    <w:link w:val="HeaderChar"/>
    <w:uiPriority w:val="99"/>
    <w:unhideWhenUsed/>
    <w:rsid w:val="001D4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508"/>
  </w:style>
  <w:style w:type="paragraph" w:styleId="Footer">
    <w:name w:val="footer"/>
    <w:basedOn w:val="Normal"/>
    <w:link w:val="FooterChar"/>
    <w:uiPriority w:val="99"/>
    <w:unhideWhenUsed/>
    <w:rsid w:val="001D4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68999">
      <w:bodyDiv w:val="1"/>
      <w:marLeft w:val="0"/>
      <w:marRight w:val="0"/>
      <w:marTop w:val="0"/>
      <w:marBottom w:val="0"/>
      <w:divBdr>
        <w:top w:val="none" w:sz="0" w:space="0" w:color="auto"/>
        <w:left w:val="none" w:sz="0" w:space="0" w:color="auto"/>
        <w:bottom w:val="none" w:sz="0" w:space="0" w:color="auto"/>
        <w:right w:val="none" w:sz="0" w:space="0" w:color="auto"/>
      </w:divBdr>
    </w:div>
    <w:div w:id="19168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fa.am/filemanager/eu/CEPA_ARM_1.pdf" TargetMode="External"/><Relationship Id="rId2" Type="http://schemas.openxmlformats.org/officeDocument/2006/relationships/hyperlink" Target="http://parliament.am/drafts.php?sel=showdraft&amp;DraftID=67566" TargetMode="External"/><Relationship Id="rId1" Type="http://schemas.openxmlformats.org/officeDocument/2006/relationships/hyperlink" Target="https://escs.am/am/news/5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2B3A-1D6C-4311-8C04-A8ED056E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5270</Words>
  <Characters>30039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Sargsyan, Nora GIZ AM</dc:creator>
  <cp:keywords/>
  <dc:description/>
  <cp:lastModifiedBy>HP</cp:lastModifiedBy>
  <cp:revision>3</cp:revision>
  <dcterms:created xsi:type="dcterms:W3CDTF">2022-10-14T00:48:00Z</dcterms:created>
  <dcterms:modified xsi:type="dcterms:W3CDTF">2022-10-14T00:55:00Z</dcterms:modified>
</cp:coreProperties>
</file>