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C3" w:rsidRPr="005C78AE" w:rsidRDefault="00774BDA" w:rsidP="0006342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303821" w:rsidRDefault="00303821" w:rsidP="00063422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0382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ՀԱՅԱՍՏԱՆԻ ՀԱՆՐԱՊԵՏՈՒԹՅԱՆ ԿԱՌԱՎԱՐՈՒԹՅԱՆ 2002 ԹՎԱԿԱՆԻ ՀՈՒՆԻՍԻ 29-Ի N 867 ՈՐՈՇՄԱՆ ՄԵՋ ՓՈՓՈԽՈՒԹՅՈՒՆՆԵՐ ԵՎ ԼՐԱՑՈՒՄՆԵՐ ԿԱՏԱՐԵԼՈՒ ԵՎ ՀԱՅԱՍՏԱՆԻ ՀԱՆՐԱՊԵՏՈՒԹՅԱՆ ԿԱՌԱՎԱՐՈՒԹՅԱՆ 2009 ԹՎԱԿԱՆԻ ՀՈԿՏԵՄԲԵՐԻ 29-Ի N 1275-Ն ԵՎ ՀԱՅԱՍՏԱՆԻ ՀԱՆՐԱՊԵՏՈՒԹՅԱՆ ԿԱՌԱՎԱՐՈՒԹՅԱՆ 2002 ԹՎԱԿԱՆԻ ԴԵԿՏԵՄԲԵՐԻ 5-Ի N 1936-Ն ՈՐՈՇՈՒՄՆԵՐՆ ՈՒԺԸ ԿՈՐՑՐԱԾ ՃԱՆԱՉԵԼՈՒ </w:t>
      </w:r>
    </w:p>
    <w:p w:rsidR="00C74EC3" w:rsidRPr="005C78AE" w:rsidRDefault="00303821" w:rsidP="0006342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03821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7A263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="007A2630"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A263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="007A2630"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A263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7A2630"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A263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</w:p>
    <w:p w:rsidR="00303821" w:rsidRDefault="00303821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1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. Ընթացիկ իրավիճակը և իրավական ակտի ընդունման անհրաժեշտությունը</w:t>
      </w:r>
    </w:p>
    <w:p w:rsidR="00457EF1" w:rsidRDefault="004F00FB" w:rsidP="00457EF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00FB">
        <w:rPr>
          <w:rFonts w:ascii="GHEA Grapalat" w:hAnsi="GHEA Grapalat" w:cs="Sylfaen"/>
          <w:sz w:val="24"/>
          <w:szCs w:val="24"/>
          <w:lang w:val="hy-AM"/>
        </w:rPr>
        <w:t xml:space="preserve">Ներկայումս </w:t>
      </w:r>
      <w:r w:rsidR="000C7F52" w:rsidRPr="000C7F52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2009 թվականի հոկտեմբերի 29-ի «Ստոմատոլոգիական կենտրոնների, պոլիկլինիկաների և կաբինետների գործունեության համար անհրաժեշտ տեխնիկական և մասնագիտական որակավորման պահանջներն ու պայմանները հաստատելու և հայաստանի հանրապետության կառավարության 2002 թվականի հոկտեմբերի 17-ի N 1662-Ն որոշումն ուժը կորցրած ճանաչելու մասին» N 1275-Ն և Հայաստանի Հանրապետության կառավարության 2002 թվականի դեկտեմբերի 5-ի «Պոլիկլինիկաների (խառը, մեծահասակների և մանկական), առանձին մասնագիտացված կաբինետների, ընտանեկան ավագ բուժաշխատողի գրասենյակների, բժշկական ամբուլատորիաների, գյուղական առողջության կենտրոնների, բուժակ-մանկաբարձական կետերի, կանանց կոնսուլտացիաների և հիվանդանոցային պայմաններում բժշկական օգնության ու սպասարկման համար անհրաժեշտ տեխնիկական և մասնագիտական որակավորման պահանջներն ու պայմանները հաստատելու մասին» N 1936-Ն որոշումներ</w:t>
      </w:r>
      <w:r w:rsidR="000C7F52">
        <w:rPr>
          <w:rFonts w:ascii="GHEA Grapalat" w:hAnsi="GHEA Grapalat" w:cs="Sylfaen"/>
          <w:sz w:val="24"/>
          <w:szCs w:val="24"/>
          <w:lang w:val="hy-AM"/>
        </w:rPr>
        <w:t xml:space="preserve">ով սահմանված են բժշկական օգնության </w:t>
      </w:r>
      <w:r w:rsidR="00BF2E81">
        <w:rPr>
          <w:rFonts w:ascii="GHEA Grapalat" w:hAnsi="GHEA Grapalat" w:cs="Sylfaen"/>
          <w:sz w:val="24"/>
          <w:szCs w:val="24"/>
          <w:lang w:val="hy-AM"/>
        </w:rPr>
        <w:t xml:space="preserve">իրականացման համար անհրաժեշտ տեխնիկական, գույքային և մասնագիտական որակավորման պահանջներն ու պայմանները: Քանի որ դեղատնային գործունեության իրականացման համար </w:t>
      </w:r>
      <w:r w:rsidR="00BF2E81" w:rsidRPr="00BF2E81">
        <w:rPr>
          <w:rFonts w:ascii="GHEA Grapalat" w:hAnsi="GHEA Grapalat" w:cs="Sylfaen"/>
          <w:sz w:val="24"/>
          <w:szCs w:val="24"/>
          <w:lang w:val="hy-AM"/>
        </w:rPr>
        <w:t>անհրաժեշտ տեխնիկական, գույքային և մասնագիտական որակավորման պահանջներն ու պայմանները</w:t>
      </w:r>
      <w:r w:rsidR="00BF2E81">
        <w:rPr>
          <w:rFonts w:ascii="GHEA Grapalat" w:hAnsi="GHEA Grapalat" w:cs="Sylfaen"/>
          <w:sz w:val="24"/>
          <w:szCs w:val="24"/>
          <w:lang w:val="hy-AM"/>
        </w:rPr>
        <w:t xml:space="preserve">, ինչպես նաև լիցենզավորման կարգը միաժամանակ սահմանված են </w:t>
      </w:r>
      <w:r w:rsidR="00BF2E81" w:rsidRPr="00BF2E81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2002 թվականի հունիսի 29-ի N 867 </w:t>
      </w:r>
      <w:r w:rsidR="00BF2E81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EE77FF">
        <w:rPr>
          <w:rFonts w:ascii="GHEA Grapalat" w:hAnsi="GHEA Grapalat" w:cs="Sylfaen"/>
          <w:sz w:val="24"/>
          <w:szCs w:val="24"/>
          <w:lang w:val="hy-AM"/>
        </w:rPr>
        <w:t xml:space="preserve">, կարծում ենք առավել նպատակահարմար է, որ բժշկական օգնության և սպասարկման </w:t>
      </w:r>
      <w:r w:rsidR="00DA79D2">
        <w:rPr>
          <w:rFonts w:ascii="GHEA Grapalat" w:hAnsi="GHEA Grapalat" w:cs="Sylfaen"/>
          <w:sz w:val="24"/>
          <w:szCs w:val="24"/>
          <w:lang w:val="hy-AM"/>
        </w:rPr>
        <w:t xml:space="preserve">լիցենզավորման կարգը և դրան վերաբերող </w:t>
      </w:r>
      <w:r w:rsidR="00DA79D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պայմաններն ու պահանջները </w:t>
      </w:r>
      <w:r w:rsidR="00EE77FF">
        <w:rPr>
          <w:rFonts w:ascii="GHEA Grapalat" w:hAnsi="GHEA Grapalat" w:cs="Sylfaen"/>
          <w:sz w:val="24"/>
          <w:szCs w:val="24"/>
          <w:lang w:val="hy-AM"/>
        </w:rPr>
        <w:t>նույնպես սահմանվեն</w:t>
      </w:r>
      <w:r w:rsidR="00DA79D2">
        <w:rPr>
          <w:rFonts w:ascii="GHEA Grapalat" w:hAnsi="GHEA Grapalat" w:cs="Sylfaen"/>
          <w:sz w:val="24"/>
          <w:szCs w:val="24"/>
          <w:lang w:val="hy-AM"/>
        </w:rPr>
        <w:t xml:space="preserve"> մեկ նորմատիվ իրավական ակտով:</w:t>
      </w:r>
    </w:p>
    <w:p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4F00FB" w:rsidRDefault="004F00FB" w:rsidP="00DA79D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բժշկական օգնության և սպասարկման </w:t>
      </w:r>
      <w:r w:rsidR="00DA79D2">
        <w:rPr>
          <w:rFonts w:ascii="GHEA Grapalat" w:hAnsi="GHEA Grapalat" w:cs="Sylfaen"/>
          <w:sz w:val="24"/>
          <w:szCs w:val="24"/>
          <w:lang w:val="hy-AM"/>
        </w:rPr>
        <w:t xml:space="preserve">լիցենզավորման համար 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անհրաժեշտ տեխնիկական, գույքային և մասնագիտական որակավորման </w:t>
      </w:r>
      <w:r w:rsidR="00DA79D2">
        <w:rPr>
          <w:rFonts w:ascii="GHEA Grapalat" w:hAnsi="GHEA Grapalat" w:cs="Sylfaen"/>
          <w:sz w:val="24"/>
          <w:szCs w:val="24"/>
          <w:lang w:val="hy-AM"/>
        </w:rPr>
        <w:t>պահանջներ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 ու </w:t>
      </w:r>
      <w:r w:rsidR="00DA79D2">
        <w:rPr>
          <w:rFonts w:ascii="GHEA Grapalat" w:hAnsi="GHEA Grapalat" w:cs="Sylfaen"/>
          <w:sz w:val="24"/>
          <w:szCs w:val="24"/>
          <w:lang w:val="hy-AM"/>
        </w:rPr>
        <w:t xml:space="preserve">պայմաններ սահմանող իրավական ակտերն ուժը կորցրած ճանաչել, միաժամանակ դրանք նույնությամբ ներառելով 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2002 թվականի հունիսի 29-ի N 867 </w:t>
      </w:r>
      <w:r w:rsidR="00DA79D2">
        <w:rPr>
          <w:rFonts w:ascii="GHEA Grapalat" w:hAnsi="GHEA Grapalat" w:cs="Sylfaen"/>
          <w:sz w:val="24"/>
          <w:szCs w:val="24"/>
          <w:lang w:val="hy-AM"/>
        </w:rPr>
        <w:t>որոշման մեջ, որտեղ սահմանված է լիցենզավորման կարգը:</w:t>
      </w:r>
    </w:p>
    <w:p w:rsidR="00C74EC3" w:rsidRPr="005C78AE" w:rsidRDefault="00C74EC3" w:rsidP="004F00FB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BA2AF5" w:rsidRDefault="00C74EC3" w:rsidP="004F00FB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 կողմից</w:t>
      </w:r>
      <w:r w:rsidR="00457EF1" w:rsidRPr="00457EF1">
        <w:rPr>
          <w:lang w:val="hy-AM"/>
        </w:rPr>
        <w:t xml:space="preserve"> </w:t>
      </w:r>
    </w:p>
    <w:p w:rsidR="005847ED" w:rsidRPr="005C78AE" w:rsidRDefault="00C74EC3" w:rsidP="004F00FB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:rsidR="004C5172" w:rsidRPr="000E1DFB" w:rsidRDefault="00D97537" w:rsidP="004F00FB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արդյունքում 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</w:t>
      </w:r>
      <w:r w:rsidR="00DA79D2" w:rsidRPr="00DA79D2">
        <w:rPr>
          <w:lang w:val="hy-AM"/>
        </w:rPr>
        <w:t xml:space="preserve"> </w:t>
      </w:r>
      <w:r w:rsidR="00DA79D2">
        <w:rPr>
          <w:rFonts w:ascii="GHEA Grapalat" w:hAnsi="GHEA Grapalat" w:cs="Sylfaen"/>
          <w:sz w:val="24"/>
          <w:szCs w:val="24"/>
          <w:lang w:val="hy-AM"/>
        </w:rPr>
        <w:t>Հ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DA79D2">
        <w:rPr>
          <w:rFonts w:ascii="GHEA Grapalat" w:hAnsi="GHEA Grapalat" w:cs="Sylfaen"/>
          <w:sz w:val="24"/>
          <w:szCs w:val="24"/>
          <w:lang w:val="hy-AM"/>
        </w:rPr>
        <w:t>Հ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անրապետության կառավարության 2009 թվականի հոկտեմբերի 29-ի N 1275-Ն և </w:t>
      </w:r>
      <w:r w:rsidR="00DA79D2">
        <w:rPr>
          <w:rFonts w:ascii="GHEA Grapalat" w:hAnsi="GHEA Grapalat" w:cs="Sylfaen"/>
          <w:sz w:val="24"/>
          <w:szCs w:val="24"/>
          <w:lang w:val="hy-AM"/>
        </w:rPr>
        <w:t>Հ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DA79D2">
        <w:rPr>
          <w:rFonts w:ascii="GHEA Grapalat" w:hAnsi="GHEA Grapalat" w:cs="Sylfaen"/>
          <w:sz w:val="24"/>
          <w:szCs w:val="24"/>
          <w:lang w:val="hy-AM"/>
        </w:rPr>
        <w:t>Հ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անրապետության կառավարության 2002 թվականի դեկտեմբերի 5-ի N 1936-Ն որոշումներն ուժը կորցրած </w:t>
      </w:r>
      <w:r w:rsidR="00DA79D2">
        <w:rPr>
          <w:rFonts w:ascii="GHEA Grapalat" w:hAnsi="GHEA Grapalat" w:cs="Sylfaen"/>
          <w:sz w:val="24"/>
          <w:szCs w:val="24"/>
          <w:lang w:val="hy-AM"/>
        </w:rPr>
        <w:t>կճանաչվեն և դրանց տեքստերը նույնությամբ կներառվեն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2002 թվականի հունիսի 29-ի N 867 որոշման մեջ</w:t>
      </w:r>
      <w:r w:rsidR="00DA79D2">
        <w:rPr>
          <w:rFonts w:ascii="GHEA Grapalat" w:hAnsi="GHEA Grapalat" w:cs="Sylfaen"/>
          <w:sz w:val="24"/>
          <w:szCs w:val="24"/>
          <w:lang w:val="hy-AM"/>
        </w:rPr>
        <w:t>: Ն</w:t>
      </w:r>
      <w:r w:rsidR="004B210C">
        <w:rPr>
          <w:rFonts w:ascii="GHEA Grapalat" w:hAnsi="GHEA Grapalat" w:cs="Sylfaen"/>
          <w:sz w:val="24"/>
          <w:szCs w:val="24"/>
          <w:lang w:val="hy-AM"/>
        </w:rPr>
        <w:t>շ</w:t>
      </w:r>
      <w:r w:rsidR="00DA79D2">
        <w:rPr>
          <w:rFonts w:ascii="GHEA Grapalat" w:hAnsi="GHEA Grapalat" w:cs="Sylfaen"/>
          <w:sz w:val="24"/>
          <w:szCs w:val="24"/>
          <w:lang w:val="hy-AM"/>
        </w:rPr>
        <w:t>ված փոփոխության նպատակն է լիցենզավորման գործընթացն ավելի պարզ և դյուրին դարձնելը, քանի որ լիցենզ</w:t>
      </w:r>
      <w:r w:rsidR="004B210C">
        <w:rPr>
          <w:rFonts w:ascii="GHEA Grapalat" w:hAnsi="GHEA Grapalat" w:cs="Sylfaen"/>
          <w:sz w:val="24"/>
          <w:szCs w:val="24"/>
          <w:lang w:val="hy-AM"/>
        </w:rPr>
        <w:t>ա</w:t>
      </w:r>
      <w:r w:rsidR="00DA79D2">
        <w:rPr>
          <w:rFonts w:ascii="GHEA Grapalat" w:hAnsi="GHEA Grapalat" w:cs="Sylfaen"/>
          <w:sz w:val="24"/>
          <w:szCs w:val="24"/>
          <w:lang w:val="hy-AM"/>
        </w:rPr>
        <w:t>վորման վերաբերյալ պայմանները և պահանջները ներկայումս</w:t>
      </w:r>
      <w:r w:rsidR="004B210C">
        <w:rPr>
          <w:rFonts w:ascii="GHEA Grapalat" w:hAnsi="GHEA Grapalat" w:cs="Sylfaen"/>
          <w:sz w:val="24"/>
          <w:szCs w:val="24"/>
          <w:lang w:val="hy-AM"/>
        </w:rPr>
        <w:t xml:space="preserve"> սահմանված են երեք տարբեր նորմատիվ իրավական ակտերով, ինչը հայտատուների շրջանում որոշակի բարդությունների և շփոթությունների տեղիք է տալիս: Լիցենզավորման կարգը, լիցենզավորման պայմանները և պահանջները մեկ իրավական ակտով սահմանելը ավելի կպարզեցնի լիցենզավորման գործընթացը:</w:t>
      </w:r>
    </w:p>
    <w:p w:rsidR="00C74EC3" w:rsidRPr="005C78AE" w:rsidRDefault="00C74EC3" w:rsidP="004F00FB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C74EC3" w:rsidRPr="005C78AE" w:rsidRDefault="00C74EC3" w:rsidP="00DA79D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«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2002 թվականի հունիսի 29-ի N 867 որոշման մեջ փոփոխություններ </w:t>
      </w:r>
      <w:r w:rsidR="00DA79D2">
        <w:rPr>
          <w:rFonts w:ascii="GHEA Grapalat" w:hAnsi="GHEA Grapalat" w:cs="Sylfaen"/>
          <w:sz w:val="24"/>
          <w:szCs w:val="24"/>
          <w:lang w:val="hy-AM"/>
        </w:rPr>
        <w:t>և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 լրացումներ կատարելու </w:t>
      </w:r>
      <w:r w:rsidR="00DA79D2">
        <w:rPr>
          <w:rFonts w:ascii="GHEA Grapalat" w:hAnsi="GHEA Grapalat" w:cs="Sylfaen"/>
          <w:sz w:val="24"/>
          <w:szCs w:val="24"/>
          <w:lang w:val="hy-AM"/>
        </w:rPr>
        <w:t>և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79D2">
        <w:rPr>
          <w:rFonts w:ascii="GHEA Grapalat" w:hAnsi="GHEA Grapalat" w:cs="Sylfaen"/>
          <w:sz w:val="24"/>
          <w:szCs w:val="24"/>
          <w:lang w:val="hy-AM"/>
        </w:rPr>
        <w:lastRenderedPageBreak/>
        <w:t>Հ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DA79D2">
        <w:rPr>
          <w:rFonts w:ascii="GHEA Grapalat" w:hAnsi="GHEA Grapalat" w:cs="Sylfaen"/>
          <w:sz w:val="24"/>
          <w:szCs w:val="24"/>
          <w:lang w:val="hy-AM"/>
        </w:rPr>
        <w:t>Հ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անրապետության կառավարության 2009 թվականի հոկտեմբերի 29-ի N 1275-Ն </w:t>
      </w:r>
      <w:r w:rsidR="00DA79D2">
        <w:rPr>
          <w:rFonts w:ascii="GHEA Grapalat" w:hAnsi="GHEA Grapalat" w:cs="Sylfaen"/>
          <w:sz w:val="24"/>
          <w:szCs w:val="24"/>
          <w:lang w:val="hy-AM"/>
        </w:rPr>
        <w:t>և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79D2">
        <w:rPr>
          <w:rFonts w:ascii="GHEA Grapalat" w:hAnsi="GHEA Grapalat" w:cs="Sylfaen"/>
          <w:sz w:val="24"/>
          <w:szCs w:val="24"/>
          <w:lang w:val="hy-AM"/>
        </w:rPr>
        <w:t>Հ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DA79D2">
        <w:rPr>
          <w:rFonts w:ascii="GHEA Grapalat" w:hAnsi="GHEA Grapalat" w:cs="Sylfaen"/>
          <w:sz w:val="24"/>
          <w:szCs w:val="24"/>
          <w:lang w:val="hy-AM"/>
        </w:rPr>
        <w:t>Հ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>անրապետության կառավարության 2002 թվականի դեկտեմբերի 5-ի N 1936-Ն որոշումներն ուժը կորցրած ճանաչելու մասին</w:t>
      </w:r>
      <w:r w:rsidRPr="005C78AE">
        <w:rPr>
          <w:rFonts w:ascii="GHEA Grapalat" w:hAnsi="GHEA Grapalat" w:cs="Sylfaen"/>
          <w:sz w:val="24"/>
          <w:szCs w:val="24"/>
          <w:lang w:val="hy-AM"/>
        </w:rPr>
        <w:t>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C22486" w:rsidRPr="005C78AE" w:rsidRDefault="00C22486" w:rsidP="004F00FB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8C19B2" w:rsidRPr="005C78AE" w:rsidRDefault="00C22486" w:rsidP="004F00FB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փաստաթղթերից չի բխում:</w:t>
      </w:r>
      <w:bookmarkStart w:id="0" w:name="_GoBack"/>
      <w:bookmarkEnd w:id="0"/>
    </w:p>
    <w:sectPr w:rsidR="008C19B2" w:rsidRPr="005C78AE" w:rsidSect="0006342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3422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52"/>
    <w:rsid w:val="000D238A"/>
    <w:rsid w:val="000D427E"/>
    <w:rsid w:val="000E170C"/>
    <w:rsid w:val="000E1B1D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3821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57EF1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96261"/>
    <w:rsid w:val="004A1B12"/>
    <w:rsid w:val="004A6F6B"/>
    <w:rsid w:val="004A7EFE"/>
    <w:rsid w:val="004B210C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0FB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630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25D4"/>
    <w:rsid w:val="00B5607B"/>
    <w:rsid w:val="00B56210"/>
    <w:rsid w:val="00B66C71"/>
    <w:rsid w:val="00B70519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2AF5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2E81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97537"/>
    <w:rsid w:val="00DA79D2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E77FF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E924-3D32-40A2-A318-B1AF344F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2</cp:revision>
  <cp:lastPrinted>2021-11-10T10:34:00Z</cp:lastPrinted>
  <dcterms:created xsi:type="dcterms:W3CDTF">2022-10-14T11:52:00Z</dcterms:created>
  <dcterms:modified xsi:type="dcterms:W3CDTF">2022-10-14T11:52:00Z</dcterms:modified>
</cp:coreProperties>
</file>