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B2" w:rsidRPr="00583DD9" w:rsidRDefault="007227B2" w:rsidP="007227B2">
      <w:pPr>
        <w:spacing w:after="0" w:line="276" w:lineRule="auto"/>
        <w:ind w:left="567"/>
        <w:jc w:val="center"/>
        <w:rPr>
          <w:rFonts w:ascii="GHEA Grapalat" w:hAnsi="GHEA Grapalat"/>
          <w:b/>
          <w:lang w:val="hy-AM"/>
        </w:rPr>
      </w:pPr>
      <w:r w:rsidRPr="00583DD9">
        <w:rPr>
          <w:rFonts w:ascii="GHEA Grapalat" w:hAnsi="GHEA Grapalat"/>
          <w:b/>
          <w:lang w:val="hy-AM"/>
        </w:rPr>
        <w:t>Հ Ի Մ Ն Ա Վ Ո Ր Ո Ւ Մ</w:t>
      </w:r>
    </w:p>
    <w:p w:rsidR="007227B2" w:rsidRPr="00583DD9" w:rsidRDefault="007227B2" w:rsidP="007227B2">
      <w:pPr>
        <w:spacing w:after="0" w:line="276" w:lineRule="auto"/>
        <w:ind w:left="567"/>
        <w:rPr>
          <w:rFonts w:ascii="GHEA Grapalat" w:hAnsi="GHEA Grapalat"/>
          <w:b/>
          <w:lang w:val="hy-AM"/>
        </w:rPr>
      </w:pPr>
    </w:p>
    <w:p w:rsidR="007227B2" w:rsidRPr="0016716E" w:rsidRDefault="007227B2" w:rsidP="007227B2">
      <w:pPr>
        <w:shd w:val="clear" w:color="auto" w:fill="FFFFFF"/>
        <w:spacing w:after="0" w:line="240" w:lineRule="auto"/>
        <w:jc w:val="center"/>
        <w:rPr>
          <w:rFonts w:ascii="GHEA Grapalat" w:eastAsia="Times New Roman" w:hAnsi="GHEA Grapalat" w:cs="Times New Roman"/>
          <w:b/>
          <w:bCs/>
          <w:color w:val="000000"/>
          <w:lang w:val="hy-AM"/>
        </w:rPr>
      </w:pPr>
      <w:r>
        <w:rPr>
          <w:rFonts w:ascii="GHEA Grapalat" w:eastAsia="Times New Roman" w:hAnsi="GHEA Grapalat" w:cs="Times New Roman"/>
          <w:b/>
          <w:lang w:val="hy-AM"/>
        </w:rPr>
        <w:t>«</w:t>
      </w:r>
      <w:r w:rsidRPr="0016716E">
        <w:rPr>
          <w:rFonts w:ascii="GHEA Grapalat" w:eastAsia="Times New Roman" w:hAnsi="GHEA Grapalat" w:cs="Times New Roman"/>
          <w:b/>
          <w:lang w:val="hy-AM"/>
        </w:rPr>
        <w:t xml:space="preserve">ՀԱՅԱՍՏԱՆԻ ՀԱՆՐԱՊԵՏՈՒԹՅԱՆ ԿԱՌԱՎԱՐՈՒԹՅԱՆ 2011 ԹՎԱԿԱՆԻ ՀՈՒՆՎԱՐԻ 13-Ի N 15-Ն ՈՐՈՇՄԱՆ ՄԵՋ </w:t>
      </w:r>
      <w:r>
        <w:rPr>
          <w:rFonts w:ascii="GHEA Grapalat" w:eastAsia="Times New Roman" w:hAnsi="GHEA Grapalat" w:cs="Times New Roman"/>
          <w:b/>
          <w:lang w:val="hy-AM"/>
        </w:rPr>
        <w:t>ԼՐԱՑՈՒՄ</w:t>
      </w:r>
      <w:r w:rsidRPr="0016716E">
        <w:rPr>
          <w:rFonts w:ascii="GHEA Grapalat" w:eastAsia="Times New Roman" w:hAnsi="GHEA Grapalat" w:cs="Times New Roman"/>
          <w:b/>
          <w:lang w:val="hy-AM"/>
        </w:rPr>
        <w:t xml:space="preserve"> ԿԱՏԱՐԵԼՈՒ ՄԱՍԻՆ</w:t>
      </w:r>
      <w:r>
        <w:rPr>
          <w:rFonts w:ascii="GHEA Grapalat" w:eastAsia="Times New Roman" w:hAnsi="GHEA Grapalat" w:cs="Times New Roman"/>
          <w:b/>
          <w:lang w:val="hy-AM"/>
        </w:rPr>
        <w:t>»</w:t>
      </w:r>
      <w:r>
        <w:rPr>
          <w:rFonts w:ascii="GHEA Grapalat" w:eastAsia="Times New Roman" w:hAnsi="GHEA Grapalat" w:cs="Times New Roman"/>
          <w:b/>
          <w:bCs/>
          <w:color w:val="000000"/>
          <w:lang w:val="hy-AM"/>
        </w:rPr>
        <w:t xml:space="preserve"> </w:t>
      </w:r>
      <w:r>
        <w:rPr>
          <w:rFonts w:ascii="GHEA Grapalat" w:hAnsi="GHEA Grapalat"/>
          <w:b/>
          <w:lang w:val="hy-AM"/>
        </w:rPr>
        <w:t xml:space="preserve">ՀՀ ԿԱՌԱՎԱՐՈՒԹՅԱՆ ՈՐՈՇՄԱՆ </w:t>
      </w:r>
      <w:r w:rsidRPr="00583DD9">
        <w:rPr>
          <w:rFonts w:ascii="GHEA Grapalat" w:hAnsi="GHEA Grapalat"/>
          <w:b/>
          <w:lang w:val="hy-AM"/>
        </w:rPr>
        <w:t>ԸՆԴՈՒՆՄԱՆ</w:t>
      </w:r>
    </w:p>
    <w:p w:rsidR="007227B2" w:rsidRPr="00583DD9" w:rsidRDefault="007227B2" w:rsidP="007227B2">
      <w:pPr>
        <w:spacing w:after="0" w:line="276" w:lineRule="auto"/>
        <w:ind w:left="567"/>
        <w:rPr>
          <w:rFonts w:ascii="GHEA Grapalat" w:hAnsi="GHEA Grapalat"/>
          <w:lang w:val="hy-AM"/>
        </w:rPr>
      </w:pPr>
    </w:p>
    <w:p w:rsidR="007227B2" w:rsidRPr="0039314A" w:rsidRDefault="007227B2" w:rsidP="007227B2">
      <w:pPr>
        <w:numPr>
          <w:ilvl w:val="0"/>
          <w:numId w:val="1"/>
        </w:numPr>
        <w:shd w:val="clear" w:color="auto" w:fill="FFFFFF"/>
        <w:spacing w:after="0" w:line="240" w:lineRule="auto"/>
        <w:ind w:left="0"/>
        <w:textAlignment w:val="baseline"/>
        <w:rPr>
          <w:rFonts w:ascii="Arian AMU" w:eastAsia="Times New Roman" w:hAnsi="Arian AMU" w:cs="Arian AMU"/>
          <w:color w:val="4B5C6A"/>
          <w:sz w:val="24"/>
          <w:szCs w:val="24"/>
          <w:lang w:val="hy-AM"/>
        </w:rPr>
      </w:pPr>
      <w:r w:rsidRPr="0039314A">
        <w:rPr>
          <w:rFonts w:ascii="GHEA Grapalat" w:eastAsia="Times New Roman" w:hAnsi="GHEA Grapalat" w:cs="Arian AMU"/>
          <w:b/>
          <w:bCs/>
          <w:color w:val="4B5C6A"/>
          <w:sz w:val="24"/>
          <w:szCs w:val="24"/>
          <w:bdr w:val="none" w:sz="0" w:space="0" w:color="auto" w:frame="1"/>
          <w:lang w:val="hy-AM"/>
        </w:rPr>
        <w:t>Իրավական ակտի ընդունման անհրաժեշտությունը և ընթացիկ իրավիճակը</w:t>
      </w:r>
    </w:p>
    <w:p w:rsidR="007227B2" w:rsidRPr="00583DD9" w:rsidRDefault="007227B2" w:rsidP="007227B2">
      <w:pPr>
        <w:spacing w:after="0" w:line="276" w:lineRule="auto"/>
        <w:ind w:left="567"/>
        <w:jc w:val="both"/>
        <w:rPr>
          <w:rFonts w:ascii="GHEA Grapalat" w:eastAsia="Calibri" w:hAnsi="GHEA Grapalat" w:cs="GHEA Grapalat"/>
          <w:color w:val="000000"/>
          <w:lang w:val="hy-AM" w:eastAsia="hy-AM"/>
        </w:rPr>
      </w:pPr>
    </w:p>
    <w:p w:rsidR="007227B2" w:rsidRDefault="007227B2" w:rsidP="007227B2">
      <w:pPr>
        <w:shd w:val="clear" w:color="auto" w:fill="FFFFFF"/>
        <w:tabs>
          <w:tab w:val="left" w:pos="90"/>
        </w:tabs>
        <w:spacing w:after="0" w:line="276" w:lineRule="auto"/>
        <w:ind w:left="567"/>
        <w:contextualSpacing/>
        <w:jc w:val="both"/>
        <w:rPr>
          <w:rFonts w:ascii="GHEA Grapalat" w:eastAsia="Calibri" w:hAnsi="GHEA Grapalat" w:cs="Arial"/>
          <w:lang w:val="hy-AM"/>
        </w:rPr>
      </w:pPr>
      <w:r w:rsidRPr="00583DD9">
        <w:rPr>
          <w:rFonts w:ascii="GHEA Grapalat" w:eastAsia="Calibri" w:hAnsi="GHEA Grapalat" w:cs="GHEA Grapalat"/>
          <w:color w:val="000000"/>
          <w:lang w:val="hy-AM" w:eastAsia="hy-AM"/>
        </w:rPr>
        <w:t>Համաձայն «Ավտոտրանսպորտային միջոցների օգտագործումից բխող պատասխանատվության պարտադիր ապահովագրության մասին» ՀՀ օրենքի (այսուհետ՝ Օրենք)՝ Հայաստանի Ավտոապահովագրողների Բյուրոյի (այսուհետ՝ Բյուրո) խորհրդի կողմից առնվազն տարին մեկ սահմանվում են հիմնական և բազային ապահովագրավճարների առավելագույն սահմանաչափերը, ինչպես նաև ռիսկայնության գործակիցների թույլատրելի արժեքները և Բոնուս-Մալուս գործակիցների մեծությունները: Օրենքով Բոնուս-Մալուսը սահմանվում է որպես</w:t>
      </w:r>
      <w:r w:rsidRPr="00583DD9">
        <w:rPr>
          <w:rFonts w:ascii="Calibri" w:eastAsia="Calibri" w:hAnsi="Calibri" w:cs="Calibri"/>
          <w:color w:val="000000"/>
          <w:lang w:val="hy-AM" w:eastAsia="hy-AM"/>
        </w:rPr>
        <w:t> </w:t>
      </w:r>
      <w:r w:rsidRPr="00583DD9">
        <w:rPr>
          <w:rFonts w:ascii="GHEA Grapalat" w:eastAsia="Calibri" w:hAnsi="GHEA Grapalat" w:cs="GHEA Grapalat"/>
          <w:color w:val="000000"/>
          <w:lang w:val="hy-AM" w:eastAsia="hy-AM"/>
        </w:rPr>
        <w:t xml:space="preserve">ԱՊՊԱ ոլորտում կիրառվող ապահովագրավճարների զեղչերի և հավելավճարների համակարգ, որի համար հիմք է ընդունվում ապահովագրական և (կամ) վարորդական պատմությունը։ </w:t>
      </w:r>
    </w:p>
    <w:p w:rsidR="007227B2" w:rsidRPr="00583DD9" w:rsidRDefault="007227B2" w:rsidP="007227B2">
      <w:pPr>
        <w:spacing w:after="0" w:line="276" w:lineRule="auto"/>
        <w:contextualSpacing/>
        <w:jc w:val="both"/>
        <w:rPr>
          <w:rFonts w:ascii="GHEA Grapalat" w:eastAsia="Calibri" w:hAnsi="GHEA Grapalat" w:cs="GHEA Grapalat"/>
          <w:b/>
          <w:color w:val="000000"/>
          <w:lang w:val="hy-AM" w:eastAsia="hy-AM"/>
        </w:rPr>
      </w:pPr>
    </w:p>
    <w:p w:rsidR="007227B2" w:rsidRPr="00583DD9" w:rsidRDefault="007227B2" w:rsidP="007227B2">
      <w:pPr>
        <w:spacing w:after="0" w:line="276" w:lineRule="auto"/>
        <w:ind w:left="567"/>
        <w:jc w:val="both"/>
        <w:rPr>
          <w:rFonts w:ascii="GHEA Grapalat" w:eastAsia="Calibri" w:hAnsi="GHEA Grapalat" w:cs="GHEA Grapalat"/>
          <w:color w:val="000000"/>
          <w:lang w:val="hy-AM" w:eastAsia="hy-AM"/>
        </w:rPr>
      </w:pPr>
      <w:r w:rsidRPr="00583DD9">
        <w:rPr>
          <w:rFonts w:ascii="GHEA Grapalat" w:eastAsia="Calibri" w:hAnsi="GHEA Grapalat" w:cs="GHEA Grapalat"/>
          <w:color w:val="000000"/>
          <w:lang w:val="hy-AM" w:eastAsia="hy-AM"/>
        </w:rPr>
        <w:t xml:space="preserve">ԱՊՊԱ համակարգի ներդրման պահից սկսած՝ ապահովագրավճարների հաշվարկման մեթոդաբանության հիմքում դրվել է ապահովադիրների կամ ապահովագրված անձանց </w:t>
      </w:r>
      <w:r w:rsidRPr="00583DD9">
        <w:rPr>
          <w:rFonts w:ascii="GHEA Grapalat" w:eastAsia="Calibri" w:hAnsi="GHEA Grapalat" w:cs="GHEA Grapalat"/>
          <w:b/>
          <w:color w:val="000000"/>
          <w:lang w:val="hy-AM" w:eastAsia="hy-AM"/>
        </w:rPr>
        <w:t>միայն ապահովագրական պատմությունը</w:t>
      </w:r>
      <w:r w:rsidRPr="00583DD9">
        <w:rPr>
          <w:rFonts w:ascii="GHEA Grapalat" w:eastAsia="Calibri" w:hAnsi="GHEA Grapalat" w:cs="GHEA Grapalat"/>
          <w:color w:val="000000"/>
          <w:lang w:val="hy-AM" w:eastAsia="hy-AM"/>
        </w:rPr>
        <w:t xml:space="preserve">՝ մասնավորապես ապահովադրի պայմանագրի շրջանակներում երրորդ անձանց պատճառված վնասների գծով ապահովագրական հատուցում վճարելու վերաբերյալ որոշումների առկայությունը, քանակը, իսկ վերջին շրջանում՝ նաև հատուցվող գումարի չափը։ </w:t>
      </w:r>
    </w:p>
    <w:p w:rsidR="007227B2" w:rsidRPr="00583DD9" w:rsidRDefault="007227B2" w:rsidP="007227B2">
      <w:pPr>
        <w:spacing w:after="0" w:line="276" w:lineRule="auto"/>
        <w:ind w:left="567"/>
        <w:jc w:val="both"/>
        <w:rPr>
          <w:rFonts w:ascii="GHEA Grapalat" w:eastAsia="Calibri" w:hAnsi="GHEA Grapalat" w:cs="GHEA Grapalat"/>
          <w:color w:val="000000"/>
          <w:lang w:val="hy-AM" w:eastAsia="hy-AM"/>
        </w:rPr>
      </w:pPr>
      <w:r w:rsidRPr="00583DD9">
        <w:rPr>
          <w:rFonts w:ascii="GHEA Grapalat" w:eastAsia="Calibri" w:hAnsi="GHEA Grapalat" w:cs="GHEA Grapalat"/>
          <w:color w:val="000000"/>
          <w:lang w:val="hy-AM" w:eastAsia="hy-AM"/>
        </w:rPr>
        <w:t xml:space="preserve">Սակայն սկսած 2023 թվականից՝ Բյուրոն ճանապարհային երթևեկության ընթացքում առաջացող պատահարների կանխմանն ուղղված միջոցառումների շրջանակներում, ի թիվս այլոց, նախատեսում է նաև առավել սերտ կապ ստեղծել ԱՊՊԱ ոլորտում ապահովադիրների կողմից վճարվող ապահովագրավճարների չափի և նրանց կողմից ճանապարհային երթևեկության անվտանգության բնագավառում դրսևորվող կարգապահության միջև։ </w:t>
      </w:r>
    </w:p>
    <w:p w:rsidR="007227B2" w:rsidRPr="00583DD9" w:rsidRDefault="007227B2" w:rsidP="007227B2">
      <w:pPr>
        <w:spacing w:after="0" w:line="276" w:lineRule="auto"/>
        <w:ind w:left="567"/>
        <w:contextualSpacing/>
        <w:jc w:val="both"/>
        <w:rPr>
          <w:rFonts w:ascii="GHEA Grapalat" w:eastAsia="Calibri" w:hAnsi="GHEA Grapalat" w:cs="Times New Roman"/>
          <w:b/>
          <w:bCs/>
          <w:lang w:val="hy-AM"/>
        </w:rPr>
      </w:pPr>
    </w:p>
    <w:p w:rsidR="007227B2" w:rsidRPr="001C764F" w:rsidRDefault="007227B2" w:rsidP="007227B2">
      <w:pPr>
        <w:numPr>
          <w:ilvl w:val="0"/>
          <w:numId w:val="1"/>
        </w:numPr>
        <w:shd w:val="clear" w:color="auto" w:fill="FFFFFF"/>
        <w:spacing w:after="0" w:line="240" w:lineRule="auto"/>
        <w:ind w:left="0"/>
        <w:textAlignment w:val="baseline"/>
        <w:rPr>
          <w:rFonts w:eastAsia="Times New Roman" w:cs="Arian AMU"/>
          <w:sz w:val="24"/>
          <w:szCs w:val="24"/>
          <w:lang w:val="hy-AM"/>
        </w:rPr>
      </w:pPr>
      <w:r w:rsidRPr="001C764F">
        <w:rPr>
          <w:rFonts w:ascii="GHEA Grapalat" w:eastAsia="Times New Roman" w:hAnsi="GHEA Grapalat" w:cs="Arian AMU"/>
          <w:b/>
          <w:bCs/>
          <w:color w:val="4B5C6A"/>
          <w:sz w:val="24"/>
          <w:szCs w:val="24"/>
          <w:bdr w:val="none" w:sz="0" w:space="0" w:color="auto" w:frame="1"/>
          <w:lang w:val="hy-AM"/>
        </w:rPr>
        <w:t>Առաջարկվող կարգավորման բնույթը</w:t>
      </w:r>
    </w:p>
    <w:p w:rsidR="007227B2" w:rsidRPr="00583DD9" w:rsidRDefault="007227B2" w:rsidP="007227B2">
      <w:pPr>
        <w:spacing w:after="0" w:line="276" w:lineRule="auto"/>
        <w:ind w:left="567"/>
        <w:jc w:val="both"/>
        <w:rPr>
          <w:rFonts w:ascii="GHEA Grapalat" w:hAnsi="GHEA Grapalat" w:cs="GHEA Grapalat"/>
          <w:color w:val="000000"/>
          <w:lang w:val="hy-AM" w:eastAsia="hy-AM"/>
        </w:rPr>
      </w:pPr>
    </w:p>
    <w:p w:rsidR="007227B2" w:rsidRPr="00583DD9" w:rsidRDefault="007227B2" w:rsidP="007227B2">
      <w:pPr>
        <w:spacing w:after="0" w:line="276" w:lineRule="auto"/>
        <w:ind w:left="567"/>
        <w:jc w:val="both"/>
        <w:rPr>
          <w:rFonts w:ascii="GHEA Grapalat" w:eastAsia="Calibri" w:hAnsi="GHEA Grapalat" w:cs="GHEA Grapalat"/>
          <w:color w:val="000000"/>
          <w:lang w:val="hy-AM" w:eastAsia="hy-AM"/>
        </w:rPr>
      </w:pPr>
      <w:r w:rsidRPr="00583DD9">
        <w:rPr>
          <w:rFonts w:ascii="GHEA Grapalat" w:eastAsia="Calibri" w:hAnsi="GHEA Grapalat" w:cs="GHEA Grapalat"/>
          <w:color w:val="000000"/>
          <w:lang w:val="hy-AM" w:eastAsia="hy-AM"/>
        </w:rPr>
        <w:t xml:space="preserve">Ըստ այդմ, անհրաժեշտություն է առաջացել վերանայել Բոնուս-Մալուս համակարգի հիմքում մինչ այժմ դրված վերոհիշյալ մոտեցումը և դրանում հաշվի առնել նաև ապահովադիրների </w:t>
      </w:r>
      <w:r w:rsidRPr="00583DD9">
        <w:rPr>
          <w:rFonts w:ascii="GHEA Grapalat" w:eastAsia="Calibri" w:hAnsi="GHEA Grapalat" w:cs="GHEA Grapalat"/>
          <w:b/>
          <w:color w:val="000000"/>
          <w:lang w:val="hy-AM" w:eastAsia="hy-AM"/>
        </w:rPr>
        <w:t>վարորդական պատմությունը</w:t>
      </w:r>
      <w:r w:rsidRPr="00583DD9">
        <w:rPr>
          <w:rFonts w:ascii="GHEA Grapalat" w:eastAsia="Calibri" w:hAnsi="GHEA Grapalat" w:cs="GHEA Grapalat"/>
          <w:color w:val="000000"/>
          <w:lang w:val="hy-AM" w:eastAsia="hy-AM"/>
        </w:rPr>
        <w:t>, այսինքն նրանց պատկանող ավտոտրանսպորտային միջոցների մասնակցությամբ կատարված վարչական իրավախախտումների քանակը և (կամ) դրանց համար համապատասխան վարորդներից հանված միավորների (բալերի) քանակը։ Այդպիսի մոտեցումը էլ ավելի կմեծացնի վարորդներին տրվող միավորների (բալերի) կարևորությունը՝ նպաստելով ճանապարհային երթևեկության կանոնների խախտման նվազեցմանը, որն էլ իր հերթին խթան կհանդիսանա  պատահարների կանխարգելմանը։</w:t>
      </w:r>
    </w:p>
    <w:p w:rsidR="007227B2" w:rsidRPr="00583DD9" w:rsidRDefault="007227B2" w:rsidP="007227B2">
      <w:pPr>
        <w:spacing w:after="0" w:line="276" w:lineRule="auto"/>
        <w:ind w:left="567"/>
        <w:jc w:val="both"/>
        <w:rPr>
          <w:rFonts w:ascii="GHEA Grapalat" w:eastAsia="Calibri" w:hAnsi="GHEA Grapalat" w:cs="GHEA Grapalat"/>
          <w:lang w:val="hy-AM" w:eastAsia="hy-AM"/>
        </w:rPr>
      </w:pPr>
      <w:r w:rsidRPr="00583DD9">
        <w:rPr>
          <w:rFonts w:ascii="GHEA Grapalat" w:eastAsia="Calibri" w:hAnsi="GHEA Grapalat" w:cs="GHEA Grapalat"/>
          <w:color w:val="000000"/>
          <w:lang w:val="hy-AM" w:eastAsia="hy-AM"/>
        </w:rPr>
        <w:t>Հայաստանի Հանրապետության կառավարության 2011 թվականի հունվարի 13-ի թիվ 15-Ն որոշմամբ հաստատված «Ա</w:t>
      </w:r>
      <w:r w:rsidRPr="00583DD9">
        <w:rPr>
          <w:rFonts w:ascii="GHEA Grapalat" w:eastAsia="Calibri" w:hAnsi="GHEA Grapalat" w:cs="GHEA Grapalat"/>
          <w:lang w:val="hy-AM" w:eastAsia="hy-AM"/>
        </w:rPr>
        <w:t xml:space="preserve">վտոտրանսպորտային միջոցների օգտագործումից բխող պատասխանատվության պարտադիր ապահովագրության համակարգի տեղեկատվական և Հայաստանի Հանրապետության կառավարությանն առընթեր Հայաստանի Հանրապետության </w:t>
      </w:r>
      <w:r w:rsidRPr="00583DD9">
        <w:rPr>
          <w:rFonts w:ascii="GHEA Grapalat" w:eastAsia="Calibri" w:hAnsi="GHEA Grapalat" w:cs="GHEA Grapalat"/>
          <w:lang w:val="hy-AM" w:eastAsia="hy-AM"/>
        </w:rPr>
        <w:lastRenderedPageBreak/>
        <w:t>ոստիկանության «Ճանապարհային ոստիկանություն» ծառայության տեղեկատվական-փնտրողական համակարգերի միջև տեղեկատվության փոխանակման» կարգի ներկա խմբագրության համաձայն՝ Կարգի կիրառումն ապահովում է ոստիկանության ՏՓՀ-ից վարչական իրավախախտումների մասին տեղեկատվության փոխանցումը ԱՊՊԱ ՏՀ՝ «Ավտոտրանսպորտային միջոցների օգտագործումից բխող պատասխանատվության պարտադիր ապահովագրության մասին» Հայաստանի Հանրապետության օրենքի 7-րդ հոդվածով սահմանված Բոնուս-Մալուս գործակիցների հաշվարկման նպատակով: Միևնույն ժամանակ, ՀՀ կառավարության նույն որոշմամբ հաստատված «Ավտոտրանսպորտային միջոցների օգտագործումից բխող պատասխանատվության պարտադիր ապահովագրության համակարգի տեղեկատվական և Հայաստանի Հանրապետության կառավարությանն առընթեր Հայաստանի Հանրապետության ոստիկանության «Ճանապարհային ոստիկանություն» ծառայության տեղեկատվական-փնտրողական համակարգերի միջև փոխանակվող տեղեկատվության ցանկում տեղ չի գտել վարչական իրավախախտումների մասին տեղեկատվությունը։</w:t>
      </w:r>
    </w:p>
    <w:p w:rsidR="007227B2" w:rsidRDefault="007227B2" w:rsidP="007227B2">
      <w:pPr>
        <w:spacing w:after="0" w:line="276" w:lineRule="auto"/>
        <w:ind w:left="567"/>
        <w:jc w:val="both"/>
        <w:rPr>
          <w:rFonts w:ascii="GHEA Grapalat" w:eastAsia="Calibri" w:hAnsi="GHEA Grapalat" w:cs="GHEA Grapalat"/>
          <w:color w:val="000000"/>
          <w:lang w:val="hy-AM" w:eastAsia="hy-AM"/>
        </w:rPr>
      </w:pPr>
      <w:r w:rsidRPr="00583DD9">
        <w:rPr>
          <w:rFonts w:ascii="GHEA Grapalat" w:eastAsia="Calibri" w:hAnsi="GHEA Grapalat" w:cs="GHEA Grapalat"/>
          <w:lang w:val="hy-AM" w:eastAsia="hy-AM"/>
        </w:rPr>
        <w:t xml:space="preserve">Հաշվի առնելով վերոգրյալը՝ անհրաժեշտություն է առաջացել վերանայել </w:t>
      </w:r>
      <w:r w:rsidRPr="00583DD9">
        <w:rPr>
          <w:rFonts w:ascii="GHEA Grapalat" w:eastAsia="Calibri" w:hAnsi="GHEA Grapalat" w:cs="GHEA Grapalat"/>
          <w:color w:val="000000"/>
          <w:lang w:val="hy-AM" w:eastAsia="hy-AM"/>
        </w:rPr>
        <w:t xml:space="preserve">Հայաստանի Հանրապետության կառավարության 2011 թվականի հունվարի 13-ի թիվ 15-Ն որոշման Հավելված 2-ը՝ </w:t>
      </w:r>
      <w:r w:rsidRPr="00583DD9">
        <w:rPr>
          <w:rFonts w:ascii="GHEA Grapalat" w:eastAsia="Calibri" w:hAnsi="GHEA Grapalat" w:cs="GHEA Grapalat"/>
          <w:lang w:val="hy-AM" w:eastAsia="hy-AM"/>
        </w:rPr>
        <w:t>Հայաստանի Հանրապետության կառավարությանն առընթեր Հայաստանի Հանրապետության ոստիկանության տեղեկատվական-փնտրողական համակարգից ԱՊՊԱ-ի համակարգի տեղեկատվական համակարգ փոխանցվող տվյալներ</w:t>
      </w:r>
      <w:r w:rsidRPr="00583DD9">
        <w:rPr>
          <w:rFonts w:ascii="GHEA Grapalat" w:eastAsia="Calibri" w:hAnsi="GHEA Grapalat" w:cs="GHEA Grapalat"/>
          <w:color w:val="000000"/>
          <w:lang w:val="hy-AM" w:eastAsia="hy-AM"/>
        </w:rPr>
        <w:t>ի կազմում ավելացնելով տրանսպորտային միջոցի օգտագործմամբ կատարված վարչական իրավախախտումների մասին տողը՝ իր թվով 18 ենթատողերով՝ վարչական իրավախախտում կատարած անձի, կատարված վարչական իրավախախտման և դրա համար կիրառված պատասխանատվության միջոցի վերաբերյալ տեղեկատվությամբ։</w:t>
      </w:r>
    </w:p>
    <w:p w:rsidR="007227B2" w:rsidRPr="00583DD9" w:rsidRDefault="007227B2" w:rsidP="007227B2">
      <w:pPr>
        <w:spacing w:after="0" w:line="276" w:lineRule="auto"/>
        <w:ind w:left="567"/>
        <w:jc w:val="both"/>
        <w:rPr>
          <w:rFonts w:ascii="GHEA Grapalat" w:eastAsia="Calibri" w:hAnsi="GHEA Grapalat" w:cs="GHEA Grapalat"/>
          <w:color w:val="000000"/>
          <w:lang w:val="hy-AM" w:eastAsia="hy-AM"/>
        </w:rPr>
      </w:pPr>
    </w:p>
    <w:p w:rsidR="007227B2" w:rsidRDefault="007227B2" w:rsidP="00581378">
      <w:pPr>
        <w:numPr>
          <w:ilvl w:val="0"/>
          <w:numId w:val="1"/>
        </w:numPr>
        <w:shd w:val="clear" w:color="auto" w:fill="FFFFFF"/>
        <w:spacing w:after="0" w:line="240" w:lineRule="auto"/>
        <w:ind w:left="0"/>
        <w:textAlignment w:val="baseline"/>
        <w:rPr>
          <w:rStyle w:val="Strong"/>
          <w:rFonts w:ascii="GHEA Grapalat" w:hAnsi="GHEA Grapalat"/>
          <w:color w:val="4B5C6A"/>
          <w:bdr w:val="none" w:sz="0" w:space="0" w:color="auto" w:frame="1"/>
          <w:shd w:val="clear" w:color="auto" w:fill="FFFFFF"/>
          <w:lang w:val="hy-AM"/>
        </w:rPr>
      </w:pPr>
      <w:bookmarkStart w:id="0" w:name="_GoBack"/>
      <w:bookmarkEnd w:id="0"/>
      <w:r w:rsidRPr="00903451">
        <w:rPr>
          <w:rStyle w:val="Strong"/>
          <w:rFonts w:ascii="GHEA Grapalat" w:hAnsi="GHEA Grapalat"/>
          <w:color w:val="4B5C6A"/>
          <w:bdr w:val="none" w:sz="0" w:space="0" w:color="auto" w:frame="1"/>
          <w:shd w:val="clear" w:color="auto" w:fill="FFFFFF"/>
          <w:lang w:val="hy-AM"/>
        </w:rPr>
        <w:t>Նախագծի մշակման գործընթացում ներգրավված ինստիտուտները և անձինք</w:t>
      </w:r>
    </w:p>
    <w:p w:rsidR="007227B2" w:rsidRDefault="007227B2" w:rsidP="007227B2">
      <w:pPr>
        <w:spacing w:after="0" w:line="276" w:lineRule="auto"/>
        <w:ind w:left="567"/>
        <w:contextualSpacing/>
        <w:jc w:val="both"/>
        <w:rPr>
          <w:rFonts w:ascii="GHEA Grapalat" w:eastAsia="Calibri" w:hAnsi="GHEA Grapalat" w:cs="GHEA Grapalat"/>
          <w:color w:val="000000"/>
          <w:lang w:val="hy-AM" w:eastAsia="hy-AM"/>
        </w:rPr>
      </w:pPr>
      <w:r w:rsidRPr="00583DD9">
        <w:rPr>
          <w:rFonts w:ascii="GHEA Grapalat" w:eastAsia="Calibri" w:hAnsi="GHEA Grapalat" w:cs="Times New Roman"/>
          <w:bCs/>
          <w:lang w:val="hy-AM"/>
        </w:rPr>
        <w:t xml:space="preserve">Նախագիծը մշակվել է </w:t>
      </w:r>
      <w:r w:rsidRPr="00583DD9">
        <w:rPr>
          <w:rFonts w:ascii="GHEA Grapalat" w:eastAsia="Calibri" w:hAnsi="GHEA Grapalat" w:cs="GHEA Grapalat"/>
          <w:color w:val="000000"/>
          <w:lang w:val="hy-AM" w:eastAsia="hy-AM"/>
        </w:rPr>
        <w:t xml:space="preserve">Հայաստանի  Ավտոապահովագրողների Բյուրոյի նախաձեռնությամբ։ </w:t>
      </w:r>
    </w:p>
    <w:p w:rsidR="007227B2" w:rsidRDefault="007227B2" w:rsidP="007227B2">
      <w:pPr>
        <w:spacing w:after="0" w:line="276" w:lineRule="auto"/>
        <w:ind w:left="567"/>
        <w:contextualSpacing/>
        <w:jc w:val="both"/>
        <w:rPr>
          <w:rFonts w:ascii="GHEA Grapalat" w:eastAsia="Calibri" w:hAnsi="GHEA Grapalat" w:cs="GHEA Grapalat"/>
          <w:color w:val="000000"/>
          <w:lang w:val="hy-AM" w:eastAsia="hy-AM"/>
        </w:rPr>
      </w:pPr>
    </w:p>
    <w:p w:rsidR="007227B2" w:rsidRPr="00583DD9" w:rsidRDefault="007227B2" w:rsidP="007227B2">
      <w:pPr>
        <w:numPr>
          <w:ilvl w:val="0"/>
          <w:numId w:val="1"/>
        </w:numPr>
        <w:shd w:val="clear" w:color="auto" w:fill="FFFFFF"/>
        <w:spacing w:after="0" w:line="240" w:lineRule="auto"/>
        <w:ind w:left="0"/>
        <w:textAlignment w:val="baseline"/>
        <w:rPr>
          <w:rFonts w:ascii="GHEA Grapalat" w:eastAsia="Calibri" w:hAnsi="GHEA Grapalat" w:cs="GHEA Grapalat"/>
          <w:color w:val="000000"/>
          <w:lang w:val="hy-AM" w:eastAsia="hy-AM"/>
        </w:rPr>
      </w:pPr>
      <w:r w:rsidRPr="00D11DA5">
        <w:rPr>
          <w:rStyle w:val="Strong"/>
          <w:rFonts w:ascii="GHEA Grapalat" w:hAnsi="GHEA Grapalat"/>
          <w:color w:val="4B5C6A"/>
          <w:bdr w:val="none" w:sz="0" w:space="0" w:color="auto" w:frame="1"/>
          <w:shd w:val="clear" w:color="auto" w:fill="FFFFFF"/>
          <w:lang w:val="hy-AM"/>
        </w:rPr>
        <w:t>Ակնկալվող արդյունքը</w:t>
      </w:r>
    </w:p>
    <w:p w:rsidR="007227B2" w:rsidRDefault="007227B2" w:rsidP="007227B2">
      <w:pPr>
        <w:shd w:val="clear" w:color="auto" w:fill="FFFFFF"/>
        <w:tabs>
          <w:tab w:val="left" w:pos="90"/>
        </w:tabs>
        <w:spacing w:after="0" w:line="276" w:lineRule="auto"/>
        <w:ind w:left="567"/>
        <w:contextualSpacing/>
        <w:jc w:val="both"/>
        <w:rPr>
          <w:rFonts w:ascii="GHEA Grapalat" w:eastAsia="Calibri" w:hAnsi="GHEA Grapalat" w:cs="Arial"/>
          <w:lang w:val="hy-AM"/>
        </w:rPr>
      </w:pPr>
      <w:r>
        <w:rPr>
          <w:rFonts w:ascii="GHEA Grapalat" w:hAnsi="GHEA Grapalat" w:cs="Sylfaen"/>
          <w:lang w:val="hy-AM"/>
        </w:rPr>
        <w:t xml:space="preserve">Նախատեսվող փոփոխությունների ընդունման արդյունքում </w:t>
      </w:r>
      <w:r w:rsidRPr="00583DD9">
        <w:rPr>
          <w:rFonts w:ascii="GHEA Grapalat" w:eastAsia="Calibri" w:hAnsi="GHEA Grapalat" w:cs="Arial"/>
          <w:color w:val="000000"/>
          <w:lang w:val="hy-AM" w:eastAsia="hy-AM"/>
        </w:rPr>
        <w:t>ԱՊՊԱ</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տեղեկատվական</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համակարգին</w:t>
      </w:r>
      <w:r w:rsidRPr="00583DD9">
        <w:rPr>
          <w:rFonts w:ascii="GHEA Grapalat" w:eastAsia="Calibri" w:hAnsi="GHEA Grapalat" w:cs="GHEA Grapalat"/>
          <w:color w:val="000000"/>
          <w:lang w:val="hy-AM" w:eastAsia="hy-AM"/>
        </w:rPr>
        <w:t xml:space="preserve"> </w:t>
      </w:r>
      <w:r>
        <w:rPr>
          <w:rFonts w:ascii="GHEA Grapalat" w:eastAsia="Calibri" w:hAnsi="GHEA Grapalat" w:cs="GHEA Grapalat"/>
          <w:color w:val="000000"/>
          <w:lang w:val="hy-AM" w:eastAsia="hy-AM"/>
        </w:rPr>
        <w:t>կ</w:t>
      </w:r>
      <w:r>
        <w:rPr>
          <w:rFonts w:ascii="GHEA Grapalat" w:eastAsia="Calibri" w:hAnsi="GHEA Grapalat" w:cs="Arial"/>
          <w:color w:val="000000"/>
          <w:lang w:val="hy-AM" w:eastAsia="hy-AM"/>
        </w:rPr>
        <w:t>փոխանցվի</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վարորդների</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կողմից</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որոշակի</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տրանսպորտային</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միջոցներով</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կատարվող</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ճանապարհային</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երթևեկության</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կանոնների</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խախտումների</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և</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կամ</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այդպիսի</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խախտումների</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համար</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Վարչական</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իրավախախտումների</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վերաբերյալ</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ՀՀ</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օրենսգրքի</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համաձայն</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նրանց</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տրվող</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տուգանային</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միավորների</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վերաբերյալ</w:t>
      </w:r>
      <w:r w:rsidRPr="00583DD9">
        <w:rPr>
          <w:rFonts w:ascii="GHEA Grapalat" w:eastAsia="Calibri" w:hAnsi="GHEA Grapalat" w:cs="GHEA Grapalat"/>
          <w:color w:val="000000"/>
          <w:lang w:val="hy-AM" w:eastAsia="hy-AM"/>
        </w:rPr>
        <w:t xml:space="preserve"> </w:t>
      </w:r>
      <w:r w:rsidRPr="00583DD9">
        <w:rPr>
          <w:rFonts w:ascii="GHEA Grapalat" w:eastAsia="Calibri" w:hAnsi="GHEA Grapalat" w:cs="Arial"/>
          <w:color w:val="000000"/>
          <w:lang w:val="hy-AM" w:eastAsia="hy-AM"/>
        </w:rPr>
        <w:t>տեղեկատվությունը</w:t>
      </w:r>
      <w:r w:rsidRPr="00583DD9">
        <w:rPr>
          <w:rFonts w:ascii="GHEA Grapalat" w:eastAsia="Calibri" w:hAnsi="GHEA Grapalat" w:cs="Arial"/>
          <w:lang w:val="hy-AM"/>
        </w:rPr>
        <w:t>։</w:t>
      </w:r>
    </w:p>
    <w:p w:rsidR="007227B2" w:rsidRPr="00644FB5" w:rsidRDefault="007227B2" w:rsidP="007227B2">
      <w:pPr>
        <w:spacing w:after="0" w:line="276" w:lineRule="auto"/>
        <w:ind w:left="567"/>
        <w:contextualSpacing/>
        <w:jc w:val="both"/>
        <w:rPr>
          <w:rStyle w:val="Strong"/>
          <w:color w:val="4B5C6A"/>
          <w:bdr w:val="none" w:sz="0" w:space="0" w:color="auto" w:frame="1"/>
          <w:shd w:val="clear" w:color="auto" w:fill="FFFFFF"/>
          <w:lang w:val="hy-AM"/>
        </w:rPr>
      </w:pPr>
    </w:p>
    <w:p w:rsidR="007227B2" w:rsidRPr="00644FB5" w:rsidRDefault="007227B2" w:rsidP="007227B2">
      <w:pPr>
        <w:numPr>
          <w:ilvl w:val="0"/>
          <w:numId w:val="1"/>
        </w:numPr>
        <w:shd w:val="clear" w:color="auto" w:fill="FFFFFF"/>
        <w:spacing w:after="0" w:line="240" w:lineRule="auto"/>
        <w:ind w:left="0"/>
        <w:textAlignment w:val="baseline"/>
        <w:rPr>
          <w:rStyle w:val="Strong"/>
          <w:rFonts w:ascii="GHEA Grapalat" w:hAnsi="GHEA Grapalat"/>
          <w:color w:val="4B5C6A"/>
          <w:bdr w:val="none" w:sz="0" w:space="0" w:color="auto" w:frame="1"/>
          <w:shd w:val="clear" w:color="auto" w:fill="FFFFFF"/>
          <w:lang w:val="hy-AM"/>
        </w:rPr>
      </w:pPr>
      <w:r w:rsidRPr="00644FB5">
        <w:rPr>
          <w:rStyle w:val="Strong"/>
          <w:rFonts w:ascii="GHEA Grapalat" w:hAnsi="GHEA Grapalat"/>
          <w:color w:val="4B5C6A"/>
          <w:bdr w:val="none" w:sz="0" w:space="0" w:color="auto" w:frame="1"/>
          <w:shd w:val="clear" w:color="auto" w:fill="FFFFFF"/>
          <w:lang w:val="hy-AM"/>
        </w:rPr>
        <w:t>Նախագծերի ընդունման կապակցությամբ ֆինանսական միջոցների անհրաժեշտության և պետական բյուջեի եկամուտներում և ծախսերում սպասվելիք փոփոխությունների մասին</w:t>
      </w:r>
    </w:p>
    <w:p w:rsidR="007227B2" w:rsidRDefault="007227B2" w:rsidP="007227B2">
      <w:pPr>
        <w:shd w:val="clear" w:color="auto" w:fill="FFFFFF"/>
        <w:tabs>
          <w:tab w:val="left" w:pos="90"/>
        </w:tabs>
        <w:spacing w:after="0" w:line="276" w:lineRule="auto"/>
        <w:ind w:left="567"/>
        <w:contextualSpacing/>
        <w:jc w:val="both"/>
        <w:rPr>
          <w:rFonts w:ascii="GHEA Grapalat" w:eastAsia="Calibri" w:hAnsi="GHEA Grapalat" w:cs="Arial"/>
          <w:color w:val="000000"/>
          <w:lang w:val="hy-AM" w:eastAsia="hy-AM"/>
        </w:rPr>
      </w:pPr>
      <w:r w:rsidRPr="00644FB5">
        <w:rPr>
          <w:rFonts w:ascii="GHEA Grapalat" w:eastAsia="Calibri" w:hAnsi="GHEA Grapalat" w:cs="Arial"/>
          <w:color w:val="000000"/>
          <w:lang w:val="hy-AM" w:eastAsia="hy-AM"/>
        </w:rPr>
        <w:t>Նախագծերի ընդունման կապակցությամբ պետական կամ տեղական ինքնակառավարման մարմնի բյուջեում ծախuերի և եկամուտների էական ավելացում կամ նվազեցում չի նախատեսվում:</w:t>
      </w:r>
    </w:p>
    <w:p w:rsidR="007227B2" w:rsidRPr="00644FB5" w:rsidRDefault="007227B2" w:rsidP="007227B2">
      <w:pPr>
        <w:shd w:val="clear" w:color="auto" w:fill="FFFFFF"/>
        <w:tabs>
          <w:tab w:val="left" w:pos="90"/>
        </w:tabs>
        <w:spacing w:after="0" w:line="276" w:lineRule="auto"/>
        <w:ind w:left="567"/>
        <w:contextualSpacing/>
        <w:jc w:val="both"/>
        <w:rPr>
          <w:rFonts w:ascii="GHEA Grapalat" w:eastAsia="Calibri" w:hAnsi="GHEA Grapalat" w:cs="Arial"/>
          <w:color w:val="000000"/>
          <w:lang w:val="hy-AM" w:eastAsia="hy-AM"/>
        </w:rPr>
      </w:pPr>
    </w:p>
    <w:p w:rsidR="007227B2" w:rsidRPr="00644FB5" w:rsidRDefault="007227B2" w:rsidP="007227B2">
      <w:pPr>
        <w:numPr>
          <w:ilvl w:val="0"/>
          <w:numId w:val="1"/>
        </w:numPr>
        <w:shd w:val="clear" w:color="auto" w:fill="FFFFFF"/>
        <w:spacing w:after="0" w:line="240" w:lineRule="auto"/>
        <w:ind w:left="0"/>
        <w:textAlignment w:val="baseline"/>
        <w:rPr>
          <w:rStyle w:val="Strong"/>
          <w:rFonts w:ascii="GHEA Grapalat" w:hAnsi="GHEA Grapalat"/>
          <w:color w:val="4B5C6A"/>
          <w:bdr w:val="none" w:sz="0" w:space="0" w:color="auto" w:frame="1"/>
          <w:shd w:val="clear" w:color="auto" w:fill="FFFFFF"/>
          <w:lang w:val="hy-AM"/>
        </w:rPr>
      </w:pPr>
      <w:r w:rsidRPr="00644FB5">
        <w:rPr>
          <w:rStyle w:val="Strong"/>
          <w:rFonts w:ascii="GHEA Grapalat" w:hAnsi="GHEA Grapalat"/>
          <w:color w:val="4B5C6A"/>
          <w:bdr w:val="none" w:sz="0" w:space="0" w:color="auto" w:frame="1"/>
          <w:shd w:val="clear" w:color="auto" w:fill="FFFFFF"/>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r w:rsidRPr="00644FB5">
        <w:rPr>
          <w:rStyle w:val="Strong"/>
          <w:rFonts w:ascii="Times New Roman" w:hAnsi="Times New Roman" w:cs="Times New Roman"/>
          <w:color w:val="4B5C6A"/>
          <w:bdr w:val="none" w:sz="0" w:space="0" w:color="auto" w:frame="1"/>
          <w:shd w:val="clear" w:color="auto" w:fill="FFFFFF"/>
          <w:lang w:val="hy-AM"/>
        </w:rPr>
        <w:t>․</w:t>
      </w:r>
    </w:p>
    <w:p w:rsidR="007227B2" w:rsidRPr="0039314A" w:rsidRDefault="007227B2" w:rsidP="007227B2">
      <w:pPr>
        <w:spacing w:after="0" w:line="276" w:lineRule="auto"/>
        <w:ind w:left="567"/>
        <w:contextualSpacing/>
        <w:jc w:val="both"/>
        <w:rPr>
          <w:rFonts w:ascii="Sylfaen" w:hAnsi="Sylfaen"/>
          <w:lang w:val="hy-AM"/>
        </w:rPr>
      </w:pPr>
      <w:r w:rsidRPr="00583DD9">
        <w:rPr>
          <w:rFonts w:ascii="GHEA Grapalat" w:eastAsia="Calibri" w:hAnsi="GHEA Grapalat" w:cs="Sylfaen"/>
          <w:lang w:val="hy-AM"/>
        </w:rPr>
        <w:t>Նախագիծը չի բխում ռազմավարական փաստաթղթերից, մասնավորապես՝ Հայաստանի վերափոխման մինչև 2050 թվականի ռազմավարությունից։</w:t>
      </w:r>
    </w:p>
    <w:p w:rsidR="004A76A0" w:rsidRPr="007227B2" w:rsidRDefault="004A76A0">
      <w:pPr>
        <w:rPr>
          <w:lang w:val="hy-AM"/>
        </w:rPr>
      </w:pPr>
    </w:p>
    <w:sectPr w:rsidR="004A76A0" w:rsidRPr="007227B2" w:rsidSect="00B561D4">
      <w:pgSz w:w="12240" w:h="15840"/>
      <w:pgMar w:top="567" w:right="900"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n AMU">
    <w:altName w:val="Arial Unicode MS"/>
    <w:charset w:val="00"/>
    <w:family w:val="auto"/>
    <w:pitch w:val="variable"/>
    <w:sig w:usb0="00000000" w:usb1="5000000A" w:usb2="00000000" w:usb3="00000000" w:csb0="0001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D1A4D"/>
    <w:multiLevelType w:val="multilevel"/>
    <w:tmpl w:val="705CF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B2"/>
    <w:rsid w:val="004A76A0"/>
    <w:rsid w:val="00581378"/>
    <w:rsid w:val="006C7E48"/>
    <w:rsid w:val="007227B2"/>
    <w:rsid w:val="0090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60486-87DD-4588-A68B-B068DA79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heme="minorHAnsi" w:hAnsi="GHEA Grapalat"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B2"/>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2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Անի Ղարաջյան</dc:creator>
  <cp:keywords/>
  <dc:description/>
  <cp:lastModifiedBy>Անի Ղարաջյան</cp:lastModifiedBy>
  <cp:revision>2</cp:revision>
  <dcterms:created xsi:type="dcterms:W3CDTF">2022-09-13T10:58:00Z</dcterms:created>
  <dcterms:modified xsi:type="dcterms:W3CDTF">2022-09-13T11:01:00Z</dcterms:modified>
</cp:coreProperties>
</file>