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6C748" w14:textId="66BAE5B4" w:rsidR="006442F7" w:rsidRDefault="00D409A5" w:rsidP="00074944">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ՀԻՄՆԱՎՈՐՈՒՄ</w:t>
      </w:r>
    </w:p>
    <w:p w14:paraId="7013656D" w14:textId="59DBEB1C" w:rsidR="00691E5D" w:rsidRDefault="00AC676C" w:rsidP="00691E5D">
      <w:pPr>
        <w:spacing w:before="100" w:beforeAutospacing="1" w:after="100" w:afterAutospacing="1"/>
        <w:jc w:val="center"/>
        <w:outlineLvl w:val="2"/>
        <w:rPr>
          <w:rFonts w:ascii="GHEA Grapalat" w:hAnsi="GHEA Grapalat"/>
          <w:b/>
          <w:bCs/>
          <w:color w:val="000000"/>
          <w:sz w:val="24"/>
          <w:szCs w:val="24"/>
        </w:rPr>
      </w:pPr>
      <w:bookmarkStart w:id="0" w:name="_heading=h.b2a0vj976vzo" w:colFirst="0" w:colLast="0"/>
      <w:bookmarkEnd w:id="0"/>
      <w:r w:rsidRPr="00AC676C">
        <w:rPr>
          <w:rFonts w:ascii="GHEA Grapalat" w:hAnsi="GHEA Grapalat"/>
          <w:b/>
          <w:bCs/>
          <w:sz w:val="24"/>
          <w:szCs w:val="24"/>
        </w:rPr>
        <w:t>«</w:t>
      </w:r>
      <w:r w:rsidRPr="00AC676C">
        <w:rPr>
          <w:rFonts w:ascii="GHEA Grapalat" w:hAnsi="GHEA Grapalat" w:cs="Calibri"/>
          <w:b/>
          <w:color w:val="000000"/>
          <w:sz w:val="24"/>
          <w:szCs w:val="24"/>
          <w:shd w:val="clear" w:color="auto" w:fill="FFFFFF"/>
        </w:rPr>
        <w:t>ԲՆԱԿՉՈՒԹՅԱՆ ԲԺՇԿԱԿԱՆ ՕԳՆՈՒԹՅԱՆ ԵՎ ՍՊԱՍԱՐԿՄԱՆ ՄԱՍԻՆ</w:t>
      </w:r>
      <w:r w:rsidRPr="00AC676C">
        <w:rPr>
          <w:rFonts w:ascii="GHEA Grapalat" w:hAnsi="GHEA Grapalat"/>
          <w:b/>
          <w:bCs/>
          <w:sz w:val="24"/>
          <w:szCs w:val="24"/>
        </w:rPr>
        <w:t xml:space="preserve">» </w:t>
      </w:r>
      <w:r w:rsidRPr="00AC676C">
        <w:rPr>
          <w:rFonts w:ascii="GHEA Grapalat" w:hAnsi="GHEA Grapalat" w:cs="Calibri"/>
          <w:b/>
          <w:color w:val="000000"/>
          <w:sz w:val="24"/>
          <w:szCs w:val="24"/>
          <w:shd w:val="clear" w:color="auto" w:fill="FFFFFF"/>
        </w:rPr>
        <w:t>ՕՐԵՆՔՈՒՄ ՓՈՓՈԽՈՒԹՅՈՒՆՆԵՐ ԵՎ ԼՐԱՑՈՒՄՆԵՐ ԿԱՏԱՐԵԼՈՒ ՄԱՍԻՆ», «ԼԻՑԵՆԶԱՎՈՐՄԱՆ ՄԱՍԻՆ» ՕՐԵՆՔՈՒՄ ԼՐԱՑՈՒՄՆԵՐ ԿԱՏԱՐԵԼՈՒ ՄԱՍԻՆ», «ՊԵՏԱԿԱՆ ՏՈՒՐՔԻ ՄԱՍԻՆ» ՕՐԵՆՔՈՒՄ ԼՐԱՑՈՒՄ ԿԱՏԱՐԵԼՈՒ ՄԱՍԻՆ», «ՎԱՐՉԱԿԱն ԻՐԱՎԱԽԱԽՏՈՒՄՆԵՐԻ ՎԵՐԱԲԵՐՅԱԼ ՕՐԵՆՍԳՐՔՈՒՄ ԼՐԱՑՈՒՄՆԵՐ ԿԱՏԱՐԵԼՈՒ ՄԱՍԻՆ», «ԶԻՆՎՈՐԱԿԱՆ ԾԱՌԱՅՈՒԹՅԱՆ ԵՎ ԶԻՆԾԱՌԱՅՈՂԻ ԿԱՐԳԱՎԻՃԱԿԻ ՄԱՍԻՆ</w:t>
      </w:r>
      <w:r w:rsidR="005D2441">
        <w:rPr>
          <w:rFonts w:ascii="GHEA Grapalat" w:hAnsi="GHEA Grapalat" w:cs="Calibri"/>
          <w:b/>
          <w:color w:val="000000"/>
          <w:sz w:val="24"/>
          <w:szCs w:val="24"/>
          <w:shd w:val="clear" w:color="auto" w:fill="FFFFFF"/>
        </w:rPr>
        <w:t xml:space="preserve"> </w:t>
      </w:r>
      <w:r w:rsidRPr="00AC676C">
        <w:rPr>
          <w:rFonts w:ascii="GHEA Grapalat" w:hAnsi="GHEA Grapalat" w:cs="Calibri"/>
          <w:b/>
          <w:color w:val="000000"/>
          <w:sz w:val="24"/>
          <w:szCs w:val="24"/>
          <w:shd w:val="clear" w:color="auto" w:fill="FFFFFF"/>
        </w:rPr>
        <w:t>ՕՐԵՆՔՈՒՄ ԼՐԱՑՈՒՄՆԵՐ ԿԱՏԱՐԵԼՈՒ ՄԱՍԻՆ»</w:t>
      </w:r>
      <w:r w:rsidR="005D2441">
        <w:rPr>
          <w:rFonts w:ascii="GHEA Grapalat" w:hAnsi="GHEA Grapalat" w:cs="Calibri"/>
          <w:b/>
          <w:color w:val="000000"/>
          <w:sz w:val="24"/>
          <w:szCs w:val="24"/>
          <w:shd w:val="clear" w:color="auto" w:fill="FFFFFF"/>
        </w:rPr>
        <w:t xml:space="preserve"> </w:t>
      </w:r>
      <w:r w:rsidRPr="00AC676C">
        <w:rPr>
          <w:rFonts w:ascii="GHEA Grapalat" w:hAnsi="GHEA Grapalat" w:cs="Calibri"/>
          <w:b/>
          <w:color w:val="000000"/>
          <w:sz w:val="24"/>
          <w:szCs w:val="24"/>
          <w:shd w:val="clear" w:color="auto" w:fill="FFFFFF"/>
        </w:rPr>
        <w:t>ՕՐԵՆՔՆԵՐԻ ՆԱԽԱԳԾԵՐԻ</w:t>
      </w:r>
      <w:r w:rsidRPr="00AC676C">
        <w:rPr>
          <w:rFonts w:ascii="GHEA Grapalat" w:hAnsi="GHEA Grapalat"/>
          <w:b/>
          <w:bCs/>
          <w:color w:val="000000"/>
          <w:sz w:val="24"/>
          <w:szCs w:val="24"/>
        </w:rPr>
        <w:t xml:space="preserve"> </w:t>
      </w:r>
      <w:r w:rsidR="006307B4" w:rsidRPr="00AC676C">
        <w:rPr>
          <w:rFonts w:ascii="GHEA Grapalat" w:hAnsi="GHEA Grapalat"/>
          <w:b/>
          <w:bCs/>
          <w:color w:val="000000"/>
          <w:sz w:val="24"/>
          <w:szCs w:val="24"/>
        </w:rPr>
        <w:t>ԸՆԴՈՒՆՄԱՆ</w:t>
      </w:r>
      <w:r w:rsidR="006307B4">
        <w:rPr>
          <w:rFonts w:ascii="GHEA Grapalat" w:hAnsi="GHEA Grapalat"/>
          <w:b/>
          <w:bCs/>
          <w:color w:val="000000"/>
          <w:sz w:val="24"/>
          <w:szCs w:val="24"/>
        </w:rPr>
        <w:t xml:space="preserve"> ԱՆՀՐԱԺԵՇՏՈՒԹՅԱՆ</w:t>
      </w:r>
    </w:p>
    <w:p w14:paraId="66A66D75" w14:textId="02220E30" w:rsidR="00691E5D" w:rsidRPr="001222B9" w:rsidRDefault="00691E5D" w:rsidP="00691E5D">
      <w:pPr>
        <w:spacing w:before="100" w:beforeAutospacing="1" w:after="100" w:afterAutospacing="1"/>
        <w:jc w:val="center"/>
        <w:outlineLvl w:val="2"/>
        <w:rPr>
          <w:rFonts w:ascii="GHEA Grapalat" w:hAnsi="GHEA Grapalat"/>
          <w:b/>
          <w:bCs/>
          <w:color w:val="000000"/>
          <w:sz w:val="24"/>
          <w:szCs w:val="24"/>
        </w:rPr>
      </w:pPr>
      <w:bookmarkStart w:id="1" w:name="_GoBack"/>
      <w:bookmarkEnd w:id="1"/>
    </w:p>
    <w:p w14:paraId="00000003" w14:textId="38ADDA5A" w:rsidR="00D4346F" w:rsidRDefault="00D409A5" w:rsidP="005A5EBD">
      <w:pPr>
        <w:spacing w:before="240"/>
        <w:ind w:left="450"/>
        <w:rPr>
          <w:rFonts w:ascii="GHEA Grapalat" w:eastAsia="GHEA Grapalat" w:hAnsi="GHEA Grapalat" w:cs="GHEA Grapalat"/>
          <w:b/>
          <w:sz w:val="24"/>
          <w:szCs w:val="24"/>
        </w:rPr>
      </w:pPr>
      <w:r>
        <w:rPr>
          <w:rFonts w:ascii="GHEA Grapalat" w:eastAsia="GHEA Grapalat" w:hAnsi="GHEA Grapalat" w:cs="GHEA Grapalat"/>
          <w:b/>
          <w:sz w:val="24"/>
          <w:szCs w:val="24"/>
        </w:rPr>
        <w:t>1. Ընթացիկ իրավիճակը և իրավական ակտ</w:t>
      </w:r>
      <w:r w:rsidR="00222786">
        <w:rPr>
          <w:rFonts w:ascii="GHEA Grapalat" w:eastAsia="GHEA Grapalat" w:hAnsi="GHEA Grapalat" w:cs="GHEA Grapalat"/>
          <w:b/>
          <w:sz w:val="24"/>
          <w:szCs w:val="24"/>
        </w:rPr>
        <w:t>եր</w:t>
      </w:r>
      <w:r>
        <w:rPr>
          <w:rFonts w:ascii="GHEA Grapalat" w:eastAsia="GHEA Grapalat" w:hAnsi="GHEA Grapalat" w:cs="GHEA Grapalat"/>
          <w:b/>
          <w:sz w:val="24"/>
          <w:szCs w:val="24"/>
        </w:rPr>
        <w:t>ի ընդունման անհրաժեշտությունը.</w:t>
      </w:r>
    </w:p>
    <w:p w14:paraId="5E4E3B82" w14:textId="0376368A" w:rsidR="00691E5D" w:rsidRPr="0017762F" w:rsidRDefault="00691E5D" w:rsidP="00760502">
      <w:pPr>
        <w:pStyle w:val="NormalWeb"/>
        <w:shd w:val="clear" w:color="auto" w:fill="FFFFFF"/>
        <w:spacing w:beforeAutospacing="0" w:after="0" w:afterAutospacing="0" w:line="360" w:lineRule="auto"/>
        <w:ind w:firstLine="375"/>
        <w:jc w:val="both"/>
        <w:rPr>
          <w:rFonts w:ascii="GHEA Grapalat" w:eastAsia="GHEA Grapalat" w:hAnsi="GHEA Grapalat" w:cs="GHEA Grapalat"/>
          <w:lang w:val="hy-AM"/>
        </w:rPr>
      </w:pPr>
      <w:r w:rsidRPr="00760502">
        <w:rPr>
          <w:rFonts w:ascii="GHEA Grapalat" w:eastAsia="GHEA Grapalat" w:hAnsi="GHEA Grapalat" w:cs="GHEA Grapalat"/>
          <w:lang w:val="hy-AM"/>
        </w:rPr>
        <w:t>«</w:t>
      </w:r>
      <w:r>
        <w:rPr>
          <w:rFonts w:ascii="GHEA Grapalat" w:eastAsia="GHEA Grapalat" w:hAnsi="GHEA Grapalat" w:cs="GHEA Grapalat"/>
          <w:lang w:val="hy-AM"/>
        </w:rPr>
        <w:t xml:space="preserve">Բնակչության </w:t>
      </w:r>
      <w:r>
        <w:rPr>
          <w:rFonts w:ascii="GHEA Grapalat" w:hAnsi="GHEA Grapalat"/>
          <w:lang w:val="hy-AM"/>
        </w:rPr>
        <w:t>բժշկական օգնության և սպասարկման մասին» օրենքում փոփոխություններ և լրացումներ կատարելու</w:t>
      </w:r>
      <w:r w:rsidRPr="008D1F38">
        <w:rPr>
          <w:rFonts w:ascii="GHEA Grapalat" w:hAnsi="GHEA Grapalat"/>
          <w:lang w:val="hy-AM"/>
        </w:rPr>
        <w:t xml:space="preserve"> մասին»</w:t>
      </w:r>
      <w:r>
        <w:rPr>
          <w:rFonts w:ascii="GHEA Grapalat" w:hAnsi="GHEA Grapalat"/>
          <w:lang w:val="hy-AM"/>
        </w:rPr>
        <w:t xml:space="preserve"> օրենքի </w:t>
      </w:r>
      <w:r w:rsidR="002D7E36">
        <w:rPr>
          <w:rFonts w:ascii="GHEA Grapalat" w:hAnsi="GHEA Grapalat"/>
          <w:lang w:val="hy-AM"/>
        </w:rPr>
        <w:t xml:space="preserve">նախագծի </w:t>
      </w:r>
      <w:r w:rsidR="002D7E36">
        <w:rPr>
          <w:rFonts w:ascii="GHEA Grapalat" w:eastAsia="GHEA Grapalat" w:hAnsi="GHEA Grapalat" w:cs="GHEA Grapalat"/>
          <w:lang w:val="hy-AM"/>
        </w:rPr>
        <w:t xml:space="preserve">(այսուհետ` Նախագիծ) </w:t>
      </w:r>
      <w:r w:rsidR="002D7E36">
        <w:rPr>
          <w:rFonts w:ascii="GHEA Grapalat" w:hAnsi="GHEA Grapalat"/>
          <w:lang w:val="hy-AM"/>
        </w:rPr>
        <w:t>և հարակ</w:t>
      </w:r>
      <w:r>
        <w:rPr>
          <w:rFonts w:ascii="GHEA Grapalat" w:hAnsi="GHEA Grapalat"/>
          <w:lang w:val="hy-AM"/>
        </w:rPr>
        <w:t xml:space="preserve">ից օրենքների նախագծերի ընդունման անհրաժեշտությունը պայմանավորված է </w:t>
      </w:r>
      <w:r w:rsidR="00760502" w:rsidRPr="00760502">
        <w:rPr>
          <w:rFonts w:ascii="GHEA Grapalat" w:eastAsia="GHEA Grapalat" w:hAnsi="GHEA Grapalat" w:cs="GHEA Grapalat"/>
          <w:lang w:val="hy-AM"/>
        </w:rPr>
        <w:t>ՀՀ կառավարության 2021 թվականի նոյեմբերի 18-ի թիվ 1902-Լ որոշմա</w:t>
      </w:r>
      <w:r>
        <w:rPr>
          <w:rFonts w:ascii="GHEA Grapalat" w:eastAsia="GHEA Grapalat" w:hAnsi="GHEA Grapalat" w:cs="GHEA Grapalat"/>
          <w:lang w:val="hy-AM"/>
        </w:rPr>
        <w:t>ն հավելված 1-ի «</w:t>
      </w:r>
      <w:r w:rsidR="00266D64">
        <w:rPr>
          <w:rFonts w:ascii="GHEA Grapalat" w:eastAsia="GHEA Grapalat" w:hAnsi="GHEA Grapalat" w:cs="GHEA Grapalat"/>
          <w:lang w:val="hy-AM"/>
        </w:rPr>
        <w:t>Առողջապահ</w:t>
      </w:r>
      <w:r>
        <w:rPr>
          <w:rFonts w:ascii="GHEA Grapalat" w:eastAsia="GHEA Grapalat" w:hAnsi="GHEA Grapalat" w:cs="GHEA Grapalat"/>
          <w:lang w:val="hy-AM"/>
        </w:rPr>
        <w:t>ության նախարարո</w:t>
      </w:r>
      <w:r w:rsidRPr="0017762F">
        <w:rPr>
          <w:rFonts w:ascii="GHEA Grapalat" w:eastAsia="GHEA Grapalat" w:hAnsi="GHEA Grapalat" w:cs="GHEA Grapalat"/>
          <w:lang w:val="hy-AM"/>
        </w:rPr>
        <w:t>ւթյուն» բաժնի 9.1-րդ կետի պահանջով:</w:t>
      </w:r>
    </w:p>
    <w:p w14:paraId="2AD6C1BA" w14:textId="3978A982" w:rsidR="00760502" w:rsidRPr="0017762F" w:rsidRDefault="002D7E36" w:rsidP="00760502">
      <w:pPr>
        <w:pStyle w:val="NormalWeb"/>
        <w:shd w:val="clear" w:color="auto" w:fill="FFFFFF"/>
        <w:spacing w:beforeAutospacing="0" w:after="0" w:afterAutospacing="0" w:line="360" w:lineRule="auto"/>
        <w:ind w:firstLine="375"/>
        <w:jc w:val="both"/>
        <w:rPr>
          <w:rFonts w:ascii="GHEA Grapalat" w:hAnsi="GHEA Grapalat"/>
          <w:lang w:val="hy-AM"/>
        </w:rPr>
      </w:pPr>
      <w:r w:rsidRPr="0017762F">
        <w:rPr>
          <w:rFonts w:ascii="GHEA Grapalat" w:eastAsia="GHEA Grapalat" w:hAnsi="GHEA Grapalat" w:cs="GHEA Grapalat"/>
          <w:lang w:val="hy-AM"/>
        </w:rPr>
        <w:t>Նախագծի ընդունմամբ նախատեսվում է ՀՀ-ում ներդնել բուժաշխատողների անհատական լիցենզավորման</w:t>
      </w:r>
      <w:r w:rsidR="005D2441">
        <w:rPr>
          <w:rFonts w:ascii="GHEA Grapalat" w:eastAsia="GHEA Grapalat" w:hAnsi="GHEA Grapalat" w:cs="GHEA Grapalat"/>
          <w:lang w:val="hy-AM"/>
        </w:rPr>
        <w:t xml:space="preserve"> </w:t>
      </w:r>
      <w:r w:rsidR="0017762F" w:rsidRPr="0017762F">
        <w:rPr>
          <w:rFonts w:ascii="GHEA Grapalat" w:hAnsi="GHEA Grapalat"/>
          <w:lang w:val="hy-AM"/>
        </w:rPr>
        <w:t>համակարգ, ինչն էլ իր հերթին հիմք կհանդիսանա վերջիններիս կողմից ինքնուրույն մասնագիտական գործունեությամբ զբաղվելու համար:</w:t>
      </w:r>
    </w:p>
    <w:p w14:paraId="6518286D" w14:textId="0DD83034" w:rsidR="0017762F" w:rsidRDefault="0017762F" w:rsidP="00760502">
      <w:pPr>
        <w:pStyle w:val="NormalWeb"/>
        <w:shd w:val="clear" w:color="auto" w:fill="FFFFFF"/>
        <w:spacing w:beforeAutospacing="0" w:after="0" w:afterAutospacing="0" w:line="360" w:lineRule="auto"/>
        <w:ind w:firstLine="375"/>
        <w:jc w:val="both"/>
        <w:rPr>
          <w:rFonts w:ascii="GHEA Grapalat" w:hAnsi="GHEA Grapalat"/>
          <w:lang w:val="hy-AM"/>
        </w:rPr>
      </w:pPr>
      <w:r w:rsidRPr="0017762F">
        <w:rPr>
          <w:rFonts w:ascii="GHEA Grapalat" w:hAnsi="GHEA Grapalat"/>
          <w:lang w:val="hy-AM"/>
        </w:rPr>
        <w:t>Ներկայումս բուժաշխատողները անհատական լիցենզիա չեն ստանում, բժշկական օգնություն և սպասարկում իրականացնելու համար լիցենզիա ստանում են բժշկական հաստատությունները:</w:t>
      </w:r>
      <w:r>
        <w:rPr>
          <w:rFonts w:ascii="GHEA Grapalat" w:hAnsi="GHEA Grapalat"/>
          <w:lang w:val="hy-AM"/>
        </w:rPr>
        <w:t xml:space="preserve"> </w:t>
      </w:r>
    </w:p>
    <w:p w14:paraId="08FD6690" w14:textId="56A96F0F" w:rsidR="00375F3F" w:rsidRDefault="00375F3F" w:rsidP="00375F3F">
      <w:pPr>
        <w:pStyle w:val="NormalWeb"/>
        <w:shd w:val="clear" w:color="auto" w:fill="FFFFFF"/>
        <w:spacing w:beforeAutospacing="0" w:after="0" w:afterAutospacing="0" w:line="360" w:lineRule="auto"/>
        <w:ind w:firstLine="375"/>
        <w:jc w:val="both"/>
        <w:rPr>
          <w:lang w:val="hy-AM"/>
        </w:rPr>
      </w:pPr>
      <w:r w:rsidRPr="00375F3F">
        <w:rPr>
          <w:rFonts w:ascii="GHEA Grapalat" w:hAnsi="GHEA Grapalat"/>
          <w:lang w:val="hy-AM"/>
        </w:rPr>
        <w:t>Մարդկային ներուժ</w:t>
      </w:r>
      <w:r>
        <w:rPr>
          <w:rFonts w:ascii="GHEA Grapalat" w:hAnsi="GHEA Grapalat"/>
          <w:lang w:val="hy-AM"/>
        </w:rPr>
        <w:t>ն</w:t>
      </w:r>
      <w:r w:rsidRPr="00375F3F">
        <w:rPr>
          <w:rFonts w:ascii="GHEA Grapalat" w:hAnsi="GHEA Grapalat"/>
          <w:lang w:val="hy-AM"/>
        </w:rPr>
        <w:t xml:space="preserve"> առողջապահական համակարգի կառուցվածքի հենասյուներից է, որն իր անմիջական ներգործությունն ունի նաև առողջապահական ծառայութունների որակի վրա։ Բուժաշխատողների գիտելիքներն ու հմտությունները, դրանց շարունակական բարելավումը նպաստում են նրանց կոմպետենտությունների</w:t>
      </w:r>
      <w:r w:rsidR="005D2441">
        <w:rPr>
          <w:rFonts w:ascii="GHEA Grapalat" w:hAnsi="GHEA Grapalat"/>
          <w:lang w:val="hy-AM"/>
        </w:rPr>
        <w:t xml:space="preserve"> </w:t>
      </w:r>
      <w:r w:rsidRPr="00375F3F">
        <w:rPr>
          <w:rFonts w:ascii="GHEA Grapalat" w:hAnsi="GHEA Grapalat"/>
          <w:lang w:val="hy-AM"/>
        </w:rPr>
        <w:t>պահպանմանն ու բարելավմանը, ինչի հետևանքով պահպանվում և բարելավվում է մատուցվող</w:t>
      </w:r>
      <w:r w:rsidR="005D2441">
        <w:rPr>
          <w:rFonts w:ascii="GHEA Grapalat" w:hAnsi="GHEA Grapalat"/>
          <w:lang w:val="hy-AM"/>
        </w:rPr>
        <w:t xml:space="preserve"> </w:t>
      </w:r>
      <w:r w:rsidRPr="00375F3F">
        <w:rPr>
          <w:rFonts w:ascii="GHEA Grapalat" w:hAnsi="GHEA Grapalat"/>
          <w:lang w:val="hy-AM"/>
        </w:rPr>
        <w:t xml:space="preserve">առողջապահական </w:t>
      </w:r>
      <w:r w:rsidRPr="00375F3F">
        <w:rPr>
          <w:rFonts w:ascii="GHEA Grapalat" w:hAnsi="GHEA Grapalat"/>
          <w:lang w:val="hy-AM"/>
        </w:rPr>
        <w:lastRenderedPageBreak/>
        <w:t>ծառայությունների որակը, որն էլ անմիջականորեն արտացոլվում է բնակչության առողջության վրա։ Զարգացած երկրներում բժշկական մասնագիտական կրթության կարգավորումները գտնվում են ազգային կարգավորումների շրջանակում։ Յուրաքանչյուր երկիր ինքն է սահմանում այդ կարգավորումները ելնելով կադրային ներուժի իր կարիքներից, իրավական կարգավորումներից և այլ առանձնահատկություններից։ Միևնույն ժամանակ երկրներն աշխատում են հնարավորինս մոտեցնել, համահունչ դարձնել իրենց մասնագետների կրթության, որակավորումների գործընթացները, փաստաթղթերի փոխճանաչումն ապահովելու համար։</w:t>
      </w:r>
      <w:r>
        <w:rPr>
          <w:rFonts w:ascii="GHEA Grapalat" w:hAnsi="GHEA Grapalat"/>
          <w:lang w:val="hy-AM"/>
        </w:rPr>
        <w:t xml:space="preserve"> </w:t>
      </w:r>
      <w:r w:rsidRPr="00375F3F">
        <w:rPr>
          <w:rFonts w:ascii="GHEA Grapalat" w:hAnsi="GHEA Grapalat"/>
          <w:lang w:val="hy-AM"/>
        </w:rPr>
        <w:t>Բազմաթիվ զարգացած երկրներում բժշկական կրթության համակարգում առկա են որակի վերահսկման տարատեսակ գործիքներ։ Բժշկական բուհերում, հետբուհական կրթության, բժիշկների շարունակական զարգացման կրթական փուլերում առկա են որակի վերահսկման տարաբնույթ մեխանիզմներ։ Բազմաթիվ զարգացած և առաջատար առողջապահական համակարգեր ունեցող երկրներում մարդկային ներուժի որակի ապահովման ռազմավարական ուղղությունները ներառում են՝</w:t>
      </w:r>
      <w:r w:rsidR="005D2441">
        <w:rPr>
          <w:rFonts w:ascii="GHEA Grapalat" w:hAnsi="GHEA Grapalat"/>
          <w:lang w:val="hy-AM"/>
        </w:rPr>
        <w:t xml:space="preserve"> </w:t>
      </w:r>
      <w:r w:rsidRPr="00375F3F">
        <w:rPr>
          <w:rFonts w:ascii="GHEA Grapalat" w:hAnsi="GHEA Grapalat"/>
          <w:lang w:val="hy-AM"/>
        </w:rPr>
        <w:t>կրթական հաստատությունների հավատարմագրումը, միօրինականացված կրթական ծրագրերի</w:t>
      </w:r>
      <w:r w:rsidR="005D2441">
        <w:rPr>
          <w:rFonts w:ascii="GHEA Grapalat" w:hAnsi="GHEA Grapalat"/>
          <w:lang w:val="hy-AM"/>
        </w:rPr>
        <w:t xml:space="preserve"> </w:t>
      </w:r>
      <w:r w:rsidRPr="00375F3F">
        <w:rPr>
          <w:rFonts w:ascii="GHEA Grapalat" w:hAnsi="GHEA Grapalat"/>
          <w:lang w:val="hy-AM"/>
        </w:rPr>
        <w:t>առկայությունը, ուսումնական գործընթացներում ստանդարտների առկայությունը և դրանց հետևելը, շարունակական զարգացման ծրագրերի բովանդակության, կառուցվածքի սահմանումն ու մշտադիտարկումը, բուժաշխատողների կոմպետենտությունների գնահատումը մասնագիտական գործունեությամբ զբաղվելու իրավունք ձեռքբերելու նպատակով։ ԱՄՆ-ում, Եվրոպայում, Կանադայում բժշկական կադրերի կրթության տարբեր փուլերում ակտիվորեն ներգրավված է մասնագիտական հանրույթը (մասնագիտական ասոցիացիաներ, խորհուրդներ)։ Տարբեր երկրներում բուժաշխատողների մասնագիտական և շարունակական կրթության որակի վերահսկողության լիազորությունները պատկանում են տարբեր մարմինների՝ պետական կառույցներ, մասնագիտական ասոցիացիաներ, մասնագիտական խորհուրդներ, լիազորված անկախ կառույցներ։ Մի շարք երկրներում լիցենզավորման գործընթացի համար պատասխանատու մարմիններն ակտիվորեն ներգրավված են հետբուհական կրթական գործընթացների մշտադիտարկման ու բարելավման մեջ։</w:t>
      </w:r>
      <w:r>
        <w:rPr>
          <w:rFonts w:ascii="GHEA Grapalat" w:hAnsi="GHEA Grapalat"/>
          <w:lang w:val="hy-AM"/>
        </w:rPr>
        <w:t xml:space="preserve"> </w:t>
      </w:r>
      <w:r w:rsidRPr="00375F3F">
        <w:rPr>
          <w:rFonts w:ascii="GHEA Grapalat" w:hAnsi="GHEA Grapalat"/>
          <w:lang w:val="hy-AM"/>
        </w:rPr>
        <w:t xml:space="preserve">Քանի որ բժշկական կրթությունը ակադեմիական բաղադրիչից բացի ներառում է նաև գործնական հմտությունների բավականին մեծ բաղադրիչ, </w:t>
      </w:r>
      <w:r w:rsidRPr="00375F3F">
        <w:rPr>
          <w:rFonts w:ascii="GHEA Grapalat" w:hAnsi="GHEA Grapalat"/>
          <w:lang w:val="hy-AM"/>
        </w:rPr>
        <w:lastRenderedPageBreak/>
        <w:t>առաջանում է ակադեմիականից գործնականին սահուն անցման ապահովելու անհրաժեշտություն։ Այս անցումը ապահովելու</w:t>
      </w:r>
      <w:r w:rsidR="005D2441">
        <w:rPr>
          <w:rFonts w:ascii="GHEA Grapalat" w:hAnsi="GHEA Grapalat"/>
          <w:lang w:val="hy-AM"/>
        </w:rPr>
        <w:t xml:space="preserve"> </w:t>
      </w:r>
      <w:r w:rsidRPr="00375F3F">
        <w:rPr>
          <w:rFonts w:ascii="GHEA Grapalat" w:hAnsi="GHEA Grapalat"/>
          <w:lang w:val="hy-AM"/>
        </w:rPr>
        <w:t>ԱՄՆ-ում, Կանադայում, Գերմանիայում, Միացյալ Թագավորությունում, Բելգիայում, Իսպանիայում և մի շարք այլ եվրոպական երկրներում բժշկական կրթության տարբեր փուլերում կազմակերպվում են կենտրոնացված քննություններ։ Առավել հաճախ այդ քննություններն առնչվում են մասնագիտական կոմպետենտություններին և համընկնում են բժշկական հետբուհական կրթության սկզբին և ավարտին, երբ մասնագետը հաստատում է իր կոմպետենտությունը և ստանում է բուժառուների հետ աշխատելու իր թույլտվությունը (լիցենզիան)։ Լիցենզավորվելով ու մասնագետների ռեգիստրում գրանցվելով բուժաշխատողը հաստատում է ու բնակչության համար հասանելի է դարձնում բժշկական օգնություն իրականացնելու իր կոմպետենտությունը</w:t>
      </w:r>
      <w:r>
        <w:rPr>
          <w:lang w:val="hy-AM"/>
        </w:rPr>
        <w:t>։</w:t>
      </w:r>
    </w:p>
    <w:p w14:paraId="7B20C958" w14:textId="4600183D" w:rsidR="00375F3F" w:rsidRPr="00375F3F" w:rsidRDefault="00375F3F" w:rsidP="00375F3F">
      <w:pPr>
        <w:pStyle w:val="NormalWeb"/>
        <w:shd w:val="clear" w:color="auto" w:fill="FFFFFF"/>
        <w:spacing w:beforeAutospacing="0" w:after="0" w:afterAutospacing="0" w:line="360" w:lineRule="auto"/>
        <w:ind w:firstLine="375"/>
        <w:jc w:val="both"/>
        <w:rPr>
          <w:rFonts w:ascii="GHEA Grapalat" w:hAnsi="GHEA Grapalat"/>
          <w:lang w:val="hy-AM"/>
        </w:rPr>
      </w:pPr>
      <w:r w:rsidRPr="00C573FC">
        <w:rPr>
          <w:rFonts w:ascii="GHEA Grapalat" w:hAnsi="GHEA Grapalat"/>
          <w:lang w:val="hy-AM"/>
        </w:rPr>
        <w:t>Միջազգային փորձի ուսումնասիրությունները</w:t>
      </w:r>
      <w:r w:rsidR="000C36DE">
        <w:rPr>
          <w:rStyle w:val="FootnoteReference"/>
          <w:rFonts w:ascii="GHEA Grapalat" w:hAnsi="GHEA Grapalat"/>
          <w:lang w:val="hy-AM"/>
        </w:rPr>
        <w:footnoteReference w:id="1"/>
      </w:r>
      <w:r w:rsidRPr="00C573FC">
        <w:rPr>
          <w:rFonts w:ascii="GHEA Grapalat" w:hAnsi="GHEA Grapalat"/>
          <w:lang w:val="hy-AM"/>
        </w:rPr>
        <w:t xml:space="preserve"> վկայում են, որ Եվրոպական մի շարք երկրներ, ԱՄՆ-ն, Կանադան ունեն ներդրված բուժաշխատողների անհատական լիցենզավորման համակարգեր: Տարբեր երկրներում բուժաշխատողների լիցենզավորման և ռեգիստրում նրանց հետագա գրանցման գործընթացներն ունեն իրենց առանձնահատկությունները, մասնավորապես ԱՄՆ-ում և Կանադայում դա իրականացվում է եռամակարդակ ազգային քննությունների ձևով, Գերմանիայում, Իսպանիայում, Միացյալ Թագավորությունում, Բելգիայում՝ երկմակարդակ քննությունների ձևով: Տարբերվում են նաև վերալիցենզավորման պարբերաշրջանները (1,3,4,5 տարին մեկ) և բուն լիցենզավորման պահանջները, գնահատման գործիքները, կիրառվող պատժամիջոցները: Հարկ է նշել նաև, որ լիցենզավորման գործընթացներում ընդգրկված են նաև միջին բուժաշխատողները: </w:t>
      </w:r>
      <w:r w:rsidRPr="00C573FC">
        <w:rPr>
          <w:rFonts w:ascii="GHEA Grapalat" w:hAnsi="GHEA Grapalat"/>
          <w:lang w:val="hy-AM"/>
        </w:rPr>
        <w:lastRenderedPageBreak/>
        <w:t xml:space="preserve">Ուսումնասիրված բոլոր երկրներում բուժաշխատողների լիցենզավորման, նրանց գրանցման, վերալիցենզավորման հիմնական նպատակներն են՝ բուժաշխատողների </w:t>
      </w:r>
      <w:r>
        <w:rPr>
          <w:rFonts w:ascii="GHEA Grapalat" w:hAnsi="GHEA Grapalat"/>
          <w:lang w:val="hy-AM"/>
        </w:rPr>
        <w:t>գիտելիքների</w:t>
      </w:r>
      <w:r w:rsidRPr="00C573FC">
        <w:rPr>
          <w:rFonts w:ascii="GHEA Grapalat" w:hAnsi="GHEA Grapalat"/>
          <w:lang w:val="hy-AM"/>
        </w:rPr>
        <w:t xml:space="preserve"> ու հմտությունների </w:t>
      </w:r>
      <w:r w:rsidRPr="00375F3F">
        <w:rPr>
          <w:rFonts w:ascii="GHEA Grapalat" w:hAnsi="GHEA Grapalat"/>
          <w:lang w:val="hy-AM"/>
        </w:rPr>
        <w:t>բարելավումը, բժշկական օգնության և սպասարկման որակի բարելավումը, պացիենտների անվտանգության ապահովումը:</w:t>
      </w:r>
    </w:p>
    <w:p w14:paraId="728F9496" w14:textId="77777777" w:rsidR="009D7E12" w:rsidRDefault="00375F3F" w:rsidP="009D7E12">
      <w:pPr>
        <w:pStyle w:val="NormalWeb"/>
        <w:shd w:val="clear" w:color="auto" w:fill="FFFFFF"/>
        <w:spacing w:beforeAutospacing="0" w:after="0" w:afterAutospacing="0" w:line="360" w:lineRule="auto"/>
        <w:ind w:firstLine="375"/>
        <w:jc w:val="both"/>
        <w:rPr>
          <w:rFonts w:ascii="GHEA Grapalat" w:hAnsi="GHEA Grapalat"/>
          <w:lang w:val="hy-AM"/>
        </w:rPr>
      </w:pPr>
      <w:r w:rsidRPr="00375F3F">
        <w:rPr>
          <w:rFonts w:ascii="GHEA Grapalat" w:hAnsi="GHEA Grapalat"/>
          <w:lang w:val="hy-AM"/>
        </w:rPr>
        <w:t xml:space="preserve">Հայաստանում բժշկական կրթության եռաստիճան համակարգն իր կառուցվածքով համապատասխանում է Բժշկական Կրթության Համաշխարհային Ֆեդերացիայի կողմից առաջարկվող եռաստիճան կառուցվածքին՝ բուհական կրթություն, հետբուհական մասնագիտական կրթություն և շարունակական մասնագիտական զարգացում։ Սակայն բովանդակությամբ և վերահսկողության մեխանիզմներով Հայաստանի բժշկական կրթական համակարգը բավականին տարբերվում է ֆեդերացիայի կողմից մշակված ու առաջարկվող ստանդարտներից։ Ոլորտում առկա խնդիրներին քաջատեղյակ են ոլորտային պատասխանատուներ հանդիսացող երկու գերատեսչությունները՝ Կրթության, գիտության, </w:t>
      </w:r>
      <w:r>
        <w:rPr>
          <w:rFonts w:ascii="GHEA Grapalat" w:hAnsi="GHEA Grapalat"/>
          <w:lang w:val="hy-AM"/>
        </w:rPr>
        <w:t>մշակույթի, սպո</w:t>
      </w:r>
      <w:r w:rsidRPr="00375F3F">
        <w:rPr>
          <w:rFonts w:ascii="GHEA Grapalat" w:hAnsi="GHEA Grapalat"/>
          <w:lang w:val="hy-AM"/>
        </w:rPr>
        <w:t>րտի և Առողջապահության նախարարությունները, որոնք իրենց կարճաժամկետ ու երկարաժամկետ ծրագրերում ներառել ու իրականացնում են բազմաթիվ միջոցառումներ ուղղված չափորոշիչների սահմանմանը, ներդրմանը և առկա համակարգերի բարելավմանը։</w:t>
      </w:r>
    </w:p>
    <w:p w14:paraId="12712967" w14:textId="5375533F" w:rsidR="000C36DE" w:rsidRPr="009D7E12" w:rsidRDefault="00375F3F" w:rsidP="009D7E12">
      <w:pPr>
        <w:pStyle w:val="NormalWeb"/>
        <w:shd w:val="clear" w:color="auto" w:fill="FFFFFF"/>
        <w:spacing w:beforeAutospacing="0" w:after="0" w:afterAutospacing="0" w:line="360" w:lineRule="auto"/>
        <w:ind w:firstLine="375"/>
        <w:jc w:val="both"/>
        <w:rPr>
          <w:lang w:val="hy-AM"/>
        </w:rPr>
      </w:pPr>
      <w:r w:rsidRPr="00375F3F">
        <w:rPr>
          <w:rFonts w:ascii="GHEA Grapalat" w:hAnsi="GHEA Grapalat"/>
          <w:lang w:val="hy-AM"/>
        </w:rPr>
        <w:t>Հայաստանում բժշկական կադրային ներուժի կազմավորման ոչ մի փուլում որակի մշտական վերահսկողություն պետության կամ անկախ մարմինների կողմից չի իրականացվում։ Սա հնարավորություն չի տալիս գնահատել կադրային ներուժի ձևավորման գործընթացը, ժամանակին գտնել բացերն ու առաջարկել դրանց հնարավոր լուծումները, ինչը բացասաբար է ազդում որակի վերահսկման ու կառավարման գործընթացների վրա։ Հստակեցված չեն նաև որակի չափանիշներն ու չափորոշիչները, դրանց կիրարկման, վերահսկման մեխանիզմները։ Նման իրավիճակում անել դատողություններ կամ ապացուցահեն, հիմնավոր առաջարկություններ որակի բարելավման ուղղությամբ փոքր ինչ անիրատեսական ու ինքնանպատակ է</w:t>
      </w:r>
      <w:r>
        <w:rPr>
          <w:lang w:val="hy-AM"/>
        </w:rPr>
        <w:t xml:space="preserve">։ </w:t>
      </w:r>
    </w:p>
    <w:p w14:paraId="3CE39549" w14:textId="039B9A8F" w:rsidR="00CE66E9" w:rsidRDefault="0017762F" w:rsidP="00375F3F">
      <w:pPr>
        <w:pStyle w:val="NormalWeb"/>
        <w:shd w:val="clear" w:color="auto" w:fill="FFFFFF"/>
        <w:spacing w:beforeAutospacing="0" w:after="0" w:afterAutospacing="0" w:line="360" w:lineRule="auto"/>
        <w:ind w:firstLine="375"/>
        <w:jc w:val="both"/>
        <w:rPr>
          <w:rFonts w:ascii="GHEA Grapalat" w:hAnsi="GHEA Grapalat"/>
          <w:lang w:val="hy-AM"/>
        </w:rPr>
      </w:pPr>
      <w:r>
        <w:rPr>
          <w:rFonts w:ascii="GHEA Grapalat" w:hAnsi="GHEA Grapalat"/>
          <w:lang w:val="hy-AM"/>
        </w:rPr>
        <w:t xml:space="preserve">Բացի այդ, անհրաժեշտություն է </w:t>
      </w:r>
      <w:r w:rsidRPr="0017762F">
        <w:rPr>
          <w:rFonts w:ascii="GHEA Grapalat" w:hAnsi="GHEA Grapalat"/>
          <w:lang w:val="hy-AM"/>
        </w:rPr>
        <w:t xml:space="preserve">առաջացել վերանայելու բժշկական և միջին մասնագիտական բժշկական գործունեություն ծավալելու իրավունք տվող հիմնական մասնագիտությունների և նեղ մասնագիտացումների ցանկը` համահունչ դարձնելով այն համաշխարհային առողջապահական փորձի պահանջներին, հստակեցնելով </w:t>
      </w:r>
      <w:r w:rsidRPr="0017762F">
        <w:rPr>
          <w:rFonts w:ascii="GHEA Grapalat" w:hAnsi="GHEA Grapalat"/>
          <w:lang w:val="hy-AM"/>
        </w:rPr>
        <w:lastRenderedPageBreak/>
        <w:t xml:space="preserve">առողջապահության հիմնական, ինչպես նաև միջին մասնագիտական մասնագիտությունների և նեղ մասնագիտացումների տարանջատումը` ստեղծելով </w:t>
      </w:r>
      <w:r w:rsidRPr="00CE66E9">
        <w:rPr>
          <w:rFonts w:ascii="GHEA Grapalat" w:hAnsi="GHEA Grapalat"/>
          <w:lang w:val="hy-AM"/>
        </w:rPr>
        <w:t>իրավական հիմք հետագայում առողջապահական ոլորտի համապատասխան հիմնական մասնագիտությունների և նեղ մասնագիտացումներով կադրերի պատրաստման համար:</w:t>
      </w:r>
      <w:r w:rsidR="00CE66E9" w:rsidRPr="00CE66E9">
        <w:rPr>
          <w:rFonts w:ascii="GHEA Grapalat" w:hAnsi="GHEA Grapalat"/>
          <w:lang w:val="hy-AM"/>
        </w:rPr>
        <w:t xml:space="preserve"> Այդ նպատակով ուսումնասիրվել է ԱՄՆ-ի, Եվր</w:t>
      </w:r>
      <w:r w:rsidR="00CE66E9">
        <w:rPr>
          <w:rFonts w:ascii="GHEA Grapalat" w:hAnsi="GHEA Grapalat"/>
          <w:lang w:val="hy-AM"/>
        </w:rPr>
        <w:t>ոպական Մ</w:t>
      </w:r>
      <w:r w:rsidR="00CE66E9" w:rsidRPr="00CE66E9">
        <w:rPr>
          <w:rFonts w:ascii="GHEA Grapalat" w:hAnsi="GHEA Grapalat"/>
          <w:lang w:val="hy-AM"/>
        </w:rPr>
        <w:t>իության, Ռուսաստանի Դաշնության և այլ երկրների միջազգային փորձը: Տարբեր երկրներում գրանցված մասնագիտությունների ընդհանուր թիվը տարբեր են</w:t>
      </w:r>
      <w:r w:rsidR="00CE66E9">
        <w:rPr>
          <w:rFonts w:ascii="GHEA Grapalat" w:hAnsi="GHEA Grapalat"/>
          <w:lang w:val="hy-AM"/>
        </w:rPr>
        <w:t>,</w:t>
      </w:r>
      <w:r w:rsidR="00CE66E9" w:rsidRPr="00CE66E9">
        <w:rPr>
          <w:rFonts w:ascii="GHEA Grapalat" w:hAnsi="GHEA Grapalat"/>
          <w:lang w:val="hy-AM"/>
        </w:rPr>
        <w:t xml:space="preserve"> օրինակ` </w:t>
      </w:r>
      <w:r w:rsidR="00CE66E9" w:rsidRPr="00CE66E9">
        <w:rPr>
          <w:rFonts w:ascii="GHEA Grapalat" w:eastAsia="Arial" w:hAnsi="GHEA Grapalat" w:cs="Cambria Math"/>
          <w:color w:val="000000" w:themeColor="text1"/>
          <w:lang w:val="hy-AM"/>
        </w:rPr>
        <w:t>Արևելյան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Եվրոպայի</w:t>
      </w:r>
      <w:r w:rsidR="005D2441">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և</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մերջբալթյան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երկրներում</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առողջապահության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բնագավառի</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մասնագիտությունների</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ցանկը</w:t>
      </w:r>
      <w:r w:rsidR="005D2441">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բաղկացած է</w:t>
      </w:r>
      <w:r w:rsidR="00CE66E9" w:rsidRPr="00CE66E9">
        <w:rPr>
          <w:rFonts w:ascii="GHEA Grapalat" w:eastAsia="Arial" w:hAnsi="GHEA Grapalat" w:cs="Arial"/>
          <w:color w:val="000000" w:themeColor="text1"/>
          <w:lang w:val="hy-AM"/>
        </w:rPr>
        <w:t xml:space="preserve"> 39 </w:t>
      </w:r>
      <w:r w:rsidR="00CE66E9" w:rsidRPr="00CE66E9">
        <w:rPr>
          <w:rFonts w:ascii="GHEA Grapalat" w:eastAsia="Arial" w:hAnsi="GHEA Grapalat" w:cs="Cambria Math"/>
          <w:color w:val="000000" w:themeColor="text1"/>
          <w:lang w:val="hy-AM"/>
        </w:rPr>
        <w:t xml:space="preserve">մասնագիտությունից, </w:t>
      </w:r>
      <w:r w:rsidR="00CE66E9" w:rsidRPr="00CE66E9">
        <w:rPr>
          <w:rFonts w:ascii="GHEA Grapalat" w:eastAsia="Roboto" w:hAnsi="GHEA Grapalat" w:cs="Roboto"/>
          <w:i/>
          <w:iCs/>
          <w:color w:val="000000" w:themeColor="text1"/>
          <w:lang w:val="hy-AM"/>
        </w:rPr>
        <w:t>ԱՄՆ-ում «Բժշկական մասնագիտությունների ամերիկյան խորհրդի» կողմից հաստատվել է 40 հիմնական և 87 նեղ մասնագիտություն</w:t>
      </w:r>
      <w:r w:rsidR="00CE66E9" w:rsidRPr="00CE66E9">
        <w:rPr>
          <w:rFonts w:ascii="GHEA Grapalat" w:eastAsia="Arial" w:hAnsi="GHEA Grapalat" w:cs="Arial"/>
          <w:color w:val="000000" w:themeColor="text1"/>
          <w:lang w:val="hy-AM"/>
        </w:rPr>
        <w:t xml:space="preserve">: Հայաստանում </w:t>
      </w:r>
      <w:r w:rsidR="00CE66E9" w:rsidRPr="00CE66E9">
        <w:rPr>
          <w:rFonts w:ascii="GHEA Grapalat" w:eastAsia="Arial" w:hAnsi="GHEA Grapalat" w:cs="Cambria Math"/>
          <w:color w:val="000000" w:themeColor="text1"/>
          <w:lang w:val="hy-AM"/>
        </w:rPr>
        <w:t>առողջապահության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բնագավառի</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բժշկական (28/87)</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ստոմատոլոգիական(1/8)</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դեղագիտական (1/4)</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հանրային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առողջապահական</w:t>
      </w:r>
      <w:r w:rsidR="00CE66E9" w:rsidRPr="00CE66E9">
        <w:rPr>
          <w:rFonts w:ascii="GHEA Grapalat" w:eastAsia="Arial" w:hAnsi="GHEA Grapalat" w:cs="Arial"/>
          <w:color w:val="000000" w:themeColor="text1"/>
          <w:lang w:val="hy-AM"/>
        </w:rPr>
        <w:t xml:space="preserve"> </w:t>
      </w:r>
      <w:r w:rsidR="00CE66E9" w:rsidRPr="00CE66E9">
        <w:rPr>
          <w:rFonts w:ascii="GHEA Grapalat" w:eastAsia="Arial" w:hAnsi="GHEA Grapalat" w:cs="Cambria Math"/>
          <w:color w:val="000000" w:themeColor="text1"/>
          <w:lang w:val="hy-AM"/>
        </w:rPr>
        <w:t>մասնագիտությունների</w:t>
      </w:r>
      <w:r w:rsidR="00CE66E9">
        <w:rPr>
          <w:rFonts w:ascii="GHEA Grapalat" w:eastAsia="Arial" w:hAnsi="GHEA Grapalat" w:cs="Cambria Math"/>
          <w:color w:val="000000" w:themeColor="text1"/>
          <w:lang w:val="hy-AM"/>
        </w:rPr>
        <w:t xml:space="preserve"> </w:t>
      </w:r>
      <w:r w:rsidR="00CE66E9" w:rsidRPr="00CE66E9">
        <w:rPr>
          <w:rFonts w:ascii="GHEA Grapalat" w:eastAsia="Arial" w:hAnsi="GHEA Grapalat" w:cs="Cambria Math"/>
          <w:color w:val="000000" w:themeColor="text1"/>
          <w:lang w:val="hy-AM"/>
        </w:rPr>
        <w:t>(1/7)</w:t>
      </w:r>
      <w:r w:rsidR="00CE66E9" w:rsidRPr="00CE66E9">
        <w:rPr>
          <w:rFonts w:ascii="GHEA Grapalat" w:eastAsia="Arial" w:hAnsi="GHEA Grapalat" w:cs="Arial"/>
          <w:color w:val="000000" w:themeColor="text1"/>
          <w:lang w:val="hy-AM"/>
        </w:rPr>
        <w:t xml:space="preserve"> հիմնական մասնագիտությունների ընդհնանուր թիվը կազմում է 31, իսկ նեղ մասնագիտությունների` 116: Ս</w:t>
      </w:r>
      <w:r w:rsidR="00CE66E9" w:rsidRPr="00CE66E9">
        <w:rPr>
          <w:rFonts w:ascii="GHEA Grapalat" w:hAnsi="GHEA Grapalat"/>
          <w:lang w:val="hy-AM"/>
        </w:rPr>
        <w:t>ակայն</w:t>
      </w:r>
      <w:r w:rsidR="00CE66E9">
        <w:rPr>
          <w:rFonts w:ascii="GHEA Grapalat" w:hAnsi="GHEA Grapalat"/>
          <w:lang w:val="hy-AM"/>
        </w:rPr>
        <w:t>,</w:t>
      </w:r>
      <w:r w:rsidR="00CE66E9" w:rsidRPr="00CE66E9">
        <w:rPr>
          <w:rFonts w:ascii="GHEA Grapalat" w:hAnsi="GHEA Grapalat"/>
          <w:lang w:val="hy-AM"/>
        </w:rPr>
        <w:t xml:space="preserve"> Հայաստանում</w:t>
      </w:r>
      <w:r w:rsidR="005D2441">
        <w:rPr>
          <w:rFonts w:ascii="GHEA Grapalat" w:hAnsi="GHEA Grapalat"/>
          <w:lang w:val="hy-AM"/>
        </w:rPr>
        <w:t xml:space="preserve"> </w:t>
      </w:r>
      <w:r w:rsidR="00CE66E9" w:rsidRPr="00CE66E9">
        <w:rPr>
          <w:rFonts w:ascii="GHEA Grapalat" w:hAnsi="GHEA Grapalat"/>
          <w:lang w:val="hy-AM"/>
        </w:rPr>
        <w:t>ոչ միայն բժշկական մասնագիտությունների քանակն էապես տարբերվում տարբեր</w:t>
      </w:r>
      <w:r w:rsidR="005D2441">
        <w:rPr>
          <w:rFonts w:ascii="GHEA Grapalat" w:hAnsi="GHEA Grapalat"/>
          <w:lang w:val="hy-AM"/>
        </w:rPr>
        <w:t xml:space="preserve"> </w:t>
      </w:r>
      <w:r w:rsidR="00CE66E9" w:rsidRPr="00CE66E9">
        <w:rPr>
          <w:rFonts w:ascii="GHEA Grapalat" w:hAnsi="GHEA Grapalat"/>
          <w:lang w:val="hy-AM"/>
        </w:rPr>
        <w:t>երկրներում ընդունված բժշկական մասնագիտությունների քանակից, այլև</w:t>
      </w:r>
      <w:r w:rsidR="005D2441">
        <w:rPr>
          <w:rFonts w:ascii="GHEA Grapalat" w:hAnsi="GHEA Grapalat"/>
          <w:lang w:val="hy-AM"/>
        </w:rPr>
        <w:t xml:space="preserve"> </w:t>
      </w:r>
      <w:r w:rsidR="00CE66E9" w:rsidRPr="00CE66E9">
        <w:rPr>
          <w:rFonts w:ascii="GHEA Grapalat" w:hAnsi="GHEA Grapalat"/>
          <w:lang w:val="hy-AM"/>
        </w:rPr>
        <w:t>տարբեր են կլինիկական օրդինատուրայի մասնագիտական ուսուցման տևողությունը և բովանդակությունը և հիմնական մասնագիտությունների ցանկում ներառված են</w:t>
      </w:r>
      <w:r w:rsidR="005D2441">
        <w:rPr>
          <w:rFonts w:ascii="GHEA Grapalat" w:hAnsi="GHEA Grapalat"/>
          <w:lang w:val="hy-AM"/>
        </w:rPr>
        <w:t xml:space="preserve"> </w:t>
      </w:r>
      <w:r w:rsidR="00CE66E9" w:rsidRPr="00CE66E9">
        <w:rPr>
          <w:rFonts w:ascii="GHEA Grapalat" w:hAnsi="GHEA Grapalat"/>
          <w:lang w:val="hy-AM"/>
        </w:rPr>
        <w:t>մասնագիտություններ, որոնք չեն համարվում հիմնական:</w:t>
      </w:r>
      <w:r w:rsidR="005D2441">
        <w:rPr>
          <w:rFonts w:ascii="GHEA Grapalat" w:hAnsi="GHEA Grapalat"/>
          <w:lang w:val="hy-AM"/>
        </w:rPr>
        <w:t xml:space="preserve"> </w:t>
      </w:r>
    </w:p>
    <w:p w14:paraId="2FBB137A" w14:textId="41C3B55F" w:rsidR="00266D64" w:rsidRPr="00644913" w:rsidRDefault="00266D64" w:rsidP="00375F3F">
      <w:pPr>
        <w:pStyle w:val="NormalWeb"/>
        <w:shd w:val="clear" w:color="auto" w:fill="FFFFFF"/>
        <w:spacing w:beforeAutospacing="0" w:after="0" w:afterAutospacing="0" w:line="360" w:lineRule="auto"/>
        <w:ind w:firstLine="375"/>
        <w:jc w:val="both"/>
        <w:rPr>
          <w:rFonts w:ascii="GHEA Grapalat" w:hAnsi="GHEA Grapalat"/>
          <w:color w:val="000000" w:themeColor="text1"/>
          <w:lang w:val="hy-AM"/>
        </w:rPr>
      </w:pPr>
      <w:r>
        <w:rPr>
          <w:rFonts w:ascii="GHEA Grapalat" w:hAnsi="GHEA Grapalat"/>
          <w:lang w:val="hy-AM"/>
        </w:rPr>
        <w:t>Հաշվի առնելով այն հանգամանքը, որ «Նորմատիվ իրավական ակտերի մասին» օրենքի ուժի մեջ մտնելուց հետո անհրաժեշտություն է առաջացել վերանայել մի շարք ենթաօրենսդրական ակտեր` լիազորող նորմերի առկայության բացակայության փաստի հիման վրա, Նախագծի 9-րդ հոդվածով նախատեսվել է դրույթ, որով Կառավաությանը լիազորություն է վերապահվել հաստատելու ա</w:t>
      </w:r>
      <w:r w:rsidRPr="00A55171">
        <w:rPr>
          <w:rFonts w:ascii="GHEA Grapalat" w:hAnsi="GHEA Grapalat"/>
          <w:lang w:val="hy-AM"/>
        </w:rPr>
        <w:t>ռողջապահության բնագավառի հետբուհական մասնագիտական կրթություն իրականացնող կազմակերպություններին ներկայացվող պահանջները, չափանիշները, այդ կազմակերպությունների ցանկը, հետբուհական կրթական գործընթացի կազմակերպման տեսակներն ու առանձնահատկությունները, մասնագիտական գոծունեության ծավալներից բխող որակավորման շրջանակները</w:t>
      </w:r>
      <w:r>
        <w:rPr>
          <w:rFonts w:ascii="GHEA Grapalat" w:hAnsi="GHEA Grapalat"/>
          <w:lang w:val="hy-AM"/>
        </w:rPr>
        <w:t>,</w:t>
      </w:r>
      <w:r w:rsidRPr="00A55171">
        <w:rPr>
          <w:rFonts w:ascii="GHEA Grapalat" w:hAnsi="GHEA Grapalat"/>
          <w:lang w:val="hy-AM"/>
        </w:rPr>
        <w:t xml:space="preserve"> ինչպես նաև մասնագիտական ուղղություններին ու կրթական ծրագրերին </w:t>
      </w:r>
      <w:r w:rsidRPr="00A55171">
        <w:rPr>
          <w:rFonts w:ascii="GHEA Grapalat" w:hAnsi="GHEA Grapalat"/>
          <w:lang w:val="hy-AM"/>
        </w:rPr>
        <w:lastRenderedPageBreak/>
        <w:t>ներկայացվող ընդհանրական պահանջները, վերջնարդյունքները</w:t>
      </w:r>
      <w:r>
        <w:rPr>
          <w:rFonts w:ascii="GHEA Grapalat" w:hAnsi="GHEA Grapalat"/>
          <w:lang w:val="hy-AM"/>
        </w:rPr>
        <w:t>: Վերջինիս հիմքով ուժը կորցրած կճանաչվի Կառավարության 1994 թվականի</w:t>
      </w:r>
      <w:r w:rsidR="005D2441">
        <w:rPr>
          <w:rFonts w:ascii="GHEA Grapalat" w:hAnsi="GHEA Grapalat"/>
          <w:lang w:val="hy-AM"/>
        </w:rPr>
        <w:t xml:space="preserve"> </w:t>
      </w:r>
      <w:r>
        <w:rPr>
          <w:rFonts w:ascii="GHEA Grapalat" w:hAnsi="GHEA Grapalat"/>
          <w:lang w:val="hy-AM"/>
        </w:rPr>
        <w:t>հուլիսի 19-ի թիվ 330 որոշումը</w:t>
      </w:r>
      <w:r w:rsidR="007B4A10">
        <w:rPr>
          <w:rFonts w:ascii="GHEA Grapalat" w:hAnsi="GHEA Grapalat"/>
          <w:lang w:val="hy-AM"/>
        </w:rPr>
        <w:t xml:space="preserve"> և կընդունվի նոր որոշում:</w:t>
      </w:r>
    </w:p>
    <w:p w14:paraId="409EC96E" w14:textId="418A16E1" w:rsidR="0017762F" w:rsidRPr="00C573FC" w:rsidRDefault="002E6E13" w:rsidP="0017762F">
      <w:pPr>
        <w:pStyle w:val="NormalWeb"/>
        <w:shd w:val="clear" w:color="auto" w:fill="FFFFFF"/>
        <w:spacing w:beforeAutospacing="0" w:after="0" w:afterAutospacing="0" w:line="360" w:lineRule="auto"/>
        <w:ind w:firstLine="375"/>
        <w:jc w:val="both"/>
        <w:rPr>
          <w:rFonts w:ascii="GHEA Grapalat" w:hAnsi="GHEA Grapalat"/>
          <w:lang w:val="hy-AM"/>
        </w:rPr>
      </w:pPr>
      <w:r>
        <w:rPr>
          <w:rFonts w:ascii="GHEA Grapalat" w:hAnsi="GHEA Grapalat"/>
          <w:lang w:val="hy-AM"/>
        </w:rPr>
        <w:t xml:space="preserve">ՀՀ կառավարության </w:t>
      </w:r>
      <w:r w:rsidR="0017762F">
        <w:rPr>
          <w:rFonts w:ascii="GHEA Grapalat" w:hAnsi="GHEA Grapalat"/>
          <w:lang w:val="hy-AM"/>
        </w:rPr>
        <w:t xml:space="preserve">2021 թվականի </w:t>
      </w:r>
      <w:r>
        <w:rPr>
          <w:rFonts w:ascii="GHEA Grapalat" w:hAnsi="GHEA Grapalat"/>
          <w:lang w:val="hy-AM"/>
        </w:rPr>
        <w:t xml:space="preserve">դեկտեմբերի 23-ի թիվ 2142-Ն որոշմամբ հաստատվել է բուժաշխատողների ռեգիստրի ձևավորման և վարման կարգը, որն իր մեջ ներառում է ավագ և միջին բուժաշխատողների վերաբերյալ տվյալները: Կառավարության նիստի արդյունքում քննարկվել և հետագայում վարչապետի հանձնարարականի </w:t>
      </w:r>
      <w:r w:rsidR="00996083">
        <w:rPr>
          <w:rFonts w:ascii="GHEA Grapalat" w:hAnsi="GHEA Grapalat"/>
          <w:lang w:val="hy-AM"/>
        </w:rPr>
        <w:t>հիման վրա հանձնարարվել է հետագա</w:t>
      </w:r>
      <w:r>
        <w:rPr>
          <w:rFonts w:ascii="GHEA Grapalat" w:hAnsi="GHEA Grapalat"/>
          <w:lang w:val="hy-AM"/>
        </w:rPr>
        <w:t xml:space="preserve">յում նշված ռեգիստրում ներառել նաև </w:t>
      </w:r>
      <w:r w:rsidR="0091359C">
        <w:rPr>
          <w:rFonts w:ascii="GHEA Grapalat" w:hAnsi="GHEA Grapalat"/>
          <w:lang w:val="hy-AM"/>
        </w:rPr>
        <w:t xml:space="preserve">կրտսեր բուժաշխատողների և </w:t>
      </w:r>
      <w:r>
        <w:rPr>
          <w:rFonts w:ascii="GHEA Grapalat" w:hAnsi="GHEA Grapalat"/>
          <w:lang w:val="hy-AM"/>
        </w:rPr>
        <w:t xml:space="preserve">կլինիկական օրդինատորների վերաբերյալ </w:t>
      </w:r>
      <w:r w:rsidRPr="00C573FC">
        <w:rPr>
          <w:rFonts w:ascii="GHEA Grapalat" w:hAnsi="GHEA Grapalat"/>
          <w:lang w:val="hy-AM"/>
        </w:rPr>
        <w:t>տվյալները: Սույն նախագծի շրջանակում նախատեսվել է նաև այդ կարգավորումը:</w:t>
      </w:r>
    </w:p>
    <w:p w14:paraId="00000009" w14:textId="56DB472E" w:rsidR="00D4346F" w:rsidRPr="008E2CFB" w:rsidRDefault="00D409A5" w:rsidP="00BB7B7A">
      <w:pPr>
        <w:pStyle w:val="Heading1"/>
        <w:spacing w:after="240"/>
        <w:ind w:left="450" w:hanging="24"/>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Առաջարկվող կարգավորման </w:t>
      </w:r>
      <w:r w:rsidRPr="008E2CFB">
        <w:rPr>
          <w:rFonts w:ascii="GHEA Grapalat" w:eastAsia="GHEA Grapalat" w:hAnsi="GHEA Grapalat" w:cs="GHEA Grapalat"/>
          <w:color w:val="000000"/>
          <w:sz w:val="24"/>
          <w:szCs w:val="24"/>
        </w:rPr>
        <w:t>բնույթը.</w:t>
      </w:r>
    </w:p>
    <w:p w14:paraId="04A0DB63" w14:textId="2559B408" w:rsidR="00BA0942" w:rsidRDefault="002E6E13" w:rsidP="00BA164E">
      <w:pPr>
        <w:spacing w:after="0" w:line="360" w:lineRule="auto"/>
        <w:ind w:firstLine="374"/>
        <w:jc w:val="both"/>
        <w:rPr>
          <w:rFonts w:ascii="GHEA Grapalat" w:eastAsia="Times New Roman" w:hAnsi="GHEA Grapalat"/>
          <w:color w:val="000000"/>
          <w:sz w:val="24"/>
          <w:szCs w:val="24"/>
        </w:rPr>
      </w:pPr>
      <w:r w:rsidRPr="000D51EF">
        <w:rPr>
          <w:rFonts w:ascii="GHEA Grapalat" w:eastAsia="Times New Roman" w:hAnsi="GHEA Grapalat"/>
          <w:b/>
          <w:color w:val="000000"/>
          <w:sz w:val="24"/>
          <w:szCs w:val="24"/>
          <w:u w:val="single"/>
        </w:rPr>
        <w:t>Նախագծով</w:t>
      </w:r>
      <w:r w:rsidR="00BB7557" w:rsidRPr="008E2CFB">
        <w:rPr>
          <w:rFonts w:ascii="GHEA Grapalat" w:eastAsia="Times New Roman" w:hAnsi="GHEA Grapalat"/>
          <w:color w:val="000000"/>
          <w:sz w:val="24"/>
          <w:szCs w:val="24"/>
        </w:rPr>
        <w:t xml:space="preserve"> </w:t>
      </w:r>
      <w:r w:rsidR="00757F2A" w:rsidRPr="008E2CFB">
        <w:rPr>
          <w:rFonts w:ascii="GHEA Grapalat" w:eastAsia="Times New Roman" w:hAnsi="GHEA Grapalat"/>
          <w:color w:val="000000"/>
          <w:sz w:val="24"/>
          <w:szCs w:val="24"/>
        </w:rPr>
        <w:t>առաջարկվում է</w:t>
      </w:r>
      <w:r w:rsidR="00902538">
        <w:rPr>
          <w:rFonts w:ascii="GHEA Grapalat" w:eastAsia="Times New Roman" w:hAnsi="GHEA Grapalat"/>
          <w:color w:val="000000"/>
          <w:sz w:val="24"/>
          <w:szCs w:val="24"/>
        </w:rPr>
        <w:t xml:space="preserve"> </w:t>
      </w:r>
      <w:r w:rsidR="0091359C">
        <w:rPr>
          <w:rFonts w:ascii="GHEA Grapalat" w:eastAsia="Times New Roman" w:hAnsi="GHEA Grapalat"/>
          <w:color w:val="000000"/>
          <w:sz w:val="24"/>
          <w:szCs w:val="24"/>
        </w:rPr>
        <w:t>օրենքը լրացնել նոր հասկացություններով</w:t>
      </w:r>
      <w:r w:rsidR="00902538">
        <w:rPr>
          <w:rFonts w:ascii="GHEA Grapalat" w:eastAsia="Times New Roman" w:hAnsi="GHEA Grapalat"/>
          <w:color w:val="000000"/>
          <w:sz w:val="24"/>
          <w:szCs w:val="24"/>
        </w:rPr>
        <w:t xml:space="preserve"> (</w:t>
      </w:r>
      <w:r w:rsidR="0091359C">
        <w:rPr>
          <w:rFonts w:ascii="GHEA Grapalat" w:eastAsia="Times New Roman" w:hAnsi="GHEA Grapalat"/>
          <w:color w:val="000000"/>
          <w:sz w:val="24"/>
          <w:szCs w:val="24"/>
        </w:rPr>
        <w:t xml:space="preserve">անհատական լիցենզիա և </w:t>
      </w:r>
      <w:r w:rsidR="001600F9">
        <w:rPr>
          <w:rFonts w:ascii="GHEA Grapalat" w:hAnsi="GHEA Grapalat"/>
          <w:color w:val="000000"/>
          <w:sz w:val="24"/>
          <w:szCs w:val="24"/>
          <w:shd w:val="clear" w:color="auto" w:fill="FFFFFF"/>
        </w:rPr>
        <w:t>անցումային</w:t>
      </w:r>
      <w:r w:rsidR="005D2441">
        <w:rPr>
          <w:rFonts w:ascii="GHEA Grapalat" w:hAnsi="GHEA Grapalat"/>
          <w:color w:val="000000"/>
          <w:sz w:val="24"/>
          <w:szCs w:val="24"/>
          <w:shd w:val="clear" w:color="auto" w:fill="FFFFFF"/>
        </w:rPr>
        <w:t xml:space="preserve"> </w:t>
      </w:r>
      <w:r w:rsidR="0091359C">
        <w:rPr>
          <w:rFonts w:ascii="GHEA Grapalat" w:eastAsia="Times New Roman" w:hAnsi="GHEA Grapalat"/>
          <w:color w:val="000000"/>
          <w:sz w:val="24"/>
          <w:szCs w:val="24"/>
        </w:rPr>
        <w:t>անհատական լիցենզիա</w:t>
      </w:r>
      <w:r w:rsidR="00902538">
        <w:rPr>
          <w:rFonts w:ascii="GHEA Grapalat" w:eastAsia="Times New Roman" w:hAnsi="GHEA Grapalat"/>
          <w:color w:val="000000"/>
          <w:sz w:val="24"/>
          <w:szCs w:val="24"/>
        </w:rPr>
        <w:t>)</w:t>
      </w:r>
      <w:r w:rsidR="00BA0942">
        <w:rPr>
          <w:rFonts w:ascii="GHEA Grapalat" w:eastAsia="Times New Roman" w:hAnsi="GHEA Grapalat"/>
          <w:color w:val="000000"/>
          <w:sz w:val="24"/>
          <w:szCs w:val="24"/>
        </w:rPr>
        <w:t>` սահմանելով վերջիններիս հասկացությունները:</w:t>
      </w:r>
    </w:p>
    <w:p w14:paraId="79B94B68" w14:textId="071E6AC3" w:rsidR="002E6E13" w:rsidRDefault="0091359C" w:rsidP="00BA164E">
      <w:pPr>
        <w:spacing w:after="0" w:line="360" w:lineRule="auto"/>
        <w:ind w:firstLine="374"/>
        <w:jc w:val="both"/>
        <w:rPr>
          <w:rFonts w:ascii="GHEA Grapalat" w:eastAsia="Times New Roman" w:hAnsi="GHEA Grapalat"/>
          <w:color w:val="000000"/>
          <w:sz w:val="24"/>
          <w:szCs w:val="24"/>
        </w:rPr>
      </w:pPr>
      <w:r>
        <w:rPr>
          <w:rFonts w:ascii="GHEA Grapalat" w:eastAsia="Times New Roman" w:hAnsi="GHEA Grapalat"/>
          <w:color w:val="000000"/>
          <w:sz w:val="24"/>
          <w:szCs w:val="24"/>
        </w:rPr>
        <w:t xml:space="preserve">Անհատական լիցենզիան տրվում է ավագ բուժաշխատողներին, որի հիման վրա վերջիններս </w:t>
      </w:r>
      <w:r w:rsidR="00BA0942">
        <w:rPr>
          <w:rFonts w:ascii="GHEA Grapalat" w:eastAsia="Times New Roman" w:hAnsi="GHEA Grapalat"/>
          <w:color w:val="000000"/>
          <w:sz w:val="24"/>
          <w:szCs w:val="24"/>
        </w:rPr>
        <w:t xml:space="preserve">ինքնուրույն մասնագիտական գործունեություն են իրականացնում, իսկ </w:t>
      </w:r>
      <w:r w:rsidR="001600F9">
        <w:rPr>
          <w:rFonts w:ascii="GHEA Grapalat" w:hAnsi="GHEA Grapalat"/>
          <w:color w:val="000000"/>
          <w:sz w:val="24"/>
          <w:szCs w:val="24"/>
          <w:shd w:val="clear" w:color="auto" w:fill="FFFFFF"/>
        </w:rPr>
        <w:t>անցումային</w:t>
      </w:r>
      <w:r w:rsidR="005D2441">
        <w:rPr>
          <w:rFonts w:ascii="GHEA Grapalat" w:hAnsi="GHEA Grapalat"/>
          <w:color w:val="000000"/>
          <w:sz w:val="24"/>
          <w:szCs w:val="24"/>
          <w:shd w:val="clear" w:color="auto" w:fill="FFFFFF"/>
        </w:rPr>
        <w:t xml:space="preserve"> </w:t>
      </w:r>
      <w:r w:rsidR="00BA0942">
        <w:rPr>
          <w:rFonts w:ascii="GHEA Grapalat" w:eastAsia="Times New Roman" w:hAnsi="GHEA Grapalat"/>
          <w:color w:val="000000"/>
          <w:sz w:val="24"/>
          <w:szCs w:val="24"/>
        </w:rPr>
        <w:t>անհատական լիցենզիան տրամադրվում է կլինիկական օրդինատուրայում</w:t>
      </w:r>
      <w:r w:rsidR="00722441">
        <w:rPr>
          <w:rFonts w:ascii="GHEA Grapalat" w:eastAsia="Times New Roman" w:hAnsi="GHEA Grapalat"/>
          <w:color w:val="000000"/>
          <w:sz w:val="24"/>
          <w:szCs w:val="24"/>
        </w:rPr>
        <w:t xml:space="preserve"> (կլինիկական ռեզիդենտուրայում)</w:t>
      </w:r>
      <w:r w:rsidR="00BA0942">
        <w:rPr>
          <w:rFonts w:ascii="GHEA Grapalat" w:eastAsia="Times New Roman" w:hAnsi="GHEA Grapalat"/>
          <w:color w:val="000000"/>
          <w:sz w:val="24"/>
          <w:szCs w:val="24"/>
        </w:rPr>
        <w:t xml:space="preserve"> ուսումնառող անձանց: Ընդ որու</w:t>
      </w:r>
      <w:r w:rsidR="00722441">
        <w:rPr>
          <w:rFonts w:ascii="GHEA Grapalat" w:eastAsia="Times New Roman" w:hAnsi="GHEA Grapalat"/>
          <w:color w:val="000000"/>
          <w:sz w:val="24"/>
          <w:szCs w:val="24"/>
        </w:rPr>
        <w:t>մ, վերջինս տրամադրվում է բարձրագ</w:t>
      </w:r>
      <w:r w:rsidR="00BA0942">
        <w:rPr>
          <w:rFonts w:ascii="GHEA Grapalat" w:eastAsia="Times New Roman" w:hAnsi="GHEA Grapalat"/>
          <w:color w:val="000000"/>
          <w:sz w:val="24"/>
          <w:szCs w:val="24"/>
        </w:rPr>
        <w:t xml:space="preserve">ույն ուսումնական հաստատությունն ավարտելու վերաբերյալ ավարտական փաստաթղթի (պետական նմուշի դիպլոմի) </w:t>
      </w:r>
      <w:r w:rsidR="00722441">
        <w:rPr>
          <w:rFonts w:ascii="GHEA Grapalat" w:eastAsia="Times New Roman" w:hAnsi="GHEA Grapalat"/>
          <w:color w:val="000000"/>
          <w:sz w:val="24"/>
          <w:szCs w:val="24"/>
        </w:rPr>
        <w:t>հիման վրա</w:t>
      </w:r>
      <w:r w:rsidR="00BA0942">
        <w:rPr>
          <w:rFonts w:ascii="GHEA Grapalat" w:eastAsia="Times New Roman" w:hAnsi="GHEA Grapalat"/>
          <w:color w:val="000000"/>
          <w:sz w:val="24"/>
          <w:szCs w:val="24"/>
        </w:rPr>
        <w:t xml:space="preserve">: </w:t>
      </w:r>
      <w:r w:rsidR="001600F9">
        <w:rPr>
          <w:rFonts w:ascii="GHEA Grapalat" w:hAnsi="GHEA Grapalat"/>
          <w:color w:val="000000"/>
          <w:sz w:val="24"/>
          <w:szCs w:val="24"/>
          <w:shd w:val="clear" w:color="auto" w:fill="FFFFFF"/>
        </w:rPr>
        <w:t>Անցումային</w:t>
      </w:r>
      <w:r w:rsidR="005D2441">
        <w:rPr>
          <w:rFonts w:ascii="GHEA Grapalat" w:hAnsi="GHEA Grapalat"/>
          <w:color w:val="000000"/>
          <w:sz w:val="24"/>
          <w:szCs w:val="24"/>
          <w:shd w:val="clear" w:color="auto" w:fill="FFFFFF"/>
        </w:rPr>
        <w:t xml:space="preserve"> </w:t>
      </w:r>
      <w:r w:rsidR="00722441">
        <w:rPr>
          <w:rFonts w:ascii="GHEA Grapalat" w:eastAsia="Times New Roman" w:hAnsi="GHEA Grapalat"/>
          <w:color w:val="000000"/>
          <w:sz w:val="24"/>
          <w:szCs w:val="24"/>
        </w:rPr>
        <w:t>անհատական լիցենզիայի ներդր</w:t>
      </w:r>
      <w:r w:rsidR="00BA0942">
        <w:rPr>
          <w:rFonts w:ascii="GHEA Grapalat" w:eastAsia="Times New Roman" w:hAnsi="GHEA Grapalat"/>
          <w:color w:val="000000"/>
          <w:sz w:val="24"/>
          <w:szCs w:val="24"/>
        </w:rPr>
        <w:t xml:space="preserve">ման արդյունքում կլինիկական օրդինատորը </w:t>
      </w:r>
      <w:r w:rsidR="00722441">
        <w:rPr>
          <w:rFonts w:ascii="GHEA Grapalat" w:eastAsia="Times New Roman" w:hAnsi="GHEA Grapalat"/>
          <w:color w:val="000000"/>
          <w:sz w:val="24"/>
          <w:szCs w:val="24"/>
        </w:rPr>
        <w:t xml:space="preserve">(կլինիկական ռեզիդենտը) </w:t>
      </w:r>
      <w:r w:rsidR="00BA0942">
        <w:rPr>
          <w:rFonts w:ascii="GHEA Grapalat" w:eastAsia="Times New Roman" w:hAnsi="GHEA Grapalat"/>
          <w:color w:val="000000"/>
          <w:sz w:val="24"/>
          <w:szCs w:val="24"/>
        </w:rPr>
        <w:t>հնարավորություն է ստանում բժշկի հսկողության ներքո որոշակի ծավալի բժշկական օգնություն և սպասարկում իրականացնել և բժշկական հաստատությունում գրանցվել որպես աշխատող և վարձատրվել դրա համար</w:t>
      </w:r>
      <w:r w:rsidR="00F352A9">
        <w:rPr>
          <w:rFonts w:ascii="GHEA Grapalat" w:eastAsia="Times New Roman" w:hAnsi="GHEA Grapalat"/>
          <w:color w:val="000000"/>
          <w:sz w:val="24"/>
          <w:szCs w:val="24"/>
        </w:rPr>
        <w:t>, ինչը ներկա պահին հնարավոր չէ անել:</w:t>
      </w:r>
    </w:p>
    <w:p w14:paraId="7C080520" w14:textId="1F9451BF" w:rsidR="00F352A9" w:rsidRDefault="00F352A9" w:rsidP="00BA164E">
      <w:pPr>
        <w:autoSpaceDE w:val="0"/>
        <w:autoSpaceDN w:val="0"/>
        <w:adjustRightInd w:val="0"/>
        <w:spacing w:after="0" w:line="360" w:lineRule="auto"/>
        <w:ind w:firstLine="400"/>
        <w:jc w:val="both"/>
        <w:rPr>
          <w:rFonts w:ascii="GHEA Grapalat" w:hAnsi="GHEA Grapalat"/>
          <w:sz w:val="24"/>
          <w:szCs w:val="24"/>
        </w:rPr>
      </w:pPr>
      <w:r>
        <w:rPr>
          <w:rFonts w:ascii="GHEA Grapalat" w:eastAsia="Times New Roman" w:hAnsi="GHEA Grapalat"/>
          <w:color w:val="000000"/>
          <w:sz w:val="24"/>
          <w:szCs w:val="24"/>
        </w:rPr>
        <w:t xml:space="preserve">Նախագծով հստակ սահմանված են լիցենզիաների դադարեցման և կասեցման հիմքերը, իսկ վերջիններիս </w:t>
      </w:r>
      <w:r>
        <w:rPr>
          <w:rFonts w:ascii="GHEA Grapalat" w:hAnsi="GHEA Grapalat"/>
          <w:sz w:val="24"/>
          <w:szCs w:val="24"/>
        </w:rPr>
        <w:t xml:space="preserve">տրամադրման կարգի, վերջիններիս ներկայացվող պայմանների ու պահանջների, գործողության դադարեցման և կասեցման կարգի, </w:t>
      </w:r>
      <w:r>
        <w:rPr>
          <w:rFonts w:ascii="GHEA Grapalat" w:hAnsi="GHEA Grapalat"/>
          <w:sz w:val="24"/>
          <w:szCs w:val="24"/>
        </w:rPr>
        <w:lastRenderedPageBreak/>
        <w:t xml:space="preserve">ինչպես նաև դրանց </w:t>
      </w:r>
      <w:r w:rsidR="00722441">
        <w:rPr>
          <w:rFonts w:ascii="GHEA Grapalat" w:hAnsi="GHEA Grapalat"/>
          <w:sz w:val="24"/>
          <w:szCs w:val="24"/>
        </w:rPr>
        <w:t>ձևեը և լիցենզավորման կենտրոնացված քննության կարգը</w:t>
      </w:r>
      <w:r>
        <w:rPr>
          <w:rFonts w:ascii="GHEA Grapalat" w:hAnsi="GHEA Grapalat"/>
          <w:sz w:val="24"/>
          <w:szCs w:val="24"/>
        </w:rPr>
        <w:t xml:space="preserve"> սահմանում վերապահված է Կառավարությունը:</w:t>
      </w:r>
    </w:p>
    <w:p w14:paraId="5D429931" w14:textId="5442624D" w:rsidR="00B17588" w:rsidRDefault="00B17588" w:rsidP="00BA164E">
      <w:pPr>
        <w:autoSpaceDE w:val="0"/>
        <w:autoSpaceDN w:val="0"/>
        <w:adjustRightInd w:val="0"/>
        <w:spacing w:after="0" w:line="360" w:lineRule="auto"/>
        <w:ind w:firstLine="400"/>
        <w:jc w:val="both"/>
        <w:rPr>
          <w:rFonts w:ascii="GHEA Grapalat" w:hAnsi="GHEA Grapalat"/>
          <w:sz w:val="24"/>
          <w:szCs w:val="24"/>
        </w:rPr>
      </w:pPr>
      <w:r>
        <w:rPr>
          <w:rFonts w:ascii="GHEA Grapalat" w:hAnsi="GHEA Grapalat"/>
          <w:sz w:val="24"/>
          <w:szCs w:val="24"/>
        </w:rPr>
        <w:t xml:space="preserve">Նախագծով սահմանվում է, որ հետբուհական կրթության ավարտից հետո կլինիկական օրդինատորները </w:t>
      </w:r>
      <w:r w:rsidR="003646C7">
        <w:rPr>
          <w:rFonts w:ascii="GHEA Grapalat" w:eastAsia="Times New Roman" w:hAnsi="GHEA Grapalat"/>
          <w:color w:val="000000"/>
          <w:sz w:val="24"/>
          <w:szCs w:val="24"/>
        </w:rPr>
        <w:t xml:space="preserve">(կլինիկական ռեզիդենտները) </w:t>
      </w:r>
      <w:r>
        <w:rPr>
          <w:rFonts w:ascii="GHEA Grapalat" w:hAnsi="GHEA Grapalat"/>
          <w:sz w:val="24"/>
          <w:szCs w:val="24"/>
        </w:rPr>
        <w:t xml:space="preserve">հանձնում են կենտրոնացված </w:t>
      </w:r>
      <w:r w:rsidR="003646C7">
        <w:rPr>
          <w:rFonts w:ascii="GHEA Grapalat" w:hAnsi="GHEA Grapalat"/>
          <w:sz w:val="24"/>
          <w:szCs w:val="24"/>
        </w:rPr>
        <w:t xml:space="preserve">մասնագիտական </w:t>
      </w:r>
      <w:r>
        <w:rPr>
          <w:rFonts w:ascii="GHEA Grapalat" w:hAnsi="GHEA Grapalat"/>
          <w:sz w:val="24"/>
          <w:szCs w:val="24"/>
        </w:rPr>
        <w:t>քննություն, որի հիման վրա</w:t>
      </w:r>
      <w:r w:rsidR="005D2441">
        <w:rPr>
          <w:rFonts w:ascii="GHEA Grapalat" w:hAnsi="GHEA Grapalat"/>
          <w:sz w:val="24"/>
          <w:szCs w:val="24"/>
        </w:rPr>
        <w:t xml:space="preserve"> </w:t>
      </w:r>
      <w:r w:rsidR="001600F9">
        <w:rPr>
          <w:rFonts w:ascii="GHEA Grapalat" w:hAnsi="GHEA Grapalat"/>
          <w:color w:val="000000"/>
          <w:sz w:val="24"/>
          <w:szCs w:val="24"/>
          <w:shd w:val="clear" w:color="auto" w:fill="FFFFFF"/>
        </w:rPr>
        <w:t xml:space="preserve">անցումային </w:t>
      </w:r>
      <w:r w:rsidR="003646C7">
        <w:rPr>
          <w:rFonts w:ascii="GHEA Grapalat" w:hAnsi="GHEA Grapalat"/>
          <w:sz w:val="24"/>
          <w:szCs w:val="24"/>
        </w:rPr>
        <w:t xml:space="preserve">անհատական </w:t>
      </w:r>
      <w:r>
        <w:rPr>
          <w:rFonts w:ascii="GHEA Grapalat" w:hAnsi="GHEA Grapalat"/>
          <w:sz w:val="24"/>
          <w:szCs w:val="24"/>
        </w:rPr>
        <w:t>լիցենզիան փոխարինվում է անհատական լիցենզիայով:</w:t>
      </w:r>
    </w:p>
    <w:p w14:paraId="3B88BA6B" w14:textId="76452CAF" w:rsidR="00B17588" w:rsidRDefault="00B17588" w:rsidP="00BA164E">
      <w:pPr>
        <w:autoSpaceDE w:val="0"/>
        <w:autoSpaceDN w:val="0"/>
        <w:adjustRightInd w:val="0"/>
        <w:spacing w:after="0" w:line="360" w:lineRule="auto"/>
        <w:ind w:firstLine="400"/>
        <w:jc w:val="both"/>
        <w:rPr>
          <w:rFonts w:ascii="GHEA Grapalat" w:hAnsi="GHEA Grapalat"/>
          <w:sz w:val="24"/>
          <w:szCs w:val="24"/>
        </w:rPr>
      </w:pPr>
      <w:r>
        <w:rPr>
          <w:rFonts w:ascii="GHEA Grapalat" w:hAnsi="GHEA Grapalat"/>
          <w:sz w:val="24"/>
          <w:szCs w:val="24"/>
        </w:rPr>
        <w:t xml:space="preserve">Հարկ է նշել, որ անհատական լիցենզիան պահպանելու համար զուգահեռ բուժաշխատողը պետք է անցնի հավաստագրում, ինչը, այլ պայմանների հետ հաշվի առնելով, բուժաշխատողի լիցենզիան </w:t>
      </w:r>
      <w:r w:rsidR="00BA164E">
        <w:rPr>
          <w:rFonts w:ascii="GHEA Grapalat" w:hAnsi="GHEA Grapalat"/>
          <w:sz w:val="24"/>
          <w:szCs w:val="24"/>
        </w:rPr>
        <w:t xml:space="preserve">գործողության մեջ </w:t>
      </w:r>
      <w:r w:rsidR="00F51CE1">
        <w:rPr>
          <w:rFonts w:ascii="GHEA Grapalat" w:hAnsi="GHEA Grapalat"/>
          <w:sz w:val="24"/>
          <w:szCs w:val="24"/>
        </w:rPr>
        <w:t>մնալու պայման կհանդիսանա:</w:t>
      </w:r>
    </w:p>
    <w:p w14:paraId="72816EDA" w14:textId="7E985FD4" w:rsidR="00BA164E" w:rsidRDefault="00BA164E" w:rsidP="00BA164E">
      <w:pPr>
        <w:autoSpaceDE w:val="0"/>
        <w:autoSpaceDN w:val="0"/>
        <w:adjustRightInd w:val="0"/>
        <w:spacing w:after="0" w:line="360" w:lineRule="auto"/>
        <w:ind w:firstLine="400"/>
        <w:jc w:val="both"/>
        <w:rPr>
          <w:rFonts w:ascii="GHEA Grapalat" w:hAnsi="GHEA Grapalat"/>
          <w:sz w:val="24"/>
          <w:szCs w:val="24"/>
        </w:rPr>
      </w:pPr>
      <w:r>
        <w:rPr>
          <w:rFonts w:ascii="GHEA Grapalat" w:hAnsi="GHEA Grapalat"/>
          <w:sz w:val="24"/>
          <w:szCs w:val="24"/>
        </w:rPr>
        <w:t xml:space="preserve">Անհատական լիցենզիան տրվում է </w:t>
      </w:r>
      <w:r w:rsidR="007A66DB">
        <w:rPr>
          <w:rFonts w:ascii="GHEA Grapalat" w:hAnsi="GHEA Grapalat"/>
          <w:sz w:val="24"/>
          <w:szCs w:val="24"/>
        </w:rPr>
        <w:t xml:space="preserve">5 տարի </w:t>
      </w:r>
      <w:r>
        <w:rPr>
          <w:rFonts w:ascii="GHEA Grapalat" w:hAnsi="GHEA Grapalat"/>
          <w:sz w:val="24"/>
          <w:szCs w:val="24"/>
        </w:rPr>
        <w:t>ժամկետ</w:t>
      </w:r>
      <w:r w:rsidR="007A66DB">
        <w:rPr>
          <w:rFonts w:ascii="GHEA Grapalat" w:hAnsi="GHEA Grapalat"/>
          <w:sz w:val="24"/>
          <w:szCs w:val="24"/>
        </w:rPr>
        <w:t>ով</w:t>
      </w:r>
      <w:r>
        <w:rPr>
          <w:rFonts w:ascii="GHEA Grapalat" w:hAnsi="GHEA Grapalat"/>
          <w:sz w:val="24"/>
          <w:szCs w:val="24"/>
        </w:rPr>
        <w:t xml:space="preserve">, </w:t>
      </w:r>
      <w:r w:rsidR="007A66DB">
        <w:rPr>
          <w:rFonts w:ascii="GHEA Grapalat" w:hAnsi="GHEA Grapalat"/>
          <w:sz w:val="24"/>
          <w:szCs w:val="24"/>
        </w:rPr>
        <w:t xml:space="preserve">և յուրաքանչյուր </w:t>
      </w:r>
      <w:r>
        <w:rPr>
          <w:rFonts w:ascii="GHEA Grapalat" w:hAnsi="GHEA Grapalat"/>
          <w:sz w:val="24"/>
          <w:szCs w:val="24"/>
        </w:rPr>
        <w:t xml:space="preserve">հնգամյա փուլում </w:t>
      </w:r>
      <w:r w:rsidR="007A66DB">
        <w:rPr>
          <w:rFonts w:ascii="GHEA Grapalat" w:hAnsi="GHEA Grapalat"/>
          <w:sz w:val="24"/>
          <w:szCs w:val="24"/>
        </w:rPr>
        <w:t>երկարաձգման հնարավորությամբ:</w:t>
      </w:r>
      <w:r>
        <w:rPr>
          <w:rFonts w:ascii="GHEA Grapalat" w:hAnsi="GHEA Grapalat"/>
          <w:sz w:val="24"/>
          <w:szCs w:val="24"/>
        </w:rPr>
        <w:t xml:space="preserve"> </w:t>
      </w:r>
    </w:p>
    <w:p w14:paraId="4807A9E9" w14:textId="5E20F8F8" w:rsidR="004345CD" w:rsidRDefault="002F7B4B" w:rsidP="004345CD">
      <w:pPr>
        <w:autoSpaceDE w:val="0"/>
        <w:autoSpaceDN w:val="0"/>
        <w:adjustRightInd w:val="0"/>
        <w:spacing w:after="0" w:line="360" w:lineRule="auto"/>
        <w:ind w:firstLine="400"/>
        <w:jc w:val="both"/>
        <w:rPr>
          <w:rFonts w:ascii="GHEA Grapalat" w:eastAsia="GHEA Grapalat" w:hAnsi="GHEA Grapalat" w:cs="GHEA Grapalat"/>
          <w:sz w:val="24"/>
          <w:szCs w:val="24"/>
        </w:rPr>
      </w:pPr>
      <w:r>
        <w:rPr>
          <w:rFonts w:ascii="GHEA Grapalat" w:hAnsi="GHEA Grapalat"/>
          <w:sz w:val="24"/>
          <w:szCs w:val="24"/>
        </w:rPr>
        <w:t xml:space="preserve">Նախագծի </w:t>
      </w:r>
      <w:r w:rsidR="007A66DB">
        <w:rPr>
          <w:rFonts w:ascii="GHEA Grapalat" w:hAnsi="GHEA Grapalat"/>
          <w:sz w:val="24"/>
          <w:szCs w:val="24"/>
        </w:rPr>
        <w:t>4</w:t>
      </w:r>
      <w:r>
        <w:rPr>
          <w:rFonts w:ascii="GHEA Grapalat" w:hAnsi="GHEA Grapalat"/>
          <w:sz w:val="24"/>
          <w:szCs w:val="24"/>
        </w:rPr>
        <w:t>-րդ հոդվածով</w:t>
      </w:r>
      <w:r w:rsidR="007A66DB">
        <w:rPr>
          <w:rFonts w:ascii="GHEA Grapalat" w:hAnsi="GHEA Grapalat"/>
          <w:sz w:val="24"/>
          <w:szCs w:val="24"/>
        </w:rPr>
        <w:t xml:space="preserve"> </w:t>
      </w:r>
      <w:r>
        <w:rPr>
          <w:rFonts w:ascii="GHEA Grapalat" w:hAnsi="GHEA Grapalat"/>
          <w:sz w:val="24"/>
          <w:szCs w:val="24"/>
        </w:rPr>
        <w:t xml:space="preserve">առաջարկվող լրացման արդյունքում բուժաշխատողների ռեգիստրում </w:t>
      </w:r>
      <w:r w:rsidRPr="004345CD">
        <w:rPr>
          <w:rFonts w:ascii="GHEA Grapalat" w:hAnsi="GHEA Grapalat"/>
          <w:sz w:val="24"/>
          <w:szCs w:val="24"/>
        </w:rPr>
        <w:t>կներառվեն նաև կրտսեր բուժաշխատողները և կլինիկական օրդինատորները</w:t>
      </w:r>
      <w:r w:rsidR="004345CD" w:rsidRPr="004345CD">
        <w:rPr>
          <w:rFonts w:ascii="GHEA Grapalat" w:hAnsi="GHEA Grapalat"/>
          <w:sz w:val="24"/>
          <w:szCs w:val="24"/>
        </w:rPr>
        <w:t xml:space="preserve">: Հարկ է նշել, որ </w:t>
      </w:r>
      <w:r w:rsidR="004345CD" w:rsidRPr="004345CD">
        <w:rPr>
          <w:rFonts w:ascii="GHEA Grapalat" w:eastAsia="GHEA Grapalat" w:hAnsi="GHEA Grapalat" w:cs="GHEA Grapalat"/>
          <w:sz w:val="24"/>
          <w:szCs w:val="24"/>
        </w:rPr>
        <w:t>կլինիկական օրդինատուրայում սովորողներին ներառելը պայմանավորված է այն հանգամանքով, որ արտակարգ իրավիճակներում վերջիններս նույնպես ներգրավվում են, որպես բժշկական սպասարկում իրականացնողներ և նրանց</w:t>
      </w:r>
      <w:r w:rsidR="005D2441">
        <w:rPr>
          <w:rFonts w:ascii="GHEA Grapalat" w:eastAsia="GHEA Grapalat" w:hAnsi="GHEA Grapalat" w:cs="GHEA Grapalat"/>
          <w:sz w:val="24"/>
          <w:szCs w:val="24"/>
        </w:rPr>
        <w:t xml:space="preserve"> </w:t>
      </w:r>
      <w:r w:rsidR="004345CD" w:rsidRPr="004345CD">
        <w:rPr>
          <w:rFonts w:ascii="GHEA Grapalat" w:eastAsia="GHEA Grapalat" w:hAnsi="GHEA Grapalat" w:cs="GHEA Grapalat"/>
          <w:sz w:val="24"/>
          <w:szCs w:val="24"/>
        </w:rPr>
        <w:t>վերաբերյալ ամբողջական տեղեկատվություն ունենալը կարևոր է հատկապես արտակարգ իրավիճակներում ռեսուրսի գնահատման և կանխատեսման համար:</w:t>
      </w:r>
    </w:p>
    <w:p w14:paraId="45165403" w14:textId="77777777" w:rsidR="007A66DB" w:rsidRDefault="00F51CE1" w:rsidP="007A66DB">
      <w:pPr>
        <w:autoSpaceDE w:val="0"/>
        <w:autoSpaceDN w:val="0"/>
        <w:adjustRightInd w:val="0"/>
        <w:spacing w:after="0" w:line="360" w:lineRule="auto"/>
        <w:ind w:firstLine="403"/>
        <w:jc w:val="both"/>
        <w:rPr>
          <w:rFonts w:ascii="GHEA Grapalat" w:hAnsi="GHEA Grapalat"/>
          <w:sz w:val="24"/>
          <w:szCs w:val="24"/>
        </w:rPr>
      </w:pPr>
      <w:r>
        <w:rPr>
          <w:rFonts w:ascii="GHEA Grapalat" w:hAnsi="GHEA Grapalat"/>
          <w:sz w:val="24"/>
          <w:szCs w:val="24"/>
        </w:rPr>
        <w:t>Նախագծ</w:t>
      </w:r>
      <w:r w:rsidR="00222786">
        <w:rPr>
          <w:rFonts w:ascii="GHEA Grapalat" w:hAnsi="GHEA Grapalat"/>
          <w:sz w:val="24"/>
          <w:szCs w:val="24"/>
        </w:rPr>
        <w:t>ի 5-րդ</w:t>
      </w:r>
      <w:r>
        <w:rPr>
          <w:rFonts w:ascii="GHEA Grapalat" w:hAnsi="GHEA Grapalat"/>
          <w:sz w:val="24"/>
          <w:szCs w:val="24"/>
        </w:rPr>
        <w:t xml:space="preserve"> </w:t>
      </w:r>
      <w:r w:rsidR="00222786">
        <w:rPr>
          <w:rFonts w:ascii="GHEA Grapalat" w:hAnsi="GHEA Grapalat"/>
          <w:sz w:val="24"/>
          <w:szCs w:val="24"/>
        </w:rPr>
        <w:t xml:space="preserve">հոդվածով </w:t>
      </w:r>
      <w:r>
        <w:rPr>
          <w:rFonts w:ascii="GHEA Grapalat" w:hAnsi="GHEA Grapalat"/>
          <w:sz w:val="24"/>
          <w:szCs w:val="24"/>
        </w:rPr>
        <w:t xml:space="preserve">առաջարկվում է </w:t>
      </w:r>
      <w:r w:rsidR="00996083">
        <w:rPr>
          <w:rFonts w:ascii="GHEA Grapalat" w:hAnsi="GHEA Grapalat"/>
          <w:sz w:val="24"/>
          <w:szCs w:val="24"/>
        </w:rPr>
        <w:t xml:space="preserve">գործող օրենքի </w:t>
      </w:r>
      <w:r w:rsidR="00996083" w:rsidRPr="001222B9">
        <w:rPr>
          <w:rFonts w:ascii="GHEA Grapalat" w:hAnsi="GHEA Grapalat" w:cs="GHEA Grapalat"/>
          <w:color w:val="000000"/>
          <w:sz w:val="24"/>
          <w:szCs w:val="24"/>
        </w:rPr>
        <w:t>29-րդ հոդվածի 2-րդ մասում «</w:t>
      </w:r>
      <w:r w:rsidR="00996083" w:rsidRPr="001222B9">
        <w:rPr>
          <w:rFonts w:ascii="GHEA Grapalat" w:hAnsi="GHEA Grapalat"/>
          <w:color w:val="000000"/>
          <w:sz w:val="24"/>
          <w:szCs w:val="24"/>
          <w:shd w:val="clear" w:color="auto" w:fill="FFFFFF"/>
        </w:rPr>
        <w:t>, բժշկական և ոչ բժշկական մասնագիտությունների, ինչպես նաև նեղ մասնագիտությունների ցանկերը» բառերը փոխարինել «</w:t>
      </w:r>
      <w:r w:rsidR="00996083" w:rsidRPr="001222B9">
        <w:rPr>
          <w:rFonts w:ascii="GHEA Grapalat" w:hAnsi="GHEA Grapalat"/>
          <w:sz w:val="24"/>
          <w:szCs w:val="24"/>
        </w:rPr>
        <w:t>հիմնական մասնագիտությունների և նեղ մասնագիտացումների ցանկերը» բառերով</w:t>
      </w:r>
      <w:r w:rsidR="00996083">
        <w:rPr>
          <w:rFonts w:ascii="GHEA Grapalat" w:hAnsi="GHEA Grapalat"/>
          <w:sz w:val="24"/>
          <w:szCs w:val="24"/>
        </w:rPr>
        <w:t xml:space="preserve">, ինչը հնարավորություն կտա հստակեցնել լիազոր մարմնի կողմից հաստատվող մասնագիտությունների և դրանցից բխող նեղ մասնագիտացումների ցանկը: </w:t>
      </w:r>
    </w:p>
    <w:p w14:paraId="2CBE581D" w14:textId="320757A2" w:rsidR="007A66DB" w:rsidRDefault="007A66DB" w:rsidP="007A66DB">
      <w:pPr>
        <w:autoSpaceDE w:val="0"/>
        <w:autoSpaceDN w:val="0"/>
        <w:adjustRightInd w:val="0"/>
        <w:spacing w:after="0" w:line="360" w:lineRule="auto"/>
        <w:ind w:firstLine="403"/>
        <w:jc w:val="both"/>
        <w:rPr>
          <w:rFonts w:ascii="GHEA Grapalat" w:hAnsi="GHEA Grapalat"/>
          <w:sz w:val="24"/>
          <w:szCs w:val="24"/>
        </w:rPr>
      </w:pPr>
      <w:r>
        <w:rPr>
          <w:rFonts w:ascii="GHEA Grapalat" w:eastAsia="GHEA Grapalat" w:hAnsi="GHEA Grapalat" w:cs="GHEA Grapalat"/>
          <w:sz w:val="24"/>
          <w:szCs w:val="24"/>
        </w:rPr>
        <w:t>Նախագծի 7-րդ հոդվածով առաջարկվող փոփոխությունը կոչված է վերացնելու</w:t>
      </w:r>
      <w:r w:rsidR="005D2441">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գործող օրենքում առկա վրիպակը:</w:t>
      </w:r>
    </w:p>
    <w:p w14:paraId="57B1046C" w14:textId="3B5601EC" w:rsidR="00BA164E" w:rsidRDefault="000D51EF" w:rsidP="00BA164E">
      <w:pPr>
        <w:autoSpaceDE w:val="0"/>
        <w:autoSpaceDN w:val="0"/>
        <w:adjustRightInd w:val="0"/>
        <w:spacing w:after="0" w:line="360" w:lineRule="auto"/>
        <w:ind w:firstLine="400"/>
        <w:jc w:val="both"/>
        <w:rPr>
          <w:rFonts w:ascii="GHEA Grapalat" w:hAnsi="GHEA Grapalat"/>
          <w:sz w:val="24"/>
          <w:szCs w:val="24"/>
        </w:rPr>
      </w:pPr>
      <w:r w:rsidRPr="000D51EF">
        <w:rPr>
          <w:rFonts w:ascii="GHEA Grapalat" w:hAnsi="GHEA Grapalat"/>
          <w:b/>
          <w:sz w:val="24"/>
          <w:szCs w:val="24"/>
          <w:u w:val="single"/>
        </w:rPr>
        <w:t>«Պետական տուրքի մասին» օրենքում լրացում</w:t>
      </w:r>
      <w:r w:rsidR="00D65A22">
        <w:rPr>
          <w:rFonts w:ascii="GHEA Grapalat" w:hAnsi="GHEA Grapalat"/>
          <w:b/>
          <w:sz w:val="24"/>
          <w:szCs w:val="24"/>
          <w:u w:val="single"/>
        </w:rPr>
        <w:t>ներ</w:t>
      </w:r>
      <w:r w:rsidRPr="000D51EF">
        <w:rPr>
          <w:rFonts w:ascii="GHEA Grapalat" w:hAnsi="GHEA Grapalat"/>
          <w:b/>
          <w:sz w:val="24"/>
          <w:szCs w:val="24"/>
          <w:u w:val="single"/>
        </w:rPr>
        <w:t xml:space="preserve"> կատարելու մասին</w:t>
      </w:r>
      <w:r>
        <w:rPr>
          <w:rFonts w:ascii="GHEA Grapalat" w:hAnsi="GHEA Grapalat"/>
          <w:b/>
          <w:sz w:val="24"/>
          <w:szCs w:val="24"/>
          <w:u w:val="single"/>
        </w:rPr>
        <w:t>»</w:t>
      </w:r>
      <w:r w:rsidRPr="000D51EF">
        <w:rPr>
          <w:rFonts w:ascii="GHEA Grapalat" w:hAnsi="GHEA Grapalat"/>
          <w:b/>
          <w:sz w:val="24"/>
          <w:szCs w:val="24"/>
          <w:u w:val="single"/>
        </w:rPr>
        <w:t xml:space="preserve"> օրենքի նախագծով` </w:t>
      </w:r>
      <w:r w:rsidRPr="000D51EF">
        <w:rPr>
          <w:rFonts w:ascii="GHEA Grapalat" w:hAnsi="GHEA Grapalat"/>
          <w:sz w:val="24"/>
          <w:szCs w:val="24"/>
        </w:rPr>
        <w:t xml:space="preserve">առաջարկվում </w:t>
      </w:r>
      <w:r w:rsidRPr="00F51CE1">
        <w:rPr>
          <w:rFonts w:ascii="GHEA Grapalat" w:hAnsi="GHEA Grapalat"/>
          <w:sz w:val="24"/>
          <w:szCs w:val="24"/>
        </w:rPr>
        <w:t xml:space="preserve">է </w:t>
      </w:r>
      <w:r w:rsidR="00262653" w:rsidRPr="00F51CE1">
        <w:rPr>
          <w:rFonts w:ascii="GHEA Grapalat" w:hAnsi="GHEA Grapalat"/>
          <w:sz w:val="24"/>
          <w:szCs w:val="24"/>
        </w:rPr>
        <w:t xml:space="preserve">սահմանել պետական տուրք` </w:t>
      </w:r>
      <w:r w:rsidRPr="00F51CE1">
        <w:rPr>
          <w:rFonts w:ascii="GHEA Grapalat" w:hAnsi="GHEA Grapalat"/>
          <w:sz w:val="24"/>
          <w:szCs w:val="24"/>
        </w:rPr>
        <w:t>անհատական լիցենզիայի</w:t>
      </w:r>
      <w:r w:rsidR="00262653" w:rsidRPr="00F51CE1">
        <w:rPr>
          <w:rFonts w:ascii="GHEA Grapalat" w:hAnsi="GHEA Grapalat"/>
          <w:sz w:val="24"/>
          <w:szCs w:val="24"/>
        </w:rPr>
        <w:t xml:space="preserve"> տրամադրման համար բազային տուրքի տասապատիկի չափով, իսկ </w:t>
      </w:r>
      <w:r w:rsidR="001600F9">
        <w:rPr>
          <w:rFonts w:ascii="GHEA Grapalat" w:hAnsi="GHEA Grapalat"/>
          <w:color w:val="000000"/>
          <w:sz w:val="24"/>
          <w:szCs w:val="24"/>
          <w:shd w:val="clear" w:color="auto" w:fill="FFFFFF"/>
        </w:rPr>
        <w:lastRenderedPageBreak/>
        <w:t xml:space="preserve">անցումային </w:t>
      </w:r>
      <w:r w:rsidRPr="00F51CE1">
        <w:rPr>
          <w:rFonts w:ascii="GHEA Grapalat" w:hAnsi="GHEA Grapalat"/>
          <w:sz w:val="24"/>
          <w:szCs w:val="24"/>
        </w:rPr>
        <w:t>լիցենզիայի տրամադրման համար</w:t>
      </w:r>
      <w:r w:rsidR="00262653" w:rsidRPr="00F51CE1">
        <w:rPr>
          <w:rFonts w:ascii="GHEA Grapalat" w:hAnsi="GHEA Grapalat"/>
          <w:sz w:val="24"/>
          <w:szCs w:val="24"/>
        </w:rPr>
        <w:t>`</w:t>
      </w:r>
      <w:r w:rsidRPr="00F51CE1">
        <w:rPr>
          <w:rFonts w:ascii="GHEA Grapalat" w:hAnsi="GHEA Grapalat"/>
          <w:sz w:val="24"/>
          <w:szCs w:val="24"/>
        </w:rPr>
        <w:t xml:space="preserve"> </w:t>
      </w:r>
      <w:r w:rsidR="00262653" w:rsidRPr="00F51CE1">
        <w:rPr>
          <w:rFonts w:ascii="GHEA Grapalat" w:hAnsi="GHEA Grapalat"/>
          <w:sz w:val="24"/>
          <w:szCs w:val="24"/>
        </w:rPr>
        <w:t xml:space="preserve">բազային </w:t>
      </w:r>
      <w:r w:rsidRPr="00F51CE1">
        <w:rPr>
          <w:rFonts w:ascii="GHEA Grapalat" w:hAnsi="GHEA Grapalat"/>
          <w:sz w:val="24"/>
          <w:szCs w:val="24"/>
        </w:rPr>
        <w:t xml:space="preserve">տուրքի </w:t>
      </w:r>
      <w:r w:rsidR="00262653" w:rsidRPr="00F51CE1">
        <w:rPr>
          <w:rFonts w:ascii="GHEA Grapalat" w:hAnsi="GHEA Grapalat"/>
          <w:sz w:val="24"/>
          <w:szCs w:val="24"/>
        </w:rPr>
        <w:t>եռապատիկի չափով</w:t>
      </w:r>
      <w:r w:rsidR="00AC676C">
        <w:rPr>
          <w:rFonts w:ascii="GHEA Grapalat" w:hAnsi="GHEA Grapalat"/>
          <w:sz w:val="24"/>
          <w:szCs w:val="24"/>
        </w:rPr>
        <w:t>, բացառո</w:t>
      </w:r>
      <w:r w:rsidR="00AC676C" w:rsidRPr="00AC676C">
        <w:rPr>
          <w:rFonts w:ascii="GHEA Grapalat" w:hAnsi="GHEA Grapalat"/>
          <w:sz w:val="24"/>
          <w:szCs w:val="24"/>
        </w:rPr>
        <w:t>ւթյամբ Հայաստանի Հանրապետության զինված ուժերի, ազգային անվտանգության ծառայության, ոստիկանության և Արտակարգ իրավիճակների նախարարության Փրկարար ծառայության զինվորական հաստիք զբաղեցնող ավագ բուժաշխատողների</w:t>
      </w:r>
      <w:r w:rsidR="00AC676C" w:rsidRPr="00AC676C">
        <w:rPr>
          <w:rFonts w:ascii="GHEA Grapalat" w:eastAsia="Times New Roman" w:hAnsi="GHEA Grapalat"/>
          <w:sz w:val="24"/>
          <w:szCs w:val="24"/>
        </w:rPr>
        <w:t xml:space="preserve"> և </w:t>
      </w:r>
      <w:r w:rsidR="00AC676C" w:rsidRPr="00AC676C">
        <w:rPr>
          <w:rFonts w:ascii="GHEA Grapalat" w:hAnsi="GHEA Grapalat"/>
          <w:sz w:val="24"/>
          <w:szCs w:val="24"/>
        </w:rPr>
        <w:t xml:space="preserve">Հայաստանի Հանրապետության զինված ուժերի </w:t>
      </w:r>
      <w:r w:rsidR="00AC676C" w:rsidRPr="00AC676C">
        <w:rPr>
          <w:rFonts w:ascii="GHEA Grapalat" w:eastAsia="Times New Roman" w:hAnsi="GHEA Grapalat"/>
          <w:color w:val="000000"/>
          <w:sz w:val="24"/>
          <w:szCs w:val="24"/>
        </w:rPr>
        <w:t>բարձրագույն հետբուհական հաստատությունում ուսումնառողների:</w:t>
      </w:r>
    </w:p>
    <w:p w14:paraId="43A38DDF" w14:textId="5FCF919E" w:rsidR="00F352A9" w:rsidRDefault="00F51CE1" w:rsidP="00F51CE1">
      <w:pPr>
        <w:autoSpaceDE w:val="0"/>
        <w:autoSpaceDN w:val="0"/>
        <w:adjustRightInd w:val="0"/>
        <w:spacing w:after="0" w:line="360" w:lineRule="auto"/>
        <w:ind w:firstLine="400"/>
        <w:jc w:val="both"/>
        <w:rPr>
          <w:rFonts w:ascii="GHEA Grapalat" w:hAnsi="GHEA Grapalat"/>
          <w:color w:val="000000"/>
          <w:sz w:val="24"/>
          <w:szCs w:val="24"/>
          <w:shd w:val="clear" w:color="auto" w:fill="FFFFFF"/>
        </w:rPr>
      </w:pPr>
      <w:r w:rsidRPr="00F51CE1">
        <w:rPr>
          <w:rFonts w:ascii="GHEA Grapalat" w:hAnsi="GHEA Grapalat"/>
          <w:b/>
          <w:sz w:val="24"/>
          <w:szCs w:val="24"/>
        </w:rPr>
        <w:t>«Լիցենզավորման մասին» օրենքում լրացում</w:t>
      </w:r>
      <w:r w:rsidR="00D65A22">
        <w:rPr>
          <w:rFonts w:ascii="GHEA Grapalat" w:hAnsi="GHEA Grapalat"/>
          <w:b/>
          <w:sz w:val="24"/>
          <w:szCs w:val="24"/>
        </w:rPr>
        <w:t>ներ</w:t>
      </w:r>
      <w:r w:rsidRPr="00F51CE1">
        <w:rPr>
          <w:rFonts w:ascii="GHEA Grapalat" w:hAnsi="GHEA Grapalat"/>
          <w:b/>
          <w:sz w:val="24"/>
          <w:szCs w:val="24"/>
        </w:rPr>
        <w:t xml:space="preserve"> կատարելու մասին» օրենքի նախագծով</w:t>
      </w:r>
      <w:r>
        <w:rPr>
          <w:rFonts w:ascii="GHEA Grapalat" w:hAnsi="GHEA Grapalat"/>
          <w:sz w:val="24"/>
          <w:szCs w:val="24"/>
        </w:rPr>
        <w:t xml:space="preserve"> առաջարկվում է գործող օրենքով նախատեսել «</w:t>
      </w:r>
      <w:r w:rsidR="007A66DB">
        <w:rPr>
          <w:rFonts w:ascii="GHEA Grapalat" w:eastAsia="Times New Roman" w:hAnsi="GHEA Grapalat"/>
          <w:color w:val="000000"/>
          <w:sz w:val="24"/>
          <w:szCs w:val="24"/>
        </w:rPr>
        <w:t>ֆիզիկական անձի</w:t>
      </w:r>
      <w:r w:rsidRPr="00832E1F">
        <w:rPr>
          <w:rFonts w:ascii="GHEA Grapalat" w:eastAsia="Times New Roman" w:hAnsi="GHEA Grapalat"/>
          <w:color w:val="000000"/>
          <w:sz w:val="24"/>
          <w:szCs w:val="24"/>
        </w:rPr>
        <w:t xml:space="preserve"> կողմից բ</w:t>
      </w:r>
      <w:r w:rsidRPr="00832E1F">
        <w:rPr>
          <w:rFonts w:ascii="GHEA Grapalat" w:hAnsi="GHEA Grapalat"/>
          <w:color w:val="000000"/>
          <w:sz w:val="24"/>
          <w:szCs w:val="24"/>
          <w:shd w:val="clear" w:color="auto" w:fill="FFFFFF"/>
        </w:rPr>
        <w:t>ժշկական օգնության և սպասարկման իրականացում</w:t>
      </w:r>
      <w:r>
        <w:rPr>
          <w:rFonts w:ascii="GHEA Grapalat" w:hAnsi="GHEA Grapalat"/>
          <w:color w:val="000000"/>
          <w:sz w:val="24"/>
          <w:szCs w:val="24"/>
          <w:shd w:val="clear" w:color="auto" w:fill="FFFFFF"/>
        </w:rPr>
        <w:t>» լիցենզավորման ենթակա գործունեության տեսակ:</w:t>
      </w:r>
    </w:p>
    <w:p w14:paraId="39123F1A" w14:textId="261ED68B" w:rsidR="007A66DB" w:rsidRPr="0030078B" w:rsidRDefault="007A66DB" w:rsidP="00F51CE1">
      <w:pPr>
        <w:autoSpaceDE w:val="0"/>
        <w:autoSpaceDN w:val="0"/>
        <w:adjustRightInd w:val="0"/>
        <w:spacing w:after="0" w:line="360" w:lineRule="auto"/>
        <w:ind w:firstLine="400"/>
        <w:jc w:val="both"/>
        <w:rPr>
          <w:rFonts w:ascii="GHEA Grapalat" w:hAnsi="GHEA Grapalat"/>
          <w:color w:val="000000"/>
          <w:sz w:val="24"/>
          <w:szCs w:val="24"/>
          <w:shd w:val="clear" w:color="auto" w:fill="FFFFFF"/>
        </w:rPr>
      </w:pPr>
      <w:r w:rsidRPr="00375F3F">
        <w:rPr>
          <w:rFonts w:ascii="GHEA Grapalat" w:hAnsi="GHEA Grapalat"/>
          <w:b/>
          <w:color w:val="000000"/>
          <w:sz w:val="24"/>
          <w:szCs w:val="24"/>
          <w:shd w:val="clear" w:color="auto" w:fill="FFFFFF"/>
        </w:rPr>
        <w:t>«Վարչական իրավախախտումների վերաբերյալ օրենսգրքում լրացումներ կատարելու մասին»</w:t>
      </w:r>
      <w:r>
        <w:rPr>
          <w:rFonts w:ascii="GHEA Grapalat" w:hAnsi="GHEA Grapalat"/>
          <w:color w:val="000000"/>
          <w:sz w:val="24"/>
          <w:szCs w:val="24"/>
          <w:shd w:val="clear" w:color="auto" w:fill="FFFFFF"/>
        </w:rPr>
        <w:t xml:space="preserve"> օրենքի նախագծով պատասխանատվություն է նախատեսվում համապատասխան բուժաշխատողի կամ կլինիկական օրդինատորի/ռեզիդենտի կոմղմից առանց անհատական լիցենզիայի կամ </w:t>
      </w:r>
      <w:r w:rsidR="001600F9">
        <w:rPr>
          <w:rFonts w:ascii="GHEA Grapalat" w:hAnsi="GHEA Grapalat"/>
          <w:color w:val="000000"/>
          <w:sz w:val="24"/>
          <w:szCs w:val="24"/>
          <w:shd w:val="clear" w:color="auto" w:fill="FFFFFF"/>
        </w:rPr>
        <w:t xml:space="preserve">անցումային </w:t>
      </w:r>
      <w:r>
        <w:rPr>
          <w:rFonts w:ascii="GHEA Grapalat" w:hAnsi="GHEA Grapalat"/>
          <w:color w:val="000000"/>
          <w:sz w:val="24"/>
          <w:szCs w:val="24"/>
          <w:shd w:val="clear" w:color="auto" w:fill="FFFFFF"/>
        </w:rPr>
        <w:t>անհատական լիցենզիայի մասնագիտական գործունեույթուն իրականացնելու համար: Սույն արարքի կատարման նկատմամբ վերահսկողությունը վերապահվել է Առողջապահական և աշխատանքի տեսչական մարմնին:</w:t>
      </w:r>
    </w:p>
    <w:p w14:paraId="6CDF8B4C" w14:textId="77777777" w:rsidR="0030078B" w:rsidRPr="0030078B" w:rsidRDefault="0030078B" w:rsidP="00F51CE1">
      <w:pPr>
        <w:autoSpaceDE w:val="0"/>
        <w:autoSpaceDN w:val="0"/>
        <w:adjustRightInd w:val="0"/>
        <w:spacing w:after="0" w:line="360" w:lineRule="auto"/>
        <w:ind w:firstLine="400"/>
        <w:jc w:val="both"/>
        <w:rPr>
          <w:rFonts w:ascii="GHEA Grapalat" w:hAnsi="GHEA Grapalat"/>
          <w:color w:val="000000"/>
          <w:sz w:val="24"/>
          <w:szCs w:val="24"/>
          <w:shd w:val="clear" w:color="auto" w:fill="FFFFFF"/>
        </w:rPr>
      </w:pPr>
    </w:p>
    <w:p w14:paraId="7BAC13B9" w14:textId="77088840" w:rsidR="009D59C2" w:rsidRPr="009D59C2" w:rsidRDefault="0030078B" w:rsidP="0030078B">
      <w:pPr>
        <w:spacing w:after="0" w:line="360" w:lineRule="auto"/>
        <w:jc w:val="both"/>
        <w:rPr>
          <w:rStyle w:val="Strong"/>
          <w:rFonts w:ascii="Arial Unicode" w:hAnsi="Arial Unicode"/>
          <w:color w:val="000000"/>
          <w:sz w:val="21"/>
          <w:szCs w:val="21"/>
          <w:shd w:val="clear" w:color="auto" w:fill="FFFFFF"/>
        </w:rPr>
      </w:pPr>
      <w:r w:rsidRPr="00F2671A">
        <w:rPr>
          <w:rFonts w:ascii="GHEA Grapalat" w:hAnsi="GHEA Grapalat"/>
          <w:b/>
          <w:bCs/>
          <w:color w:val="000000"/>
          <w:sz w:val="24"/>
          <w:szCs w:val="24"/>
        </w:rPr>
        <w:t>«</w:t>
      </w:r>
      <w:r w:rsidRPr="0030078B">
        <w:rPr>
          <w:rFonts w:ascii="GHEA Grapalat" w:hAnsi="GHEA Grapalat"/>
          <w:b/>
          <w:bCs/>
          <w:color w:val="000000"/>
          <w:sz w:val="24"/>
          <w:szCs w:val="24"/>
        </w:rPr>
        <w:t>Զ</w:t>
      </w:r>
      <w:r w:rsidRPr="00F2671A">
        <w:rPr>
          <w:rFonts w:ascii="GHEA Grapalat" w:hAnsi="GHEA Grapalat"/>
          <w:b/>
          <w:bCs/>
          <w:color w:val="000000"/>
          <w:sz w:val="24"/>
          <w:szCs w:val="24"/>
        </w:rPr>
        <w:t xml:space="preserve">ինվորական ծառայության </w:t>
      </w:r>
      <w:r w:rsidRPr="0030078B">
        <w:rPr>
          <w:rFonts w:ascii="GHEA Grapalat" w:hAnsi="GHEA Grapalat"/>
          <w:b/>
          <w:bCs/>
          <w:color w:val="000000"/>
          <w:sz w:val="24"/>
          <w:szCs w:val="24"/>
        </w:rPr>
        <w:t>և</w:t>
      </w:r>
      <w:r w:rsidRPr="00F2671A">
        <w:rPr>
          <w:rFonts w:ascii="GHEA Grapalat" w:hAnsi="GHEA Grapalat"/>
          <w:b/>
          <w:bCs/>
          <w:color w:val="000000"/>
          <w:sz w:val="24"/>
          <w:szCs w:val="24"/>
        </w:rPr>
        <w:t xml:space="preserve"> զինծառայողի կարգավիճակի մասին օրենքում լրացումներ կատարելու մասին</w:t>
      </w:r>
      <w:r w:rsidRPr="0030078B">
        <w:rPr>
          <w:rFonts w:ascii="GHEA Grapalat" w:hAnsi="GHEA Grapalat"/>
          <w:b/>
          <w:bCs/>
          <w:color w:val="000000"/>
          <w:sz w:val="24"/>
          <w:szCs w:val="24"/>
        </w:rPr>
        <w:t xml:space="preserve"> </w:t>
      </w:r>
      <w:r w:rsidR="001B7C40" w:rsidRPr="009D59C2">
        <w:rPr>
          <w:rFonts w:ascii="GHEA Grapalat" w:hAnsi="GHEA Grapalat"/>
          <w:color w:val="000000"/>
          <w:sz w:val="24"/>
          <w:szCs w:val="24"/>
          <w:shd w:val="clear" w:color="auto" w:fill="FFFFFF"/>
        </w:rPr>
        <w:t xml:space="preserve">օրենքի նախագծով նախատեսվել է </w:t>
      </w:r>
      <w:r w:rsidR="001D40C7" w:rsidRPr="009D59C2">
        <w:rPr>
          <w:rFonts w:ascii="GHEA Grapalat" w:hAnsi="GHEA Grapalat"/>
          <w:color w:val="000000"/>
          <w:sz w:val="24"/>
          <w:szCs w:val="24"/>
          <w:shd w:val="clear" w:color="auto" w:fill="FFFFFF"/>
        </w:rPr>
        <w:t>«Լեյտենանտ» զինվորական կոչում շնորհելը</w:t>
      </w:r>
      <w:r w:rsidR="005876B6" w:rsidRPr="009D59C2">
        <w:rPr>
          <w:rFonts w:ascii="GHEA Grapalat" w:hAnsi="GHEA Grapalat"/>
          <w:color w:val="000000"/>
          <w:sz w:val="24"/>
          <w:szCs w:val="24"/>
          <w:shd w:val="clear" w:color="auto" w:fill="FFFFFF"/>
        </w:rPr>
        <w:t xml:space="preserve"> ինտերնատուրան ավարտելուց </w:t>
      </w:r>
      <w:r w:rsidR="001866D3" w:rsidRPr="001866D3">
        <w:rPr>
          <w:rFonts w:ascii="GHEA Grapalat" w:hAnsi="GHEA Grapalat"/>
          <w:color w:val="000000"/>
          <w:sz w:val="24"/>
          <w:szCs w:val="24"/>
          <w:shd w:val="clear" w:color="auto" w:fill="FFFFFF"/>
        </w:rPr>
        <w:t>և</w:t>
      </w:r>
      <w:r w:rsidR="005876B6" w:rsidRPr="009D59C2">
        <w:rPr>
          <w:rFonts w:ascii="GHEA Grapalat" w:hAnsi="GHEA Grapalat"/>
          <w:color w:val="000000"/>
          <w:sz w:val="24"/>
          <w:szCs w:val="24"/>
          <w:shd w:val="clear" w:color="auto" w:fill="FFFFFF"/>
        </w:rPr>
        <w:t xml:space="preserve"> անհատական լիցենզիա ձեռք բերելուց հետո: Բացի այդ, </w:t>
      </w:r>
      <w:r w:rsidR="009D59C2" w:rsidRPr="009D59C2">
        <w:rPr>
          <w:rFonts w:ascii="GHEA Grapalat" w:hAnsi="GHEA Grapalat"/>
          <w:color w:val="000000"/>
          <w:sz w:val="24"/>
          <w:szCs w:val="24"/>
          <w:shd w:val="clear" w:color="auto" w:fill="FFFFFF"/>
        </w:rPr>
        <w:t>անհատական լիցենզա չստանալը սահմանվել է որպես պ</w:t>
      </w:r>
      <w:r w:rsidR="005876B6" w:rsidRPr="00A64668">
        <w:rPr>
          <w:rFonts w:ascii="GHEA Grapalat" w:hAnsi="GHEA Grapalat"/>
          <w:bCs/>
          <w:sz w:val="24"/>
          <w:szCs w:val="24"/>
        </w:rPr>
        <w:t xml:space="preserve">այմանագրային զինծառայողին զինվորական ծառայությունից արձակելու </w:t>
      </w:r>
      <w:r w:rsidR="009D59C2" w:rsidRPr="00A64668">
        <w:rPr>
          <w:rFonts w:ascii="GHEA Grapalat" w:hAnsi="GHEA Grapalat"/>
          <w:bCs/>
          <w:sz w:val="24"/>
          <w:szCs w:val="24"/>
        </w:rPr>
        <w:t>հիմք:</w:t>
      </w:r>
    </w:p>
    <w:p w14:paraId="69C19C8D" w14:textId="77777777" w:rsidR="008D1F38" w:rsidRDefault="008D1F38" w:rsidP="008D1F38">
      <w:pPr>
        <w:spacing w:after="0" w:line="360" w:lineRule="auto"/>
        <w:ind w:firstLine="374"/>
        <w:jc w:val="both"/>
        <w:rPr>
          <w:rFonts w:ascii="GHEA Grapalat" w:hAnsi="GHEA Grapalat"/>
        </w:rPr>
      </w:pPr>
    </w:p>
    <w:p w14:paraId="0000000C" w14:textId="28A7512B" w:rsidR="00D4346F" w:rsidRPr="008D1F38" w:rsidRDefault="00D409A5" w:rsidP="008D1F38">
      <w:pPr>
        <w:spacing w:after="0" w:line="360" w:lineRule="auto"/>
        <w:ind w:firstLine="374"/>
        <w:jc w:val="both"/>
        <w:rPr>
          <w:rFonts w:ascii="GHEA Grapalat" w:eastAsia="GHEA Grapalat" w:hAnsi="GHEA Grapalat" w:cs="GHEA Grapalat"/>
          <w:b/>
        </w:rPr>
      </w:pPr>
      <w:r w:rsidRPr="008D1F38">
        <w:rPr>
          <w:rFonts w:ascii="GHEA Grapalat" w:eastAsia="GHEA Grapalat" w:hAnsi="GHEA Grapalat" w:cs="GHEA Grapalat"/>
          <w:b/>
          <w:color w:val="000000"/>
          <w:sz w:val="24"/>
          <w:szCs w:val="24"/>
        </w:rPr>
        <w:t>3. Նախագծ</w:t>
      </w:r>
      <w:r w:rsidR="00222786">
        <w:rPr>
          <w:rFonts w:ascii="GHEA Grapalat" w:eastAsia="GHEA Grapalat" w:hAnsi="GHEA Grapalat" w:cs="GHEA Grapalat"/>
          <w:b/>
          <w:color w:val="000000"/>
          <w:sz w:val="24"/>
          <w:szCs w:val="24"/>
        </w:rPr>
        <w:t>եր</w:t>
      </w:r>
      <w:r w:rsidRPr="008D1F38">
        <w:rPr>
          <w:rFonts w:ascii="GHEA Grapalat" w:eastAsia="GHEA Grapalat" w:hAnsi="GHEA Grapalat" w:cs="GHEA Grapalat"/>
          <w:b/>
          <w:color w:val="000000"/>
          <w:sz w:val="24"/>
          <w:szCs w:val="24"/>
        </w:rPr>
        <w:t>ի մշակման գործընթացում ներգրավված ինստիտուտները և անձինք</w:t>
      </w:r>
    </w:p>
    <w:p w14:paraId="0000000D" w14:textId="5584B98F" w:rsidR="00D4346F" w:rsidRDefault="00B67E46" w:rsidP="00BB7B7A">
      <w:pPr>
        <w:pBdr>
          <w:top w:val="nil"/>
          <w:left w:val="nil"/>
          <w:bottom w:val="nil"/>
          <w:right w:val="nil"/>
          <w:between w:val="nil"/>
        </w:pBdr>
        <w:shd w:val="clear" w:color="auto" w:fill="FFFFFF"/>
        <w:spacing w:after="0" w:line="360" w:lineRule="auto"/>
        <w:ind w:left="-142" w:firstLine="568"/>
        <w:jc w:val="both"/>
        <w:rPr>
          <w:rFonts w:ascii="GHEA Grapalat" w:eastAsia="GHEA Grapalat" w:hAnsi="GHEA Grapalat" w:cs="GHEA Grapalat"/>
          <w:sz w:val="24"/>
          <w:szCs w:val="24"/>
        </w:rPr>
      </w:pPr>
      <w:r>
        <w:rPr>
          <w:rFonts w:ascii="GHEA Grapalat" w:hAnsi="GHEA Grapalat"/>
          <w:sz w:val="24"/>
          <w:szCs w:val="24"/>
        </w:rPr>
        <w:t>Նախագ</w:t>
      </w:r>
      <w:r w:rsidR="00222786">
        <w:rPr>
          <w:rFonts w:ascii="GHEA Grapalat" w:hAnsi="GHEA Grapalat"/>
          <w:sz w:val="24"/>
          <w:szCs w:val="24"/>
        </w:rPr>
        <w:t>ծերը</w:t>
      </w:r>
      <w:r>
        <w:rPr>
          <w:rFonts w:ascii="GHEA Grapalat" w:hAnsi="GHEA Grapalat"/>
          <w:sz w:val="24"/>
          <w:szCs w:val="24"/>
        </w:rPr>
        <w:t xml:space="preserve"> մշակվել </w:t>
      </w:r>
      <w:r w:rsidR="00222786">
        <w:rPr>
          <w:rFonts w:ascii="GHEA Grapalat" w:hAnsi="GHEA Grapalat"/>
          <w:sz w:val="24"/>
          <w:szCs w:val="24"/>
        </w:rPr>
        <w:t>են</w:t>
      </w:r>
      <w:r w:rsidR="007A66DB">
        <w:rPr>
          <w:rFonts w:ascii="GHEA Grapalat" w:hAnsi="GHEA Grapalat"/>
          <w:sz w:val="24"/>
          <w:szCs w:val="24"/>
        </w:rPr>
        <w:t xml:space="preserve"> Առողջապահության նախարարության և</w:t>
      </w:r>
      <w:r w:rsidR="00222786">
        <w:rPr>
          <w:rFonts w:ascii="GHEA Grapalat" w:hAnsi="GHEA Grapalat"/>
          <w:sz w:val="24"/>
          <w:szCs w:val="24"/>
        </w:rPr>
        <w:t xml:space="preserve"> </w:t>
      </w:r>
      <w:r w:rsidR="00011C80" w:rsidRPr="00011C80">
        <w:rPr>
          <w:rFonts w:ascii="GHEA Grapalat" w:hAnsi="GHEA Grapalat"/>
          <w:sz w:val="24"/>
          <w:szCs w:val="24"/>
        </w:rPr>
        <w:t xml:space="preserve">ԱՆ «Ակադեմիկոս Ս. Ավդալբեկյանի անվան առողջապահության ազգային ինստիտուտ» ՓԲԸ-ի </w:t>
      </w:r>
      <w:r w:rsidR="00E4532A">
        <w:rPr>
          <w:rFonts w:ascii="GHEA Grapalat" w:hAnsi="GHEA Grapalat"/>
          <w:sz w:val="24"/>
          <w:szCs w:val="24"/>
        </w:rPr>
        <w:t xml:space="preserve">աշխատակիցների </w:t>
      </w:r>
      <w:r w:rsidR="00011C80" w:rsidRPr="00011C80">
        <w:rPr>
          <w:rFonts w:ascii="GHEA Grapalat" w:hAnsi="GHEA Grapalat"/>
          <w:sz w:val="24"/>
          <w:szCs w:val="24"/>
        </w:rPr>
        <w:t>կողմից:</w:t>
      </w:r>
      <w:r w:rsidR="00011C80" w:rsidRPr="00E700FB">
        <w:rPr>
          <w:rFonts w:ascii="GHEA Grapalat" w:eastAsia="GHEA Grapalat" w:hAnsi="GHEA Grapalat" w:cs="GHEA Grapalat"/>
          <w:sz w:val="24"/>
          <w:szCs w:val="24"/>
          <w:highlight w:val="yellow"/>
        </w:rPr>
        <w:t xml:space="preserve"> </w:t>
      </w:r>
    </w:p>
    <w:p w14:paraId="0000000E" w14:textId="77777777" w:rsidR="00D4346F" w:rsidRPr="00D56105" w:rsidRDefault="00D409A5" w:rsidP="00BB7B7A">
      <w:pPr>
        <w:pStyle w:val="Heading1"/>
        <w:spacing w:after="240"/>
        <w:ind w:left="450" w:hanging="24"/>
        <w:rPr>
          <w:rFonts w:ascii="GHEA Grapalat" w:eastAsia="GHEA Grapalat" w:hAnsi="GHEA Grapalat" w:cs="GHEA Grapalat"/>
          <w:sz w:val="24"/>
          <w:szCs w:val="24"/>
        </w:rPr>
      </w:pPr>
      <w:r>
        <w:rPr>
          <w:rFonts w:ascii="GHEA Grapalat" w:eastAsia="GHEA Grapalat" w:hAnsi="GHEA Grapalat" w:cs="GHEA Grapalat"/>
          <w:color w:val="000000"/>
          <w:sz w:val="24"/>
          <w:szCs w:val="24"/>
        </w:rPr>
        <w:lastRenderedPageBreak/>
        <w:t xml:space="preserve">4. </w:t>
      </w:r>
      <w:r w:rsidRPr="00D56105">
        <w:rPr>
          <w:rFonts w:ascii="GHEA Grapalat" w:eastAsia="GHEA Grapalat" w:hAnsi="GHEA Grapalat" w:cs="GHEA Grapalat"/>
          <w:color w:val="000000"/>
          <w:sz w:val="24"/>
          <w:szCs w:val="24"/>
        </w:rPr>
        <w:t>Ակնկալվող արդյունքը</w:t>
      </w:r>
    </w:p>
    <w:p w14:paraId="59414364" w14:textId="2D3A6CDE" w:rsidR="00222786" w:rsidRDefault="00D56105" w:rsidP="00222786">
      <w:pPr>
        <w:pStyle w:val="NormalWeb"/>
        <w:shd w:val="clear" w:color="auto" w:fill="FFFFFF"/>
        <w:spacing w:beforeAutospacing="0" w:after="0" w:afterAutospacing="0" w:line="360" w:lineRule="auto"/>
        <w:ind w:firstLine="375"/>
        <w:jc w:val="both"/>
        <w:rPr>
          <w:rFonts w:ascii="GHEA Grapalat" w:hAnsi="GHEA Grapalat"/>
          <w:lang w:val="hy-AM"/>
        </w:rPr>
      </w:pPr>
      <w:bookmarkStart w:id="2" w:name="_heading=h.gjdgxs" w:colFirst="0" w:colLast="0"/>
      <w:bookmarkStart w:id="3" w:name="_heading=h.3vqqujeo3z5l" w:colFirst="0" w:colLast="0"/>
      <w:bookmarkStart w:id="4" w:name="_heading=h.hq38dh9wb2w2" w:colFirst="0" w:colLast="0"/>
      <w:bookmarkEnd w:id="2"/>
      <w:bookmarkEnd w:id="3"/>
      <w:bookmarkEnd w:id="4"/>
      <w:r w:rsidRPr="00D56105">
        <w:rPr>
          <w:rFonts w:ascii="GHEA Grapalat" w:hAnsi="GHEA Grapalat"/>
          <w:lang w:val="hy-AM"/>
        </w:rPr>
        <w:t>Ա</w:t>
      </w:r>
      <w:r w:rsidR="00222786" w:rsidRPr="00D56105">
        <w:rPr>
          <w:rFonts w:ascii="GHEA Grapalat" w:hAnsi="GHEA Grapalat"/>
          <w:lang w:val="hy-AM"/>
        </w:rPr>
        <w:t>նհատական լիցենզիայի համակարգ</w:t>
      </w:r>
      <w:r w:rsidRPr="00D56105">
        <w:rPr>
          <w:rFonts w:ascii="GHEA Grapalat" w:hAnsi="GHEA Grapalat"/>
          <w:lang w:val="hy-AM"/>
        </w:rPr>
        <w:t>ի ներդրման արդյունքում</w:t>
      </w:r>
      <w:r w:rsidR="00222786" w:rsidRPr="00D56105">
        <w:rPr>
          <w:rFonts w:ascii="GHEA Grapalat" w:hAnsi="GHEA Grapalat"/>
          <w:lang w:val="hy-AM"/>
        </w:rPr>
        <w:t xml:space="preserve"> ակնկալվում է բարձրացնել բժշկական օգնության և սպասարկման որակը, բացառել մասնագետի կախվածությունը բուժհաստատու</w:t>
      </w:r>
      <w:r w:rsidR="00AC676C">
        <w:rPr>
          <w:rFonts w:ascii="GHEA Grapalat" w:hAnsi="GHEA Grapalat"/>
          <w:lang w:val="hy-AM"/>
        </w:rPr>
        <w:t>թյունից, հնարավորություն ընձեռն</w:t>
      </w:r>
      <w:r w:rsidR="00222786" w:rsidRPr="00D56105">
        <w:rPr>
          <w:rFonts w:ascii="GHEA Grapalat" w:hAnsi="GHEA Grapalat"/>
          <w:lang w:val="hy-AM"/>
        </w:rPr>
        <w:t>ել պացիենտին իրացնելու բժշկին ինքնուրույն ընտրելու իր իրավունքը, բժշկի կողմից թույլ տրված սխալի դեպքում սահմանափակել վերջինիս գործունեությունը` լիցենզիայից զրկելու միջոցով</w:t>
      </w:r>
      <w:r>
        <w:rPr>
          <w:rFonts w:ascii="GHEA Grapalat" w:hAnsi="GHEA Grapalat"/>
          <w:lang w:val="hy-AM"/>
        </w:rPr>
        <w:t xml:space="preserve">, իսկ կլինիկական օրդինատորներին </w:t>
      </w:r>
      <w:r w:rsidR="003646C7" w:rsidRPr="003646C7">
        <w:rPr>
          <w:rFonts w:ascii="GHEA Grapalat" w:hAnsi="GHEA Grapalat"/>
          <w:color w:val="000000"/>
          <w:lang w:val="hy-AM"/>
        </w:rPr>
        <w:t>(կլինիկական ռեզիդենտ</w:t>
      </w:r>
      <w:r w:rsidR="003646C7">
        <w:rPr>
          <w:rFonts w:ascii="GHEA Grapalat" w:hAnsi="GHEA Grapalat"/>
          <w:color w:val="000000"/>
          <w:lang w:val="hy-AM"/>
        </w:rPr>
        <w:t>ներին</w:t>
      </w:r>
      <w:r w:rsidR="003646C7" w:rsidRPr="003646C7">
        <w:rPr>
          <w:rFonts w:ascii="GHEA Grapalat" w:hAnsi="GHEA Grapalat"/>
          <w:color w:val="000000"/>
          <w:lang w:val="hy-AM"/>
        </w:rPr>
        <w:t xml:space="preserve">) </w:t>
      </w:r>
      <w:r>
        <w:rPr>
          <w:rFonts w:ascii="GHEA Grapalat" w:hAnsi="GHEA Grapalat"/>
          <w:lang w:val="hy-AM"/>
        </w:rPr>
        <w:t>իրավունք կտրվի բժշկի հսկողության ներքո որոշակի ծավալի բժշկական օգնություն և սպասարկում մատուցել` դրա դիմաց վարձատրվելով:</w:t>
      </w:r>
    </w:p>
    <w:p w14:paraId="33487094" w14:textId="199DE4E9" w:rsidR="000977E3" w:rsidRDefault="000977E3" w:rsidP="00222786">
      <w:pPr>
        <w:pStyle w:val="NormalWeb"/>
        <w:shd w:val="clear" w:color="auto" w:fill="FFFFFF"/>
        <w:spacing w:beforeAutospacing="0" w:after="0" w:afterAutospacing="0" w:line="360" w:lineRule="auto"/>
        <w:ind w:firstLine="375"/>
        <w:jc w:val="both"/>
        <w:rPr>
          <w:rFonts w:ascii="GHEA Grapalat" w:hAnsi="GHEA Grapalat"/>
          <w:lang w:val="hy-AM"/>
        </w:rPr>
      </w:pPr>
      <w:r>
        <w:rPr>
          <w:rFonts w:ascii="GHEA Grapalat" w:hAnsi="GHEA Grapalat"/>
          <w:lang w:val="hy-AM"/>
        </w:rPr>
        <w:t>Ավելին,</w:t>
      </w:r>
      <w:r w:rsidRPr="008B6649">
        <w:rPr>
          <w:rFonts w:ascii="GHEA Grapalat" w:hAnsi="GHEA Grapalat"/>
          <w:lang w:val="hy-AM"/>
        </w:rPr>
        <w:t xml:space="preserve"> անհատական լիցենզավորման համակարգի ներդնում</w:t>
      </w:r>
      <w:r>
        <w:rPr>
          <w:rFonts w:ascii="GHEA Grapalat" w:hAnsi="GHEA Grapalat"/>
          <w:lang w:val="hy-AM"/>
        </w:rPr>
        <w:t>ով</w:t>
      </w:r>
      <w:r w:rsidRPr="008B6649">
        <w:rPr>
          <w:rFonts w:ascii="GHEA Grapalat" w:hAnsi="GHEA Grapalat"/>
          <w:lang w:val="hy-AM"/>
        </w:rPr>
        <w:t xml:space="preserve"> կհաստատի առողջապահության ոլորտի մասնագետների գիտելիքների և հմտությունների համապատասխանությունը մասնագիտական և կրթական չափորոշիչներին (որակավորում, հավաստագրում, շարունակական մասնագիտական զարգացման կրեդիտավորում շրջափուլում) և հնարավորություն կտա համակարգն ապահովել որակյալ կադրերով</w:t>
      </w:r>
      <w:r>
        <w:rPr>
          <w:rFonts w:ascii="GHEA Grapalat" w:hAnsi="GHEA Grapalat"/>
          <w:lang w:val="hy-AM"/>
        </w:rPr>
        <w:t>:</w:t>
      </w:r>
    </w:p>
    <w:p w14:paraId="69E6311A" w14:textId="7C9C7226" w:rsidR="00D56105" w:rsidRPr="00D56105" w:rsidRDefault="00D56105" w:rsidP="00222786">
      <w:pPr>
        <w:pStyle w:val="NormalWeb"/>
        <w:shd w:val="clear" w:color="auto" w:fill="FFFFFF"/>
        <w:spacing w:beforeAutospacing="0" w:after="0" w:afterAutospacing="0" w:line="360" w:lineRule="auto"/>
        <w:ind w:firstLine="375"/>
        <w:jc w:val="both"/>
        <w:rPr>
          <w:rFonts w:ascii="GHEA Grapalat" w:hAnsi="GHEA Grapalat"/>
          <w:lang w:val="hy-AM"/>
        </w:rPr>
      </w:pPr>
      <w:r>
        <w:rPr>
          <w:rFonts w:ascii="GHEA Grapalat" w:hAnsi="GHEA Grapalat"/>
          <w:lang w:val="hy-AM"/>
        </w:rPr>
        <w:t xml:space="preserve">Բացի այդ, </w:t>
      </w:r>
      <w:r w:rsidR="00263DC7">
        <w:rPr>
          <w:rFonts w:ascii="GHEA Grapalat" w:hAnsi="GHEA Grapalat"/>
          <w:lang w:val="hy-AM"/>
        </w:rPr>
        <w:t>կստեղծվի</w:t>
      </w:r>
      <w:r>
        <w:rPr>
          <w:rFonts w:ascii="GHEA Grapalat" w:hAnsi="GHEA Grapalat"/>
          <w:lang w:val="hy-AM"/>
        </w:rPr>
        <w:t xml:space="preserve"> բուժաշխատողների և կլինիկական օրդինատորների </w:t>
      </w:r>
      <w:r w:rsidR="003646C7" w:rsidRPr="003646C7">
        <w:rPr>
          <w:rFonts w:ascii="GHEA Grapalat" w:hAnsi="GHEA Grapalat"/>
          <w:color w:val="000000"/>
          <w:lang w:val="hy-AM"/>
        </w:rPr>
        <w:t>(կլինիկական ռեզիդենտ</w:t>
      </w:r>
      <w:r w:rsidR="003646C7">
        <w:rPr>
          <w:rFonts w:ascii="GHEA Grapalat" w:hAnsi="GHEA Grapalat"/>
          <w:color w:val="000000"/>
          <w:lang w:val="hy-AM"/>
        </w:rPr>
        <w:t>ների</w:t>
      </w:r>
      <w:r w:rsidR="003646C7" w:rsidRPr="003646C7">
        <w:rPr>
          <w:rFonts w:ascii="GHEA Grapalat" w:hAnsi="GHEA Grapalat"/>
          <w:color w:val="000000"/>
          <w:lang w:val="hy-AM"/>
        </w:rPr>
        <w:t xml:space="preserve">) </w:t>
      </w:r>
      <w:r>
        <w:rPr>
          <w:rFonts w:ascii="GHEA Grapalat" w:hAnsi="GHEA Grapalat"/>
          <w:lang w:val="hy-AM"/>
        </w:rPr>
        <w:t xml:space="preserve">վերաբերյալ ամբողջական բազա, հստակ կսահմանվեն առողջապահության ոլորտի </w:t>
      </w:r>
      <w:r w:rsidRPr="001222B9">
        <w:rPr>
          <w:rFonts w:ascii="GHEA Grapalat" w:hAnsi="GHEA Grapalat"/>
          <w:lang w:val="hy-AM"/>
        </w:rPr>
        <w:t>հիմնական մասնագիտությունների և նեղ մասնագիտացումների ցանկերը</w:t>
      </w:r>
      <w:r>
        <w:rPr>
          <w:rFonts w:ascii="GHEA Grapalat" w:hAnsi="GHEA Grapalat"/>
          <w:lang w:val="hy-AM"/>
        </w:rPr>
        <w:t>:</w:t>
      </w:r>
    </w:p>
    <w:p w14:paraId="7BA056A7" w14:textId="728A4AC4" w:rsidR="00670056" w:rsidRPr="003646C7" w:rsidRDefault="00670056" w:rsidP="00670056">
      <w:pPr>
        <w:spacing w:after="0" w:line="360" w:lineRule="auto"/>
        <w:ind w:firstLine="426"/>
        <w:jc w:val="both"/>
        <w:rPr>
          <w:rFonts w:ascii="GHEA Grapalat" w:eastAsia="GHEA Grapalat" w:hAnsi="GHEA Grapalat" w:cs="GHEA Grapalat"/>
          <w:b/>
          <w:sz w:val="24"/>
          <w:szCs w:val="24"/>
        </w:rPr>
      </w:pPr>
      <w:r w:rsidRPr="003D3251">
        <w:rPr>
          <w:rFonts w:ascii="GHEA Grapalat" w:hAnsi="GHEA Grapalat"/>
          <w:b/>
          <w:color w:val="000000"/>
          <w:sz w:val="24"/>
          <w:szCs w:val="24"/>
        </w:rPr>
        <w:t>5.</w:t>
      </w:r>
      <w:r>
        <w:rPr>
          <w:rFonts w:ascii="GHEA Grapalat" w:hAnsi="GHEA Grapalat"/>
          <w:color w:val="000000"/>
          <w:sz w:val="24"/>
          <w:szCs w:val="24"/>
        </w:rPr>
        <w:t xml:space="preserve"> </w:t>
      </w:r>
      <w:r w:rsidR="00BE0346" w:rsidRPr="00F53F4C">
        <w:rPr>
          <w:rFonts w:ascii="GHEA Grapalat" w:hAnsi="GHEA Grapalat"/>
          <w:b/>
          <w:sz w:val="24"/>
          <w:szCs w:val="24"/>
        </w:rPr>
        <w:t>Նախագծ</w:t>
      </w:r>
      <w:r w:rsidR="00D56105">
        <w:rPr>
          <w:rFonts w:ascii="GHEA Grapalat" w:hAnsi="GHEA Grapalat"/>
          <w:b/>
          <w:sz w:val="24"/>
          <w:szCs w:val="24"/>
        </w:rPr>
        <w:t>եր</w:t>
      </w:r>
      <w:r w:rsidR="00BE0346" w:rsidRPr="00F53F4C">
        <w:rPr>
          <w:rFonts w:ascii="GHEA Grapalat" w:hAnsi="GHEA Grapalat"/>
          <w:b/>
          <w:sz w:val="24"/>
          <w:szCs w:val="24"/>
        </w:rPr>
        <w:t>ի ընդունման կապակցությամբ ֆինանսական միջոցների անհրաժեշտությ</w:t>
      </w:r>
      <w:r w:rsidR="00BE0346" w:rsidRPr="003646C7">
        <w:rPr>
          <w:rFonts w:ascii="GHEA Grapalat" w:hAnsi="GHEA Grapalat"/>
          <w:b/>
          <w:sz w:val="24"/>
          <w:szCs w:val="24"/>
        </w:rPr>
        <w:t>ան և պետական բյուջեի եկամուտներում և ծախսերում սպասվելիք փոփոխությունների մասին</w:t>
      </w:r>
    </w:p>
    <w:p w14:paraId="00000016" w14:textId="435AEDB5" w:rsidR="00D4346F" w:rsidRPr="003646C7" w:rsidRDefault="00D409A5" w:rsidP="008C550D">
      <w:pPr>
        <w:spacing w:after="0" w:line="360" w:lineRule="auto"/>
        <w:ind w:right="-7" w:firstLine="426"/>
        <w:jc w:val="both"/>
        <w:rPr>
          <w:rFonts w:ascii="GHEA Grapalat" w:eastAsia="GHEA Grapalat" w:hAnsi="GHEA Grapalat" w:cs="GHEA Grapalat"/>
          <w:sz w:val="24"/>
          <w:szCs w:val="24"/>
        </w:rPr>
      </w:pPr>
      <w:r w:rsidRPr="003646C7">
        <w:rPr>
          <w:rFonts w:ascii="GHEA Grapalat" w:eastAsia="GHEA Grapalat" w:hAnsi="GHEA Grapalat" w:cs="GHEA Grapalat"/>
          <w:sz w:val="24"/>
          <w:szCs w:val="24"/>
        </w:rPr>
        <w:t>Նախագծ</w:t>
      </w:r>
      <w:r w:rsidR="00263DC7">
        <w:rPr>
          <w:rFonts w:ascii="GHEA Grapalat" w:eastAsia="GHEA Grapalat" w:hAnsi="GHEA Grapalat" w:cs="GHEA Grapalat"/>
          <w:sz w:val="24"/>
          <w:szCs w:val="24"/>
        </w:rPr>
        <w:t>եր</w:t>
      </w:r>
      <w:r w:rsidRPr="003646C7">
        <w:rPr>
          <w:rFonts w:ascii="GHEA Grapalat" w:eastAsia="GHEA Grapalat" w:hAnsi="GHEA Grapalat" w:cs="GHEA Grapalat"/>
          <w:sz w:val="24"/>
          <w:szCs w:val="24"/>
        </w:rPr>
        <w:t xml:space="preserve">ի ընդունման կապակցությամբ </w:t>
      </w:r>
      <w:r w:rsidRPr="00AC676C">
        <w:rPr>
          <w:rFonts w:ascii="GHEA Grapalat" w:eastAsia="GHEA Grapalat" w:hAnsi="GHEA Grapalat" w:cs="GHEA Grapalat"/>
          <w:sz w:val="24"/>
          <w:szCs w:val="24"/>
        </w:rPr>
        <w:t xml:space="preserve">պետական կամ տեղական ինքնակառավարման մարմնի բյուջեում ծախuերի և եկամուտների </w:t>
      </w:r>
      <w:r w:rsidR="00D56105" w:rsidRPr="00AC676C">
        <w:rPr>
          <w:rFonts w:ascii="GHEA Grapalat" w:eastAsia="GHEA Grapalat" w:hAnsi="GHEA Grapalat" w:cs="GHEA Grapalat"/>
          <w:sz w:val="24"/>
          <w:szCs w:val="24"/>
        </w:rPr>
        <w:t xml:space="preserve">էական </w:t>
      </w:r>
      <w:r w:rsidRPr="00AC676C">
        <w:rPr>
          <w:rFonts w:ascii="GHEA Grapalat" w:eastAsia="GHEA Grapalat" w:hAnsi="GHEA Grapalat" w:cs="GHEA Grapalat"/>
          <w:sz w:val="24"/>
          <w:szCs w:val="24"/>
        </w:rPr>
        <w:t>ավելացում կամ նվազեցում չի նախատեսվում:</w:t>
      </w:r>
    </w:p>
    <w:p w14:paraId="269A9AD4" w14:textId="77777777" w:rsidR="00AF40DD" w:rsidRPr="003646C7" w:rsidRDefault="00AF40DD" w:rsidP="00014C01">
      <w:pPr>
        <w:spacing w:line="360" w:lineRule="auto"/>
        <w:ind w:right="-7" w:firstLine="426"/>
        <w:jc w:val="both"/>
        <w:rPr>
          <w:rFonts w:ascii="GHEA Grapalat" w:eastAsia="GHEA Grapalat" w:hAnsi="GHEA Grapalat" w:cs="GHEA Grapalat"/>
          <w:b/>
          <w:sz w:val="24"/>
          <w:szCs w:val="24"/>
        </w:rPr>
      </w:pPr>
    </w:p>
    <w:p w14:paraId="1071F0C9" w14:textId="1EEDDF42" w:rsidR="00BE0346" w:rsidRPr="003646C7" w:rsidRDefault="00BE0346" w:rsidP="00014C01">
      <w:pPr>
        <w:spacing w:line="360" w:lineRule="auto"/>
        <w:ind w:right="-7" w:firstLine="426"/>
        <w:jc w:val="both"/>
        <w:rPr>
          <w:rFonts w:ascii="GHEA Grapalat" w:hAnsi="GHEA Grapalat"/>
          <w:b/>
          <w:sz w:val="24"/>
          <w:szCs w:val="24"/>
        </w:rPr>
      </w:pPr>
      <w:r w:rsidRPr="003646C7">
        <w:rPr>
          <w:rFonts w:ascii="GHEA Grapalat" w:eastAsia="GHEA Grapalat" w:hAnsi="GHEA Grapalat" w:cs="GHEA Grapalat"/>
          <w:b/>
          <w:sz w:val="24"/>
          <w:szCs w:val="24"/>
        </w:rPr>
        <w:t>6</w:t>
      </w:r>
      <w:r w:rsidRPr="003646C7">
        <w:rPr>
          <w:rFonts w:ascii="GHEA Grapalat" w:hAnsi="GHEA Grapalat"/>
          <w:b/>
          <w:sz w:val="24"/>
          <w:szCs w:val="24"/>
        </w:rPr>
        <w:t>. Կապը ռազմավարական փաստաթղթերի հետ.</w:t>
      </w:r>
    </w:p>
    <w:p w14:paraId="3D385E40" w14:textId="138827D3" w:rsidR="007F735D" w:rsidRDefault="004C754E" w:rsidP="00375F3F">
      <w:pPr>
        <w:spacing w:after="0" w:line="360" w:lineRule="auto"/>
        <w:ind w:left="450" w:right="-7"/>
        <w:jc w:val="both"/>
        <w:rPr>
          <w:rFonts w:ascii="GHEA Grapalat" w:eastAsiaTheme="minorHAnsi" w:hAnsi="GHEA Grapalat"/>
          <w:b/>
          <w:sz w:val="24"/>
          <w:szCs w:val="24"/>
        </w:rPr>
      </w:pPr>
      <w:r w:rsidRPr="003646C7">
        <w:rPr>
          <w:rFonts w:ascii="GHEA Grapalat" w:hAnsi="GHEA Grapalat"/>
          <w:sz w:val="24"/>
          <w:szCs w:val="24"/>
        </w:rPr>
        <w:t>Նախագ</w:t>
      </w:r>
      <w:r w:rsidR="00263DC7">
        <w:rPr>
          <w:rFonts w:ascii="GHEA Grapalat" w:hAnsi="GHEA Grapalat"/>
          <w:sz w:val="24"/>
          <w:szCs w:val="24"/>
        </w:rPr>
        <w:t>ծեր</w:t>
      </w:r>
      <w:r w:rsidRPr="003646C7">
        <w:rPr>
          <w:rFonts w:ascii="GHEA Grapalat" w:hAnsi="GHEA Grapalat"/>
          <w:sz w:val="24"/>
          <w:szCs w:val="24"/>
        </w:rPr>
        <w:t xml:space="preserve">ը բխում </w:t>
      </w:r>
      <w:r w:rsidR="00263DC7">
        <w:rPr>
          <w:rFonts w:ascii="GHEA Grapalat" w:hAnsi="GHEA Grapalat"/>
          <w:sz w:val="24"/>
          <w:szCs w:val="24"/>
        </w:rPr>
        <w:t>են</w:t>
      </w:r>
      <w:r w:rsidRPr="003646C7">
        <w:rPr>
          <w:rFonts w:ascii="GHEA Grapalat" w:hAnsi="GHEA Grapalat"/>
          <w:sz w:val="24"/>
          <w:szCs w:val="24"/>
        </w:rPr>
        <w:t xml:space="preserve"> նաև Կառավարության 2021-2026 թթ. ծրագրից, մասնավորապես Կառավարության 2021 թվականի նոյեմբերի 18-ի թիվ 1902-Լ որոշման </w:t>
      </w:r>
      <w:r w:rsidRPr="003646C7">
        <w:rPr>
          <w:rFonts w:ascii="GHEA Grapalat" w:eastAsia="GHEA Grapalat" w:hAnsi="GHEA Grapalat" w:cs="GHEA Grapalat"/>
          <w:sz w:val="24"/>
          <w:szCs w:val="24"/>
        </w:rPr>
        <w:t xml:space="preserve">հավելված 1-ի «Առողջապահոության նախարարություն» բաժնի 9.1-րդ </w:t>
      </w:r>
      <w:r w:rsidRPr="003646C7">
        <w:rPr>
          <w:rFonts w:ascii="GHEA Grapalat" w:eastAsia="GHEA Grapalat" w:hAnsi="GHEA Grapalat" w:cs="GHEA Grapalat"/>
          <w:sz w:val="24"/>
          <w:szCs w:val="24"/>
        </w:rPr>
        <w:lastRenderedPageBreak/>
        <w:t>կետից:</w:t>
      </w:r>
      <w:r w:rsidR="007F735D" w:rsidRPr="003646C7">
        <w:rPr>
          <w:rFonts w:ascii="GHEA Grapalat" w:eastAsia="GHEA Grapalat" w:hAnsi="GHEA Grapalat" w:cs="GHEA Grapalat"/>
          <w:sz w:val="24"/>
          <w:szCs w:val="24"/>
        </w:rPr>
        <w:t xml:space="preserve"> </w:t>
      </w:r>
      <w:r w:rsidRPr="003646C7">
        <w:rPr>
          <w:rFonts w:ascii="GHEA Grapalat" w:eastAsia="GHEA Grapalat" w:hAnsi="GHEA Grapalat" w:cs="GHEA Grapalat"/>
          <w:sz w:val="24"/>
          <w:szCs w:val="24"/>
        </w:rPr>
        <w:t xml:space="preserve">Բացի այդ, Նախագծերը բխում են </w:t>
      </w:r>
      <w:r w:rsidR="007F735D" w:rsidRPr="003646C7">
        <w:rPr>
          <w:rFonts w:ascii="GHEA Grapalat" w:eastAsia="GHEA Grapalat" w:hAnsi="GHEA Grapalat" w:cs="GHEA Grapalat"/>
          <w:sz w:val="24"/>
          <w:szCs w:val="24"/>
        </w:rPr>
        <w:t>«</w:t>
      </w:r>
      <w:r w:rsidR="007F735D" w:rsidRPr="003646C7">
        <w:rPr>
          <w:rFonts w:ascii="GHEA Grapalat" w:eastAsiaTheme="minorHAnsi" w:hAnsi="GHEA Grapalat"/>
          <w:sz w:val="24"/>
          <w:szCs w:val="24"/>
        </w:rPr>
        <w:t>Հայաստանի Հանրապետության առողջապահության համակարգի</w:t>
      </w:r>
      <w:r w:rsidR="007F735D" w:rsidRPr="003646C7">
        <w:rPr>
          <w:rFonts w:ascii="Sylfaen" w:hAnsi="Sylfaen" w:cs="Sylfaen"/>
          <w:sz w:val="24"/>
          <w:szCs w:val="24"/>
        </w:rPr>
        <w:t xml:space="preserve"> </w:t>
      </w:r>
      <w:r w:rsidR="007F735D" w:rsidRPr="003646C7">
        <w:rPr>
          <w:rFonts w:ascii="GHEA Grapalat" w:eastAsiaTheme="minorHAnsi" w:hAnsi="GHEA Grapalat"/>
          <w:sz w:val="24"/>
          <w:szCs w:val="24"/>
        </w:rPr>
        <w:t>հնգամյա (202</w:t>
      </w:r>
      <w:r w:rsidR="00AA3709">
        <w:rPr>
          <w:rFonts w:ascii="GHEA Grapalat" w:eastAsiaTheme="minorHAnsi" w:hAnsi="GHEA Grapalat"/>
          <w:sz w:val="24"/>
          <w:szCs w:val="24"/>
        </w:rPr>
        <w:t>2</w:t>
      </w:r>
      <w:r w:rsidR="007F735D" w:rsidRPr="003646C7">
        <w:rPr>
          <w:rFonts w:ascii="GHEA Grapalat" w:eastAsiaTheme="minorHAnsi" w:hAnsi="GHEA Grapalat"/>
          <w:sz w:val="24"/>
          <w:szCs w:val="24"/>
        </w:rPr>
        <w:t>-202</w:t>
      </w:r>
      <w:r w:rsidR="00AA3709">
        <w:rPr>
          <w:rFonts w:ascii="GHEA Grapalat" w:eastAsiaTheme="minorHAnsi" w:hAnsi="GHEA Grapalat"/>
          <w:sz w:val="24"/>
          <w:szCs w:val="24"/>
        </w:rPr>
        <w:t>6</w:t>
      </w:r>
      <w:r w:rsidR="007F735D" w:rsidRPr="003646C7">
        <w:rPr>
          <w:rFonts w:ascii="GHEA Grapalat" w:eastAsiaTheme="minorHAnsi" w:hAnsi="GHEA Grapalat"/>
          <w:sz w:val="24"/>
          <w:szCs w:val="24"/>
        </w:rPr>
        <w:t xml:space="preserve"> թվականներ)</w:t>
      </w:r>
      <w:r w:rsidR="005D2441">
        <w:rPr>
          <w:rFonts w:ascii="GHEA Grapalat" w:eastAsiaTheme="minorHAnsi" w:hAnsi="GHEA Grapalat"/>
          <w:sz w:val="24"/>
          <w:szCs w:val="24"/>
        </w:rPr>
        <w:t xml:space="preserve"> </w:t>
      </w:r>
      <w:r w:rsidR="007F735D" w:rsidRPr="003646C7">
        <w:rPr>
          <w:rFonts w:ascii="GHEA Grapalat" w:eastAsiaTheme="minorHAnsi" w:hAnsi="GHEA Grapalat"/>
          <w:sz w:val="24"/>
          <w:szCs w:val="24"/>
        </w:rPr>
        <w:t>զարգացման ռազմավարության նախագծից:</w:t>
      </w:r>
    </w:p>
    <w:p w14:paraId="6FBAE37C" w14:textId="3F42AC9D" w:rsidR="004C754E" w:rsidRPr="004C754E" w:rsidRDefault="004C754E" w:rsidP="004C754E">
      <w:pPr>
        <w:spacing w:after="0" w:line="360" w:lineRule="auto"/>
        <w:ind w:left="450" w:right="-7"/>
        <w:jc w:val="both"/>
        <w:rPr>
          <w:rFonts w:ascii="GHEA Grapalat" w:hAnsi="GHEA Grapalat"/>
          <w:sz w:val="24"/>
          <w:szCs w:val="24"/>
        </w:rPr>
      </w:pPr>
    </w:p>
    <w:sectPr w:rsidR="004C754E" w:rsidRPr="004C754E" w:rsidSect="005D2441">
      <w:pgSz w:w="11907" w:h="16840" w:code="9"/>
      <w:pgMar w:top="851" w:right="1134" w:bottom="85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5374A" w14:textId="77777777" w:rsidR="00C16794" w:rsidRDefault="00C16794" w:rsidP="000C36DE">
      <w:pPr>
        <w:spacing w:after="0" w:line="240" w:lineRule="auto"/>
      </w:pPr>
      <w:r>
        <w:separator/>
      </w:r>
    </w:p>
  </w:endnote>
  <w:endnote w:type="continuationSeparator" w:id="0">
    <w:p w14:paraId="61CCC59C" w14:textId="77777777" w:rsidR="00C16794" w:rsidRDefault="00C16794" w:rsidP="000C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DC489" w14:textId="77777777" w:rsidR="00C16794" w:rsidRDefault="00C16794" w:rsidP="000C36DE">
      <w:pPr>
        <w:spacing w:after="0" w:line="240" w:lineRule="auto"/>
      </w:pPr>
      <w:r>
        <w:separator/>
      </w:r>
    </w:p>
  </w:footnote>
  <w:footnote w:type="continuationSeparator" w:id="0">
    <w:p w14:paraId="123A26EF" w14:textId="77777777" w:rsidR="00C16794" w:rsidRDefault="00C16794" w:rsidP="000C36DE">
      <w:pPr>
        <w:spacing w:after="0" w:line="240" w:lineRule="auto"/>
      </w:pPr>
      <w:r>
        <w:continuationSeparator/>
      </w:r>
    </w:p>
  </w:footnote>
  <w:footnote w:id="1">
    <w:p w14:paraId="7CCFF074" w14:textId="77777777" w:rsidR="000C36DE" w:rsidRDefault="000C36DE" w:rsidP="000C36DE">
      <w:pPr>
        <w:pStyle w:val="NormalWeb"/>
        <w:shd w:val="clear" w:color="auto" w:fill="FFFFFF"/>
        <w:spacing w:beforeAutospacing="0" w:after="0" w:afterAutospacing="0" w:line="360" w:lineRule="auto"/>
        <w:ind w:firstLine="375"/>
        <w:jc w:val="both"/>
        <w:rPr>
          <w:lang w:val="hy-AM"/>
        </w:rPr>
      </w:pPr>
      <w:r>
        <w:rPr>
          <w:rStyle w:val="FootnoteReference"/>
        </w:rPr>
        <w:footnoteRef/>
      </w:r>
      <w:r>
        <w:t xml:space="preserve"> </w:t>
      </w:r>
      <w:hyperlink r:id="rId1" w:tgtFrame="_blank" w:history="1">
        <w:r w:rsidRPr="009D7E12">
          <w:rPr>
            <w:rStyle w:val="Hyperlink"/>
            <w:rFonts w:eastAsiaTheme="majorEastAsia"/>
            <w:color w:val="196AD4"/>
            <w:lang w:val="hy-AM"/>
          </w:rPr>
          <w:t>https://www.mbc.ca.gov/License-Verification/License-Verification-Sample.aspx</w:t>
        </w:r>
      </w:hyperlink>
      <w:r>
        <w:rPr>
          <w:lang w:val="hy-AM"/>
        </w:rPr>
        <w:t>:</w:t>
      </w:r>
    </w:p>
    <w:p w14:paraId="504892F1" w14:textId="77777777" w:rsidR="000C36DE" w:rsidRDefault="00C16794" w:rsidP="000C36DE">
      <w:pPr>
        <w:shd w:val="clear" w:color="auto" w:fill="FFFFFF"/>
        <w:rPr>
          <w:rFonts w:ascii="Helvetica" w:hAnsi="Helvetica" w:cs="Helvetica"/>
          <w:color w:val="1D2228"/>
          <w:sz w:val="20"/>
          <w:szCs w:val="20"/>
        </w:rPr>
      </w:pPr>
      <w:hyperlink r:id="rId2" w:tgtFrame="_blank" w:history="1">
        <w:r w:rsidR="000C36DE">
          <w:rPr>
            <w:rStyle w:val="Hyperlink"/>
            <w:rFonts w:ascii="Helvetica" w:hAnsi="Helvetica" w:cs="Helvetica"/>
            <w:color w:val="196AD4"/>
            <w:sz w:val="20"/>
            <w:szCs w:val="20"/>
          </w:rPr>
          <w:t>https://pubmed.ncbi.nlm.nih.gov/</w:t>
        </w:r>
      </w:hyperlink>
    </w:p>
    <w:p w14:paraId="0B3A0AAF" w14:textId="77777777" w:rsidR="000C36DE" w:rsidRDefault="00C16794" w:rsidP="000C36DE">
      <w:pPr>
        <w:shd w:val="clear" w:color="auto" w:fill="FFFFFF"/>
        <w:rPr>
          <w:rFonts w:ascii="Helvetica" w:hAnsi="Helvetica" w:cs="Helvetica"/>
          <w:color w:val="1D2228"/>
          <w:sz w:val="20"/>
          <w:szCs w:val="20"/>
        </w:rPr>
      </w:pPr>
      <w:hyperlink r:id="rId3" w:tgtFrame="_blank" w:history="1">
        <w:r w:rsidR="000C36DE">
          <w:rPr>
            <w:rStyle w:val="Hyperlink"/>
            <w:rFonts w:ascii="Helvetica" w:hAnsi="Helvetica" w:cs="Helvetica"/>
            <w:color w:val="196AD4"/>
            <w:sz w:val="20"/>
            <w:szCs w:val="20"/>
          </w:rPr>
          <w:t>https://wfme.org/</w:t>
        </w:r>
      </w:hyperlink>
    </w:p>
    <w:p w14:paraId="4CB89AF7" w14:textId="77777777" w:rsidR="000C36DE" w:rsidRDefault="00C16794" w:rsidP="000C36DE">
      <w:pPr>
        <w:shd w:val="clear" w:color="auto" w:fill="FFFFFF"/>
        <w:rPr>
          <w:rFonts w:ascii="Helvetica" w:hAnsi="Helvetica" w:cs="Helvetica"/>
          <w:color w:val="1D2228"/>
          <w:sz w:val="20"/>
          <w:szCs w:val="20"/>
        </w:rPr>
      </w:pPr>
      <w:hyperlink r:id="rId4" w:tgtFrame="_blank" w:history="1">
        <w:r w:rsidR="000C36DE">
          <w:rPr>
            <w:rStyle w:val="Hyperlink"/>
            <w:rFonts w:ascii="Helvetica" w:hAnsi="Helvetica" w:cs="Helvetica"/>
            <w:color w:val="196AD4"/>
            <w:sz w:val="20"/>
            <w:szCs w:val="20"/>
          </w:rPr>
          <w:t>https://fca-rosminzdrav.ru/periodicheskaya-akkreditaciya/</w:t>
        </w:r>
      </w:hyperlink>
    </w:p>
    <w:p w14:paraId="611DC2D4" w14:textId="77777777" w:rsidR="000C36DE" w:rsidRDefault="00C16794" w:rsidP="000C36DE">
      <w:pPr>
        <w:shd w:val="clear" w:color="auto" w:fill="FFFFFF"/>
        <w:rPr>
          <w:rFonts w:ascii="Helvetica" w:hAnsi="Helvetica" w:cs="Helvetica"/>
          <w:color w:val="1D2228"/>
          <w:sz w:val="20"/>
          <w:szCs w:val="20"/>
        </w:rPr>
      </w:pPr>
      <w:hyperlink r:id="rId5" w:tgtFrame="_blank" w:history="1">
        <w:r w:rsidR="000C36DE">
          <w:rPr>
            <w:rStyle w:val="Hyperlink"/>
            <w:rFonts w:ascii="Helvetica" w:hAnsi="Helvetica" w:cs="Helvetica"/>
            <w:color w:val="196AD4"/>
            <w:sz w:val="20"/>
            <w:szCs w:val="20"/>
          </w:rPr>
          <w:t>https://www.usmle.org/about-usmle</w:t>
        </w:r>
      </w:hyperlink>
    </w:p>
    <w:p w14:paraId="4DC83BB2" w14:textId="77777777" w:rsidR="000C36DE" w:rsidRDefault="00C16794" w:rsidP="000C36DE">
      <w:pPr>
        <w:shd w:val="clear" w:color="auto" w:fill="FFFFFF"/>
        <w:rPr>
          <w:rFonts w:ascii="Helvetica" w:hAnsi="Helvetica" w:cs="Helvetica"/>
          <w:color w:val="1D2228"/>
          <w:sz w:val="20"/>
          <w:szCs w:val="20"/>
        </w:rPr>
      </w:pPr>
      <w:hyperlink r:id="rId6" w:tgtFrame="_blank" w:history="1">
        <w:r w:rsidR="000C36DE">
          <w:rPr>
            <w:rStyle w:val="Hyperlink"/>
            <w:rFonts w:ascii="Helvetica" w:hAnsi="Helvetica" w:cs="Helvetica"/>
            <w:color w:val="196AD4"/>
            <w:sz w:val="20"/>
            <w:szCs w:val="20"/>
          </w:rPr>
          <w:t>https://www.fsmb.org/</w:t>
        </w:r>
      </w:hyperlink>
    </w:p>
    <w:p w14:paraId="15A6FF19" w14:textId="77777777" w:rsidR="000C36DE" w:rsidRDefault="00C16794" w:rsidP="000C36DE">
      <w:pPr>
        <w:shd w:val="clear" w:color="auto" w:fill="FFFFFF"/>
        <w:rPr>
          <w:rFonts w:ascii="Helvetica" w:hAnsi="Helvetica" w:cs="Helvetica"/>
          <w:color w:val="1D2228"/>
          <w:sz w:val="20"/>
          <w:szCs w:val="20"/>
        </w:rPr>
      </w:pPr>
      <w:hyperlink r:id="rId7" w:tgtFrame="_blank" w:history="1">
        <w:r w:rsidR="000C36DE">
          <w:rPr>
            <w:rStyle w:val="Hyperlink"/>
            <w:rFonts w:ascii="Helvetica" w:hAnsi="Helvetica" w:cs="Helvetica"/>
            <w:color w:val="196AD4"/>
            <w:sz w:val="20"/>
            <w:szCs w:val="20"/>
          </w:rPr>
          <w:t>https://www.nbme.org/assessment-products/medical-licensing-exams</w:t>
        </w:r>
      </w:hyperlink>
    </w:p>
    <w:p w14:paraId="0CAEACB6" w14:textId="2744286F" w:rsidR="000C36DE" w:rsidRPr="000C36DE" w:rsidRDefault="000C36DE">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16AE6"/>
    <w:multiLevelType w:val="hybridMultilevel"/>
    <w:tmpl w:val="4A563FB6"/>
    <w:lvl w:ilvl="0" w:tplc="8A265D4C">
      <w:start w:val="1"/>
      <w:numFmt w:val="decimal"/>
      <w:lvlText w:val="%1."/>
      <w:lvlJc w:val="left"/>
      <w:pPr>
        <w:ind w:left="1205" w:hanging="576"/>
      </w:pPr>
      <w:rPr>
        <w:rFonts w:eastAsia="Tahoma" w:cs="Tahoma" w:hint="default"/>
        <w:b w:val="0"/>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
    <w:nsid w:val="61011D91"/>
    <w:multiLevelType w:val="multilevel"/>
    <w:tmpl w:val="E02E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F"/>
    <w:rsid w:val="00011C80"/>
    <w:rsid w:val="00014C01"/>
    <w:rsid w:val="00044545"/>
    <w:rsid w:val="000538B7"/>
    <w:rsid w:val="000663E7"/>
    <w:rsid w:val="00074944"/>
    <w:rsid w:val="00090251"/>
    <w:rsid w:val="000977E3"/>
    <w:rsid w:val="000C36DE"/>
    <w:rsid w:val="000D51EF"/>
    <w:rsid w:val="00102F35"/>
    <w:rsid w:val="00116EF3"/>
    <w:rsid w:val="00136162"/>
    <w:rsid w:val="00140210"/>
    <w:rsid w:val="001508C5"/>
    <w:rsid w:val="001600F9"/>
    <w:rsid w:val="0017762F"/>
    <w:rsid w:val="001866D3"/>
    <w:rsid w:val="001B693A"/>
    <w:rsid w:val="001B7C40"/>
    <w:rsid w:val="001D40C7"/>
    <w:rsid w:val="002008A9"/>
    <w:rsid w:val="00222786"/>
    <w:rsid w:val="00262653"/>
    <w:rsid w:val="00262DE5"/>
    <w:rsid w:val="00263DC7"/>
    <w:rsid w:val="00266D64"/>
    <w:rsid w:val="002C6D1C"/>
    <w:rsid w:val="002D7E36"/>
    <w:rsid w:val="002E6E13"/>
    <w:rsid w:val="002F4E54"/>
    <w:rsid w:val="002F7B4B"/>
    <w:rsid w:val="0030078B"/>
    <w:rsid w:val="00350733"/>
    <w:rsid w:val="003646C7"/>
    <w:rsid w:val="00375F3F"/>
    <w:rsid w:val="0038321B"/>
    <w:rsid w:val="003B104A"/>
    <w:rsid w:val="003B16CA"/>
    <w:rsid w:val="003D3251"/>
    <w:rsid w:val="004345CD"/>
    <w:rsid w:val="0044635D"/>
    <w:rsid w:val="00473117"/>
    <w:rsid w:val="004839EB"/>
    <w:rsid w:val="004C4FE5"/>
    <w:rsid w:val="004C754E"/>
    <w:rsid w:val="005531DF"/>
    <w:rsid w:val="00560E79"/>
    <w:rsid w:val="005761A5"/>
    <w:rsid w:val="005876B6"/>
    <w:rsid w:val="005A5EBD"/>
    <w:rsid w:val="005C3000"/>
    <w:rsid w:val="005D2441"/>
    <w:rsid w:val="00606501"/>
    <w:rsid w:val="006307B4"/>
    <w:rsid w:val="006442F7"/>
    <w:rsid w:val="00670056"/>
    <w:rsid w:val="00691E5D"/>
    <w:rsid w:val="006B6A69"/>
    <w:rsid w:val="00711942"/>
    <w:rsid w:val="007216E5"/>
    <w:rsid w:val="00722441"/>
    <w:rsid w:val="00751A77"/>
    <w:rsid w:val="00757F2A"/>
    <w:rsid w:val="00760502"/>
    <w:rsid w:val="007776A1"/>
    <w:rsid w:val="007929E7"/>
    <w:rsid w:val="007A66DB"/>
    <w:rsid w:val="007B4A10"/>
    <w:rsid w:val="007C73B1"/>
    <w:rsid w:val="007D32D8"/>
    <w:rsid w:val="007D4A37"/>
    <w:rsid w:val="007F735D"/>
    <w:rsid w:val="00843F4C"/>
    <w:rsid w:val="00883CD9"/>
    <w:rsid w:val="00891692"/>
    <w:rsid w:val="00892414"/>
    <w:rsid w:val="008C550D"/>
    <w:rsid w:val="008D1F38"/>
    <w:rsid w:val="008E2CFB"/>
    <w:rsid w:val="00902538"/>
    <w:rsid w:val="00904052"/>
    <w:rsid w:val="0091359C"/>
    <w:rsid w:val="00994E6B"/>
    <w:rsid w:val="00996083"/>
    <w:rsid w:val="009D467B"/>
    <w:rsid w:val="009D59C2"/>
    <w:rsid w:val="009D7E12"/>
    <w:rsid w:val="00A268E3"/>
    <w:rsid w:val="00A45068"/>
    <w:rsid w:val="00A64668"/>
    <w:rsid w:val="00AA3709"/>
    <w:rsid w:val="00AC676C"/>
    <w:rsid w:val="00AF40DD"/>
    <w:rsid w:val="00B17588"/>
    <w:rsid w:val="00B67E46"/>
    <w:rsid w:val="00BA0942"/>
    <w:rsid w:val="00BA164E"/>
    <w:rsid w:val="00BB7557"/>
    <w:rsid w:val="00BB7B7A"/>
    <w:rsid w:val="00BE0346"/>
    <w:rsid w:val="00BE27A5"/>
    <w:rsid w:val="00C16794"/>
    <w:rsid w:val="00C51A80"/>
    <w:rsid w:val="00C573FC"/>
    <w:rsid w:val="00C850B4"/>
    <w:rsid w:val="00C85B62"/>
    <w:rsid w:val="00C905A6"/>
    <w:rsid w:val="00C960EC"/>
    <w:rsid w:val="00CB72B0"/>
    <w:rsid w:val="00CE66E9"/>
    <w:rsid w:val="00D05314"/>
    <w:rsid w:val="00D1182A"/>
    <w:rsid w:val="00D409A5"/>
    <w:rsid w:val="00D4346F"/>
    <w:rsid w:val="00D52A56"/>
    <w:rsid w:val="00D56105"/>
    <w:rsid w:val="00D65A22"/>
    <w:rsid w:val="00D75A0F"/>
    <w:rsid w:val="00D9399B"/>
    <w:rsid w:val="00DE7B5B"/>
    <w:rsid w:val="00E150FC"/>
    <w:rsid w:val="00E169CB"/>
    <w:rsid w:val="00E25D10"/>
    <w:rsid w:val="00E4532A"/>
    <w:rsid w:val="00E643B7"/>
    <w:rsid w:val="00E700FB"/>
    <w:rsid w:val="00EB1FC0"/>
    <w:rsid w:val="00EC0AF9"/>
    <w:rsid w:val="00ED397F"/>
    <w:rsid w:val="00F14FE0"/>
    <w:rsid w:val="00F20A6C"/>
    <w:rsid w:val="00F25946"/>
    <w:rsid w:val="00F352A9"/>
    <w:rsid w:val="00F51CE1"/>
    <w:rsid w:val="00F64E5F"/>
    <w:rsid w:val="00F85E20"/>
    <w:rsid w:val="00FC6829"/>
    <w:rsid w:val="00FD2BA7"/>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75"/>
    <w:rPr>
      <w:rFonts w:cs="Times New Roman"/>
    </w:rPr>
  </w:style>
  <w:style w:type="paragraph" w:styleId="Heading1">
    <w:name w:val="heading 1"/>
    <w:basedOn w:val="Normal"/>
    <w:next w:val="Normal"/>
    <w:link w:val="Heading1Char"/>
    <w:uiPriority w:val="9"/>
    <w:qFormat/>
    <w:rsid w:val="00A03F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rsid w:val="00B7687C"/>
    <w:pPr>
      <w:keepNext/>
      <w:keepLines/>
      <w:spacing w:before="360" w:after="80"/>
      <w:outlineLvl w:val="1"/>
    </w:pPr>
    <w:rPr>
      <w:b/>
      <w:sz w:val="36"/>
      <w:szCs w:val="36"/>
    </w:rPr>
  </w:style>
  <w:style w:type="paragraph" w:styleId="Heading3">
    <w:name w:val="heading 3"/>
    <w:basedOn w:val="Normal"/>
    <w:next w:val="Normal"/>
    <w:rsid w:val="00B7687C"/>
    <w:pPr>
      <w:keepNext/>
      <w:keepLines/>
      <w:spacing w:before="280" w:after="80"/>
      <w:outlineLvl w:val="2"/>
    </w:pPr>
    <w:rPr>
      <w:b/>
      <w:sz w:val="28"/>
      <w:szCs w:val="28"/>
    </w:rPr>
  </w:style>
  <w:style w:type="paragraph" w:styleId="Heading4">
    <w:name w:val="heading 4"/>
    <w:basedOn w:val="Normal"/>
    <w:next w:val="Normal"/>
    <w:rsid w:val="00B7687C"/>
    <w:pPr>
      <w:keepNext/>
      <w:keepLines/>
      <w:spacing w:before="240" w:after="40"/>
      <w:outlineLvl w:val="3"/>
    </w:pPr>
    <w:rPr>
      <w:b/>
      <w:sz w:val="24"/>
      <w:szCs w:val="24"/>
    </w:rPr>
  </w:style>
  <w:style w:type="paragraph" w:styleId="Heading5">
    <w:name w:val="heading 5"/>
    <w:basedOn w:val="Normal"/>
    <w:next w:val="Normal"/>
    <w:rsid w:val="00B7687C"/>
    <w:pPr>
      <w:keepNext/>
      <w:keepLines/>
      <w:spacing w:before="220" w:after="40"/>
      <w:outlineLvl w:val="4"/>
    </w:pPr>
    <w:rPr>
      <w:b/>
    </w:rPr>
  </w:style>
  <w:style w:type="paragraph" w:styleId="Heading6">
    <w:name w:val="heading 6"/>
    <w:basedOn w:val="Normal"/>
    <w:next w:val="Normal"/>
    <w:rsid w:val="00B7687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7687C"/>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A03F75"/>
    <w:rPr>
      <w:rFonts w:asciiTheme="majorHAnsi" w:eastAsiaTheme="majorEastAsia" w:hAnsiTheme="majorHAnsi" w:cstheme="majorBidi"/>
      <w:b/>
      <w:bCs/>
      <w:color w:val="2E74B5" w:themeColor="accent1" w:themeShade="BF"/>
      <w:sz w:val="28"/>
      <w:szCs w:val="28"/>
      <w:lang w:val="ru-RU"/>
    </w:rPr>
  </w:style>
  <w:style w:type="character" w:customStyle="1" w:styleId="NormalWebChar">
    <w:name w:val="Normal (Web) Char"/>
    <w:aliases w:val="webb Char"/>
    <w:link w:val="NormalWeb"/>
    <w:uiPriority w:val="99"/>
    <w:qFormat/>
    <w:locked/>
    <w:rsid w:val="00A03F75"/>
    <w:rPr>
      <w:rFonts w:ascii="Times New Roman" w:eastAsia="Times New Roman" w:hAnsi="Times New Roman" w:cs="Times New Roman"/>
      <w:sz w:val="24"/>
      <w:szCs w:val="24"/>
      <w:lang w:eastAsia="ru-RU"/>
    </w:rPr>
  </w:style>
  <w:style w:type="paragraph" w:styleId="NormalWeb">
    <w:name w:val="Normal (Web)"/>
    <w:aliases w:val="webb"/>
    <w:basedOn w:val="Normal"/>
    <w:link w:val="NormalWebChar"/>
    <w:uiPriority w:val="99"/>
    <w:unhideWhenUsed/>
    <w:qFormat/>
    <w:rsid w:val="00A03F75"/>
    <w:pPr>
      <w:spacing w:beforeAutospacing="1"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A03F75"/>
    <w:pPr>
      <w:ind w:left="720"/>
      <w:contextualSpacing/>
    </w:pPr>
  </w:style>
  <w:style w:type="character" w:styleId="CommentReference">
    <w:name w:val="annotation reference"/>
    <w:basedOn w:val="DefaultParagraphFont"/>
    <w:uiPriority w:val="99"/>
    <w:semiHidden/>
    <w:unhideWhenUsed/>
    <w:rsid w:val="00425425"/>
    <w:rPr>
      <w:sz w:val="16"/>
      <w:szCs w:val="16"/>
    </w:rPr>
  </w:style>
  <w:style w:type="paragraph" w:styleId="CommentText">
    <w:name w:val="annotation text"/>
    <w:basedOn w:val="Normal"/>
    <w:link w:val="CommentTextChar"/>
    <w:uiPriority w:val="99"/>
    <w:unhideWhenUsed/>
    <w:qFormat/>
    <w:rsid w:val="00425425"/>
    <w:pPr>
      <w:spacing w:line="240" w:lineRule="auto"/>
    </w:pPr>
    <w:rPr>
      <w:sz w:val="20"/>
      <w:szCs w:val="20"/>
    </w:rPr>
  </w:style>
  <w:style w:type="character" w:customStyle="1" w:styleId="CommentTextChar">
    <w:name w:val="Comment Text Char"/>
    <w:basedOn w:val="DefaultParagraphFont"/>
    <w:link w:val="CommentText"/>
    <w:uiPriority w:val="99"/>
    <w:qFormat/>
    <w:rsid w:val="00425425"/>
    <w:rPr>
      <w:rFonts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425425"/>
    <w:rPr>
      <w:b/>
      <w:bCs/>
    </w:rPr>
  </w:style>
  <w:style w:type="character" w:customStyle="1" w:styleId="CommentSubjectChar">
    <w:name w:val="Comment Subject Char"/>
    <w:basedOn w:val="CommentTextChar"/>
    <w:link w:val="CommentSubject"/>
    <w:uiPriority w:val="99"/>
    <w:semiHidden/>
    <w:rsid w:val="00425425"/>
    <w:rPr>
      <w:rFonts w:cs="Times New Roman"/>
      <w:b/>
      <w:bCs/>
      <w:sz w:val="20"/>
      <w:szCs w:val="20"/>
      <w:lang w:val="ru-RU"/>
    </w:rPr>
  </w:style>
  <w:style w:type="paragraph" w:styleId="BalloonText">
    <w:name w:val="Balloon Text"/>
    <w:basedOn w:val="Normal"/>
    <w:link w:val="BalloonTextChar"/>
    <w:uiPriority w:val="99"/>
    <w:semiHidden/>
    <w:unhideWhenUsed/>
    <w:rsid w:val="00425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425"/>
    <w:rPr>
      <w:rFonts w:ascii="Segoe UI" w:hAnsi="Segoe UI" w:cs="Segoe UI"/>
      <w:sz w:val="18"/>
      <w:szCs w:val="18"/>
      <w:lang w:val="ru-R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uiPriority w:val="22"/>
    <w:qFormat/>
    <w:rsid w:val="00A053B9"/>
    <w:rPr>
      <w:b/>
      <w:bCs/>
    </w:rPr>
  </w:style>
  <w:style w:type="character" w:styleId="Hyperlink">
    <w:name w:val="Hyperlink"/>
    <w:uiPriority w:val="99"/>
    <w:semiHidden/>
    <w:unhideWhenUsed/>
    <w:rsid w:val="006442F7"/>
    <w:rPr>
      <w:color w:val="0000FF"/>
      <w:u w:val="single"/>
    </w:rPr>
  </w:style>
  <w:style w:type="paragraph" w:styleId="FootnoteText">
    <w:name w:val="footnote text"/>
    <w:basedOn w:val="Normal"/>
    <w:link w:val="FootnoteTextChar"/>
    <w:uiPriority w:val="99"/>
    <w:semiHidden/>
    <w:unhideWhenUsed/>
    <w:rsid w:val="000C36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6DE"/>
    <w:rPr>
      <w:rFonts w:cs="Times New Roman"/>
      <w:sz w:val="20"/>
      <w:szCs w:val="20"/>
    </w:rPr>
  </w:style>
  <w:style w:type="character" w:styleId="FootnoteReference">
    <w:name w:val="footnote reference"/>
    <w:basedOn w:val="DefaultParagraphFont"/>
    <w:uiPriority w:val="99"/>
    <w:semiHidden/>
    <w:unhideWhenUsed/>
    <w:rsid w:val="000C36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75"/>
    <w:rPr>
      <w:rFonts w:cs="Times New Roman"/>
    </w:rPr>
  </w:style>
  <w:style w:type="paragraph" w:styleId="Heading1">
    <w:name w:val="heading 1"/>
    <w:basedOn w:val="Normal"/>
    <w:next w:val="Normal"/>
    <w:link w:val="Heading1Char"/>
    <w:uiPriority w:val="9"/>
    <w:qFormat/>
    <w:rsid w:val="00A03F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rsid w:val="00B7687C"/>
    <w:pPr>
      <w:keepNext/>
      <w:keepLines/>
      <w:spacing w:before="360" w:after="80"/>
      <w:outlineLvl w:val="1"/>
    </w:pPr>
    <w:rPr>
      <w:b/>
      <w:sz w:val="36"/>
      <w:szCs w:val="36"/>
    </w:rPr>
  </w:style>
  <w:style w:type="paragraph" w:styleId="Heading3">
    <w:name w:val="heading 3"/>
    <w:basedOn w:val="Normal"/>
    <w:next w:val="Normal"/>
    <w:rsid w:val="00B7687C"/>
    <w:pPr>
      <w:keepNext/>
      <w:keepLines/>
      <w:spacing w:before="280" w:after="80"/>
      <w:outlineLvl w:val="2"/>
    </w:pPr>
    <w:rPr>
      <w:b/>
      <w:sz w:val="28"/>
      <w:szCs w:val="28"/>
    </w:rPr>
  </w:style>
  <w:style w:type="paragraph" w:styleId="Heading4">
    <w:name w:val="heading 4"/>
    <w:basedOn w:val="Normal"/>
    <w:next w:val="Normal"/>
    <w:rsid w:val="00B7687C"/>
    <w:pPr>
      <w:keepNext/>
      <w:keepLines/>
      <w:spacing w:before="240" w:after="40"/>
      <w:outlineLvl w:val="3"/>
    </w:pPr>
    <w:rPr>
      <w:b/>
      <w:sz w:val="24"/>
      <w:szCs w:val="24"/>
    </w:rPr>
  </w:style>
  <w:style w:type="paragraph" w:styleId="Heading5">
    <w:name w:val="heading 5"/>
    <w:basedOn w:val="Normal"/>
    <w:next w:val="Normal"/>
    <w:rsid w:val="00B7687C"/>
    <w:pPr>
      <w:keepNext/>
      <w:keepLines/>
      <w:spacing w:before="220" w:after="40"/>
      <w:outlineLvl w:val="4"/>
    </w:pPr>
    <w:rPr>
      <w:b/>
    </w:rPr>
  </w:style>
  <w:style w:type="paragraph" w:styleId="Heading6">
    <w:name w:val="heading 6"/>
    <w:basedOn w:val="Normal"/>
    <w:next w:val="Normal"/>
    <w:rsid w:val="00B7687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7687C"/>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A03F75"/>
    <w:rPr>
      <w:rFonts w:asciiTheme="majorHAnsi" w:eastAsiaTheme="majorEastAsia" w:hAnsiTheme="majorHAnsi" w:cstheme="majorBidi"/>
      <w:b/>
      <w:bCs/>
      <w:color w:val="2E74B5" w:themeColor="accent1" w:themeShade="BF"/>
      <w:sz w:val="28"/>
      <w:szCs w:val="28"/>
      <w:lang w:val="ru-RU"/>
    </w:rPr>
  </w:style>
  <w:style w:type="character" w:customStyle="1" w:styleId="NormalWebChar">
    <w:name w:val="Normal (Web) Char"/>
    <w:aliases w:val="webb Char"/>
    <w:link w:val="NormalWeb"/>
    <w:uiPriority w:val="99"/>
    <w:qFormat/>
    <w:locked/>
    <w:rsid w:val="00A03F75"/>
    <w:rPr>
      <w:rFonts w:ascii="Times New Roman" w:eastAsia="Times New Roman" w:hAnsi="Times New Roman" w:cs="Times New Roman"/>
      <w:sz w:val="24"/>
      <w:szCs w:val="24"/>
      <w:lang w:eastAsia="ru-RU"/>
    </w:rPr>
  </w:style>
  <w:style w:type="paragraph" w:styleId="NormalWeb">
    <w:name w:val="Normal (Web)"/>
    <w:aliases w:val="webb"/>
    <w:basedOn w:val="Normal"/>
    <w:link w:val="NormalWebChar"/>
    <w:uiPriority w:val="99"/>
    <w:unhideWhenUsed/>
    <w:qFormat/>
    <w:rsid w:val="00A03F75"/>
    <w:pPr>
      <w:spacing w:beforeAutospacing="1"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A03F75"/>
    <w:pPr>
      <w:ind w:left="720"/>
      <w:contextualSpacing/>
    </w:pPr>
  </w:style>
  <w:style w:type="character" w:styleId="CommentReference">
    <w:name w:val="annotation reference"/>
    <w:basedOn w:val="DefaultParagraphFont"/>
    <w:uiPriority w:val="99"/>
    <w:semiHidden/>
    <w:unhideWhenUsed/>
    <w:rsid w:val="00425425"/>
    <w:rPr>
      <w:sz w:val="16"/>
      <w:szCs w:val="16"/>
    </w:rPr>
  </w:style>
  <w:style w:type="paragraph" w:styleId="CommentText">
    <w:name w:val="annotation text"/>
    <w:basedOn w:val="Normal"/>
    <w:link w:val="CommentTextChar"/>
    <w:uiPriority w:val="99"/>
    <w:unhideWhenUsed/>
    <w:qFormat/>
    <w:rsid w:val="00425425"/>
    <w:pPr>
      <w:spacing w:line="240" w:lineRule="auto"/>
    </w:pPr>
    <w:rPr>
      <w:sz w:val="20"/>
      <w:szCs w:val="20"/>
    </w:rPr>
  </w:style>
  <w:style w:type="character" w:customStyle="1" w:styleId="CommentTextChar">
    <w:name w:val="Comment Text Char"/>
    <w:basedOn w:val="DefaultParagraphFont"/>
    <w:link w:val="CommentText"/>
    <w:uiPriority w:val="99"/>
    <w:qFormat/>
    <w:rsid w:val="00425425"/>
    <w:rPr>
      <w:rFonts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425425"/>
    <w:rPr>
      <w:b/>
      <w:bCs/>
    </w:rPr>
  </w:style>
  <w:style w:type="character" w:customStyle="1" w:styleId="CommentSubjectChar">
    <w:name w:val="Comment Subject Char"/>
    <w:basedOn w:val="CommentTextChar"/>
    <w:link w:val="CommentSubject"/>
    <w:uiPriority w:val="99"/>
    <w:semiHidden/>
    <w:rsid w:val="00425425"/>
    <w:rPr>
      <w:rFonts w:cs="Times New Roman"/>
      <w:b/>
      <w:bCs/>
      <w:sz w:val="20"/>
      <w:szCs w:val="20"/>
      <w:lang w:val="ru-RU"/>
    </w:rPr>
  </w:style>
  <w:style w:type="paragraph" w:styleId="BalloonText">
    <w:name w:val="Balloon Text"/>
    <w:basedOn w:val="Normal"/>
    <w:link w:val="BalloonTextChar"/>
    <w:uiPriority w:val="99"/>
    <w:semiHidden/>
    <w:unhideWhenUsed/>
    <w:rsid w:val="00425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425"/>
    <w:rPr>
      <w:rFonts w:ascii="Segoe UI" w:hAnsi="Segoe UI" w:cs="Segoe UI"/>
      <w:sz w:val="18"/>
      <w:szCs w:val="18"/>
      <w:lang w:val="ru-R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uiPriority w:val="22"/>
    <w:qFormat/>
    <w:rsid w:val="00A053B9"/>
    <w:rPr>
      <w:b/>
      <w:bCs/>
    </w:rPr>
  </w:style>
  <w:style w:type="character" w:styleId="Hyperlink">
    <w:name w:val="Hyperlink"/>
    <w:uiPriority w:val="99"/>
    <w:semiHidden/>
    <w:unhideWhenUsed/>
    <w:rsid w:val="006442F7"/>
    <w:rPr>
      <w:color w:val="0000FF"/>
      <w:u w:val="single"/>
    </w:rPr>
  </w:style>
  <w:style w:type="paragraph" w:styleId="FootnoteText">
    <w:name w:val="footnote text"/>
    <w:basedOn w:val="Normal"/>
    <w:link w:val="FootnoteTextChar"/>
    <w:uiPriority w:val="99"/>
    <w:semiHidden/>
    <w:unhideWhenUsed/>
    <w:rsid w:val="000C36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6DE"/>
    <w:rPr>
      <w:rFonts w:cs="Times New Roman"/>
      <w:sz w:val="20"/>
      <w:szCs w:val="20"/>
    </w:rPr>
  </w:style>
  <w:style w:type="character" w:styleId="FootnoteReference">
    <w:name w:val="footnote reference"/>
    <w:basedOn w:val="DefaultParagraphFont"/>
    <w:uiPriority w:val="99"/>
    <w:semiHidden/>
    <w:unhideWhenUsed/>
    <w:rsid w:val="000C3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913">
      <w:bodyDiv w:val="1"/>
      <w:marLeft w:val="0"/>
      <w:marRight w:val="0"/>
      <w:marTop w:val="0"/>
      <w:marBottom w:val="0"/>
      <w:divBdr>
        <w:top w:val="none" w:sz="0" w:space="0" w:color="auto"/>
        <w:left w:val="none" w:sz="0" w:space="0" w:color="auto"/>
        <w:bottom w:val="none" w:sz="0" w:space="0" w:color="auto"/>
        <w:right w:val="none" w:sz="0" w:space="0" w:color="auto"/>
      </w:divBdr>
    </w:div>
    <w:div w:id="63308848">
      <w:bodyDiv w:val="1"/>
      <w:marLeft w:val="0"/>
      <w:marRight w:val="0"/>
      <w:marTop w:val="0"/>
      <w:marBottom w:val="0"/>
      <w:divBdr>
        <w:top w:val="none" w:sz="0" w:space="0" w:color="auto"/>
        <w:left w:val="none" w:sz="0" w:space="0" w:color="auto"/>
        <w:bottom w:val="none" w:sz="0" w:space="0" w:color="auto"/>
        <w:right w:val="none" w:sz="0" w:space="0" w:color="auto"/>
      </w:divBdr>
    </w:div>
    <w:div w:id="269631433">
      <w:bodyDiv w:val="1"/>
      <w:marLeft w:val="0"/>
      <w:marRight w:val="0"/>
      <w:marTop w:val="0"/>
      <w:marBottom w:val="0"/>
      <w:divBdr>
        <w:top w:val="none" w:sz="0" w:space="0" w:color="auto"/>
        <w:left w:val="none" w:sz="0" w:space="0" w:color="auto"/>
        <w:bottom w:val="none" w:sz="0" w:space="0" w:color="auto"/>
        <w:right w:val="none" w:sz="0" w:space="0" w:color="auto"/>
      </w:divBdr>
    </w:div>
    <w:div w:id="609582725">
      <w:bodyDiv w:val="1"/>
      <w:marLeft w:val="0"/>
      <w:marRight w:val="0"/>
      <w:marTop w:val="0"/>
      <w:marBottom w:val="0"/>
      <w:divBdr>
        <w:top w:val="none" w:sz="0" w:space="0" w:color="auto"/>
        <w:left w:val="none" w:sz="0" w:space="0" w:color="auto"/>
        <w:bottom w:val="none" w:sz="0" w:space="0" w:color="auto"/>
        <w:right w:val="none" w:sz="0" w:space="0" w:color="auto"/>
      </w:divBdr>
    </w:div>
    <w:div w:id="691348295">
      <w:bodyDiv w:val="1"/>
      <w:marLeft w:val="0"/>
      <w:marRight w:val="0"/>
      <w:marTop w:val="0"/>
      <w:marBottom w:val="0"/>
      <w:divBdr>
        <w:top w:val="none" w:sz="0" w:space="0" w:color="auto"/>
        <w:left w:val="none" w:sz="0" w:space="0" w:color="auto"/>
        <w:bottom w:val="none" w:sz="0" w:space="0" w:color="auto"/>
        <w:right w:val="none" w:sz="0" w:space="0" w:color="auto"/>
      </w:divBdr>
    </w:div>
    <w:div w:id="798912678">
      <w:bodyDiv w:val="1"/>
      <w:marLeft w:val="0"/>
      <w:marRight w:val="0"/>
      <w:marTop w:val="0"/>
      <w:marBottom w:val="0"/>
      <w:divBdr>
        <w:top w:val="none" w:sz="0" w:space="0" w:color="auto"/>
        <w:left w:val="none" w:sz="0" w:space="0" w:color="auto"/>
        <w:bottom w:val="none" w:sz="0" w:space="0" w:color="auto"/>
        <w:right w:val="none" w:sz="0" w:space="0" w:color="auto"/>
      </w:divBdr>
    </w:div>
    <w:div w:id="1034574070">
      <w:bodyDiv w:val="1"/>
      <w:marLeft w:val="0"/>
      <w:marRight w:val="0"/>
      <w:marTop w:val="0"/>
      <w:marBottom w:val="0"/>
      <w:divBdr>
        <w:top w:val="none" w:sz="0" w:space="0" w:color="auto"/>
        <w:left w:val="none" w:sz="0" w:space="0" w:color="auto"/>
        <w:bottom w:val="none" w:sz="0" w:space="0" w:color="auto"/>
        <w:right w:val="none" w:sz="0" w:space="0" w:color="auto"/>
      </w:divBdr>
      <w:divsChild>
        <w:div w:id="767387327">
          <w:marLeft w:val="0"/>
          <w:marRight w:val="0"/>
          <w:marTop w:val="0"/>
          <w:marBottom w:val="0"/>
          <w:divBdr>
            <w:top w:val="none" w:sz="0" w:space="0" w:color="auto"/>
            <w:left w:val="none" w:sz="0" w:space="0" w:color="auto"/>
            <w:bottom w:val="none" w:sz="0" w:space="0" w:color="auto"/>
            <w:right w:val="none" w:sz="0" w:space="0" w:color="auto"/>
          </w:divBdr>
        </w:div>
      </w:divsChild>
    </w:div>
    <w:div w:id="1650010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fme.org/" TargetMode="External"/><Relationship Id="rId7" Type="http://schemas.openxmlformats.org/officeDocument/2006/relationships/hyperlink" Target="https://www.nbme.org/assessment-products/medical-licensing-exams" TargetMode="External"/><Relationship Id="rId2" Type="http://schemas.openxmlformats.org/officeDocument/2006/relationships/hyperlink" Target="https://pubmed.ncbi.nlm.nih.gov/" TargetMode="External"/><Relationship Id="rId1" Type="http://schemas.openxmlformats.org/officeDocument/2006/relationships/hyperlink" Target="https://www.mbc.ca.gov/License-Verification/License-Verification-Sample.aspx" TargetMode="External"/><Relationship Id="rId6" Type="http://schemas.openxmlformats.org/officeDocument/2006/relationships/hyperlink" Target="https://www.fsmb.org/" TargetMode="External"/><Relationship Id="rId5" Type="http://schemas.openxmlformats.org/officeDocument/2006/relationships/hyperlink" Target="https://www.usmle.org/about-usmle" TargetMode="External"/><Relationship Id="rId4" Type="http://schemas.openxmlformats.org/officeDocument/2006/relationships/hyperlink" Target="https://fca-rosminzdrav.ru/periodicheskaya-akkreditac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J2kO9OWaaEyzSOaeushq+tqzA==">AMUW2mXnS52x5nogNrQaZugKKDdvrbM+j4D7gV9aSKZm8GakU9KBFeNeqCxUSmtCijmazd/98yrS2L3oy1txDskDcn15wLF45IAC05XzrBunGiCKjlIuQmzfmNOs6f9dMzgf+l3i2lFLiBnnJQJXyL+5OcTJlWg8BtWBLdoVOJPyiCp9nzYhsKbWZGm096UIJJvQGDI0KbP257CmC+yxILQBVD/b2ueL8cONgQUsriNBq9sLFV+azAOxqQ91Dxzmerz9LKnpxvCeK8bwUBStxOUzRqGAneL7z6+mcvwfFz9+usidpwylpGdl6q+OQl2Bkj/T3gvDty/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9885C6-4C73-4376-83F1-326060E4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2393</Words>
  <Characters>13646</Characters>
  <Application>Microsoft Office Word</Application>
  <DocSecurity>0</DocSecurity>
  <Lines>113</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Sargsyan</dc:creator>
  <cp:keywords>https:/mul2-moh.gov.am/tasks/163957/oneclick/07dfe2650b6093d2fd2cb4ae7c5bb2c739b2ec2e15a4e9753e2ec2bd72cb0a57.docx?token=a346a773dbdbe2f54f4fa1d53b2ef7ee</cp:keywords>
  <cp:lastModifiedBy>Arax</cp:lastModifiedBy>
  <cp:revision>3</cp:revision>
  <dcterms:created xsi:type="dcterms:W3CDTF">2022-09-09T09:25:00Z</dcterms:created>
  <dcterms:modified xsi:type="dcterms:W3CDTF">2022-09-09T09:27:00Z</dcterms:modified>
</cp:coreProperties>
</file>