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FB774A" w14:textId="77777777" w:rsidR="00772F4F" w:rsidRPr="00C009A5" w:rsidRDefault="00772F4F" w:rsidP="00C009A5">
      <w:pPr>
        <w:pStyle w:val="NoSpacing"/>
        <w:spacing w:line="360" w:lineRule="auto"/>
        <w:jc w:val="center"/>
        <w:outlineLvl w:val="0"/>
        <w:rPr>
          <w:rFonts w:ascii="GHEA Grapalat" w:hAnsi="GHEA Grapalat"/>
          <w:b/>
          <w:noProof/>
          <w:sz w:val="24"/>
          <w:lang w:val="hy-AM"/>
        </w:rPr>
      </w:pPr>
      <w:bookmarkStart w:id="0" w:name="_GoBack"/>
      <w:bookmarkEnd w:id="0"/>
      <w:r w:rsidRPr="00C009A5">
        <w:rPr>
          <w:rFonts w:ascii="GHEA Grapalat" w:hAnsi="GHEA Grapalat"/>
          <w:b/>
          <w:noProof/>
          <w:sz w:val="24"/>
          <w:lang w:val="hy-AM"/>
        </w:rPr>
        <w:t>ՀԻՄՆԱՎՈՐՈՒՄ</w:t>
      </w:r>
    </w:p>
    <w:p w14:paraId="13FF505A" w14:textId="5BD9E13F" w:rsidR="00CB038A" w:rsidRPr="00FD6B03" w:rsidRDefault="00C009A5" w:rsidP="00FD6B03">
      <w:pPr>
        <w:spacing w:line="360" w:lineRule="auto"/>
        <w:jc w:val="center"/>
        <w:rPr>
          <w:rFonts w:ascii="GHEA Grapalat" w:hAnsi="GHEA Grapalat"/>
          <w:b/>
          <w:color w:val="000000"/>
          <w:sz w:val="24"/>
          <w:shd w:val="clear" w:color="auto" w:fill="FFFFFF"/>
          <w:lang w:val="hy-AM"/>
        </w:rPr>
      </w:pPr>
      <w:r w:rsidRPr="00A52B8E">
        <w:rPr>
          <w:rFonts w:ascii="GHEA Grapalat" w:hAnsi="GHEA Grapalat"/>
          <w:b/>
          <w:color w:val="000000"/>
          <w:sz w:val="24"/>
          <w:shd w:val="clear" w:color="auto" w:fill="FFFFFF"/>
          <w:lang w:val="hy-AM"/>
        </w:rPr>
        <w:t>«</w:t>
      </w:r>
      <w:r w:rsidR="00FD6B03">
        <w:rPr>
          <w:rFonts w:ascii="GHEA Grapalat" w:hAnsi="GHEA Grapalat"/>
          <w:b/>
          <w:color w:val="000000"/>
          <w:sz w:val="24"/>
          <w:shd w:val="clear" w:color="auto" w:fill="FFFFFF"/>
          <w:lang w:val="hy-AM"/>
        </w:rPr>
        <w:t xml:space="preserve">ՀԱՅԱՍՏԱՆԻ ՀԱՆՐԱՊԵՏՈՒԹՅԱՆ ԿԱՌԱՎԱՐՈՒԹՅԱՆ 2019 ԹՎԱԿԱՆԻ ՕԳՈՍՏՈՍԻ 22 ԹԻՎ 1071-Ա ՈՐՈՇՄԱՆ ՄԵՋ </w:t>
      </w:r>
      <w:r w:rsidRPr="00A52B8E">
        <w:rPr>
          <w:rFonts w:ascii="GHEA Grapalat" w:hAnsi="GHEA Grapalat"/>
          <w:b/>
          <w:color w:val="000000"/>
          <w:sz w:val="24"/>
          <w:shd w:val="clear" w:color="auto" w:fill="FFFFFF"/>
          <w:lang w:val="hy-AM"/>
        </w:rPr>
        <w:t>ԼՐԱՑՈՒՄ</w:t>
      </w:r>
      <w:r w:rsidRPr="00A52B8E">
        <w:rPr>
          <w:rFonts w:ascii="Calibri" w:hAnsi="Calibri" w:cs="Calibri"/>
          <w:b/>
          <w:color w:val="000000"/>
          <w:sz w:val="24"/>
          <w:shd w:val="clear" w:color="auto" w:fill="FFFFFF"/>
          <w:lang w:val="hy-AM"/>
        </w:rPr>
        <w:t> </w:t>
      </w:r>
      <w:r w:rsidRPr="00A52B8E">
        <w:rPr>
          <w:rFonts w:ascii="GHEA Grapalat" w:hAnsi="GHEA Grapalat"/>
          <w:b/>
          <w:color w:val="000000"/>
          <w:sz w:val="24"/>
          <w:shd w:val="clear" w:color="auto" w:fill="FFFFFF"/>
          <w:lang w:val="hy-AM"/>
        </w:rPr>
        <w:t>ԿԱՏԱՐԵԼՈՒ</w:t>
      </w:r>
      <w:r w:rsidRPr="00A52B8E">
        <w:rPr>
          <w:rFonts w:ascii="Calibri" w:hAnsi="Calibri" w:cs="Calibri"/>
          <w:b/>
          <w:color w:val="000000"/>
          <w:sz w:val="24"/>
          <w:shd w:val="clear" w:color="auto" w:fill="FFFFFF"/>
          <w:lang w:val="hy-AM"/>
        </w:rPr>
        <w:t> </w:t>
      </w:r>
      <w:r w:rsidRPr="00A52B8E">
        <w:rPr>
          <w:rFonts w:ascii="GHEA Grapalat" w:hAnsi="GHEA Grapalat"/>
          <w:b/>
          <w:color w:val="000000"/>
          <w:sz w:val="24"/>
          <w:shd w:val="clear" w:color="auto" w:fill="FFFFFF"/>
          <w:lang w:val="hy-AM"/>
        </w:rPr>
        <w:t xml:space="preserve">ՄԱՍԻՆ» </w:t>
      </w:r>
      <w:r w:rsidRPr="00A52B8E" w:rsidDel="00C009A5">
        <w:rPr>
          <w:rFonts w:ascii="GHEA Grapalat" w:hAnsi="GHEA Grapalat"/>
          <w:b/>
          <w:noProof/>
          <w:color w:val="000000"/>
          <w:sz w:val="24"/>
          <w:lang w:val="hy-AM" w:eastAsia="en-GB"/>
        </w:rPr>
        <w:t xml:space="preserve"> </w:t>
      </w:r>
      <w:r w:rsidR="005E035D" w:rsidRPr="00A52B8E">
        <w:rPr>
          <w:rFonts w:ascii="GHEA Grapalat" w:hAnsi="GHEA Grapalat"/>
          <w:b/>
          <w:noProof/>
          <w:color w:val="000000"/>
          <w:sz w:val="24"/>
          <w:lang w:val="hy-AM" w:eastAsia="en-GB"/>
        </w:rPr>
        <w:t xml:space="preserve">ՀԱՅԱՍՏԱՆԻ ՀԱՆՐԱՊԵՏՈՒԹՅԱՆ </w:t>
      </w:r>
      <w:r w:rsidR="00FD6B03">
        <w:rPr>
          <w:rFonts w:ascii="GHEA Grapalat" w:hAnsi="GHEA Grapalat"/>
          <w:b/>
          <w:noProof/>
          <w:color w:val="000000"/>
          <w:sz w:val="24"/>
          <w:lang w:val="hy-AM" w:eastAsia="en-GB"/>
        </w:rPr>
        <w:t xml:space="preserve">ԿԱՌԱՎԱՐՈՒԹՅԱՆ ՈՐՈՇՄԱՆ </w:t>
      </w:r>
      <w:r w:rsidR="00811869" w:rsidRPr="00A52B8E">
        <w:rPr>
          <w:rFonts w:ascii="GHEA Grapalat" w:hAnsi="GHEA Grapalat"/>
          <w:b/>
          <w:sz w:val="24"/>
          <w:lang w:val="hy-AM"/>
        </w:rPr>
        <w:t>ՆԱԽԱԳԾԻ</w:t>
      </w:r>
      <w:r w:rsidR="005137AE" w:rsidRPr="00A52B8E">
        <w:rPr>
          <w:rFonts w:ascii="GHEA Grapalat" w:hAnsi="GHEA Grapalat"/>
          <w:b/>
          <w:sz w:val="24"/>
          <w:lang w:val="hy-AM"/>
        </w:rPr>
        <w:t xml:space="preserve"> </w:t>
      </w:r>
      <w:r w:rsidR="00B66BE0">
        <w:rPr>
          <w:rFonts w:ascii="GHEA Grapalat" w:hAnsi="GHEA Grapalat"/>
          <w:b/>
          <w:sz w:val="24"/>
          <w:lang w:val="hy-AM"/>
        </w:rPr>
        <w:t xml:space="preserve">ԸՆԴՈՒՆՄԱՆ </w:t>
      </w:r>
      <w:r w:rsidR="00811869" w:rsidRPr="00A52B8E">
        <w:rPr>
          <w:rFonts w:ascii="GHEA Grapalat" w:hAnsi="GHEA Grapalat"/>
          <w:b/>
          <w:sz w:val="24"/>
          <w:lang w:val="hy-AM"/>
        </w:rPr>
        <w:t>ՎԵՐԱԲԵՐՅԱԼ</w:t>
      </w:r>
    </w:p>
    <w:p w14:paraId="44BA3C5A" w14:textId="77777777" w:rsidR="00796B1F" w:rsidRPr="004114E0" w:rsidRDefault="00796B1F" w:rsidP="00A23247">
      <w:pPr>
        <w:pStyle w:val="NoSpacing"/>
        <w:spacing w:line="360" w:lineRule="auto"/>
        <w:jc w:val="both"/>
        <w:rPr>
          <w:rFonts w:ascii="GHEA Grapalat" w:hAnsi="GHEA Grapalat"/>
          <w:noProof/>
          <w:color w:val="000000"/>
          <w:sz w:val="24"/>
          <w:lang w:val="hy-AM" w:eastAsia="en-GB"/>
        </w:rPr>
      </w:pPr>
    </w:p>
    <w:p w14:paraId="3FF78E8E" w14:textId="77777777" w:rsidR="000D0A06" w:rsidRDefault="000D0A06" w:rsidP="000D0A06">
      <w:pPr>
        <w:pStyle w:val="ListParagraph"/>
        <w:numPr>
          <w:ilvl w:val="0"/>
          <w:numId w:val="6"/>
        </w:numPr>
        <w:spacing w:after="0" w:line="360" w:lineRule="auto"/>
        <w:rPr>
          <w:rFonts w:ascii="GHEA Grapalat" w:eastAsia="Times New Roman" w:hAnsi="GHEA Grapalat"/>
          <w:b/>
          <w:sz w:val="24"/>
          <w:szCs w:val="24"/>
          <w:lang w:val="hy-AM" w:eastAsia="ru-RU"/>
        </w:rPr>
      </w:pPr>
      <w:r>
        <w:rPr>
          <w:rFonts w:ascii="GHEA Grapalat" w:eastAsia="Times New Roman" w:hAnsi="GHEA Grapalat"/>
          <w:b/>
          <w:sz w:val="24"/>
          <w:szCs w:val="24"/>
          <w:lang w:val="hy-AM" w:eastAsia="ru-RU"/>
        </w:rPr>
        <w:t xml:space="preserve">Կարգավորման ենթակա ոլորտի կամ խնդրի սահմանումը </w:t>
      </w:r>
    </w:p>
    <w:p w14:paraId="0B9299DE" w14:textId="5B160FEF" w:rsidR="00D93597" w:rsidRDefault="00C009A5" w:rsidP="00A52B8E">
      <w:pPr>
        <w:pStyle w:val="Heading3"/>
        <w:shd w:val="clear" w:color="auto" w:fill="FFFFFF"/>
        <w:spacing w:before="0" w:beforeAutospacing="0" w:after="0" w:afterAutospacing="0" w:line="360" w:lineRule="auto"/>
        <w:jc w:val="both"/>
        <w:rPr>
          <w:rFonts w:ascii="GHEA Grapalat" w:hAnsi="GHEA Grapalat"/>
          <w:b w:val="0"/>
          <w:sz w:val="24"/>
          <w:szCs w:val="24"/>
          <w:lang w:val="hy-AM"/>
        </w:rPr>
      </w:pPr>
      <w:r>
        <w:rPr>
          <w:rFonts w:ascii="GHEA Grapalat" w:hAnsi="GHEA Grapalat"/>
          <w:color w:val="000000"/>
          <w:sz w:val="24"/>
          <w:shd w:val="clear" w:color="auto" w:fill="FFFFFF"/>
          <w:lang w:val="hy-AM"/>
        </w:rPr>
        <w:t xml:space="preserve">     </w:t>
      </w:r>
      <w:r w:rsidR="00563DE1">
        <w:rPr>
          <w:rFonts w:ascii="GHEA Grapalat" w:hAnsi="GHEA Grapalat"/>
          <w:color w:val="000000"/>
          <w:sz w:val="24"/>
          <w:shd w:val="clear" w:color="auto" w:fill="FFFFFF"/>
          <w:lang w:val="hy-AM"/>
        </w:rPr>
        <w:t xml:space="preserve"> </w:t>
      </w:r>
      <w:r w:rsidR="00C71548" w:rsidRPr="00C71548">
        <w:rPr>
          <w:rFonts w:ascii="GHEA Grapalat" w:hAnsi="GHEA Grapalat"/>
          <w:color w:val="000000"/>
          <w:sz w:val="24"/>
          <w:shd w:val="clear" w:color="auto" w:fill="FFFFFF"/>
          <w:lang w:val="hy-AM"/>
        </w:rPr>
        <w:t xml:space="preserve"> </w:t>
      </w:r>
      <w:r w:rsidRPr="00A52B8E">
        <w:rPr>
          <w:rFonts w:ascii="GHEA Grapalat" w:hAnsi="GHEA Grapalat"/>
          <w:b w:val="0"/>
          <w:color w:val="000000"/>
          <w:sz w:val="24"/>
          <w:shd w:val="clear" w:color="auto" w:fill="FFFFFF"/>
          <w:lang w:val="hy-AM"/>
        </w:rPr>
        <w:t>ՀՀ շուկայի վերահսկողության տեսչական մարմինը (այսուհետ՝ Տեսչական մարմին) վերահսկողություն է</w:t>
      </w:r>
      <w:r w:rsidRPr="00A52B8E">
        <w:rPr>
          <w:rStyle w:val="Strong"/>
          <w:rFonts w:ascii="GHEA Grapalat" w:hAnsi="GHEA Grapalat"/>
          <w:color w:val="000000"/>
          <w:sz w:val="24"/>
          <w:shd w:val="clear" w:color="auto" w:fill="FFFFFF"/>
          <w:lang w:val="hy-AM"/>
        </w:rPr>
        <w:t xml:space="preserve"> </w:t>
      </w:r>
      <w:r w:rsidRPr="00A52B8E">
        <w:rPr>
          <w:rFonts w:ascii="GHEA Grapalat" w:hAnsi="GHEA Grapalat"/>
          <w:b w:val="0"/>
          <w:color w:val="000000"/>
          <w:sz w:val="24"/>
          <w:shd w:val="clear" w:color="auto" w:fill="FFFFFF"/>
          <w:lang w:val="hy-AM"/>
        </w:rPr>
        <w:t>իրականացնում</w:t>
      </w:r>
      <w:r w:rsidRPr="00A52B8E">
        <w:rPr>
          <w:rStyle w:val="Strong"/>
          <w:rFonts w:ascii="GHEA Grapalat" w:hAnsi="GHEA Grapalat"/>
          <w:color w:val="000000"/>
          <w:sz w:val="24"/>
          <w:shd w:val="clear" w:color="auto" w:fill="FFFFFF"/>
          <w:lang w:val="hy-AM"/>
        </w:rPr>
        <w:t xml:space="preserve"> ավտոգազալիցքավորման ճնշակայանների (ԱԳԼՃԿ) շահագործման նվազագույն պահանջների պահպանման</w:t>
      </w:r>
      <w:r w:rsidRPr="00A52B8E">
        <w:rPr>
          <w:rStyle w:val="Strong"/>
          <w:rFonts w:asciiTheme="minorHAnsi" w:hAnsiTheme="minorHAnsi"/>
          <w:color w:val="000000"/>
          <w:sz w:val="21"/>
          <w:szCs w:val="21"/>
          <w:shd w:val="clear" w:color="auto" w:fill="FFFFFF"/>
          <w:lang w:val="hy-AM"/>
        </w:rPr>
        <w:t xml:space="preserve"> </w:t>
      </w:r>
      <w:r w:rsidRPr="00A52B8E">
        <w:rPr>
          <w:rFonts w:ascii="GHEA Grapalat" w:hAnsi="GHEA Grapalat"/>
          <w:b w:val="0"/>
          <w:color w:val="000000"/>
          <w:sz w:val="24"/>
          <w:shd w:val="clear" w:color="auto" w:fill="FFFFFF"/>
          <w:lang w:val="hy-AM"/>
        </w:rPr>
        <w:t xml:space="preserve">նկատմամբ ՀՀ կառավարության 2019 թվականի հունիսի 6-ի թիվ 730-Ն որոշման </w:t>
      </w:r>
      <w:r w:rsidRPr="00A52B8E">
        <w:rPr>
          <w:rFonts w:ascii="GHEA Grapalat" w:hAnsi="GHEA Grapalat"/>
          <w:b w:val="0"/>
          <w:sz w:val="24"/>
          <w:lang w:val="hy-AM"/>
        </w:rPr>
        <w:t>N</w:t>
      </w:r>
      <w:r w:rsidR="00604A5B">
        <w:rPr>
          <w:rFonts w:ascii="GHEA Grapalat" w:hAnsi="GHEA Grapalat"/>
          <w:b w:val="0"/>
          <w:color w:val="000000"/>
          <w:sz w:val="24"/>
          <w:shd w:val="clear" w:color="auto" w:fill="FFFFFF"/>
          <w:lang w:val="hy-AM"/>
        </w:rPr>
        <w:t xml:space="preserve"> 1 </w:t>
      </w:r>
      <w:r w:rsidRPr="00A52B8E">
        <w:rPr>
          <w:rFonts w:ascii="GHEA Grapalat" w:hAnsi="GHEA Grapalat"/>
          <w:b w:val="0"/>
          <w:color w:val="000000"/>
          <w:sz w:val="24"/>
          <w:shd w:val="clear" w:color="auto" w:fill="FFFFFF"/>
          <w:lang w:val="hy-AM"/>
        </w:rPr>
        <w:t>Հավելվածով սահմանված ստուգաթերթի հիման վրա, որի մշակման համար հիմք է հանդիսացել ՀՀ կառավարության 2008 թվականի օգոստոսի 28-ի</w:t>
      </w:r>
      <w:r w:rsidRPr="00A52B8E">
        <w:rPr>
          <w:rFonts w:ascii="GHEA Grapalat" w:hAnsi="GHEA Grapalat"/>
          <w:b w:val="0"/>
          <w:color w:val="000000"/>
          <w:sz w:val="24"/>
          <w:lang w:val="hy-AM"/>
        </w:rPr>
        <w:t xml:space="preserve"> </w:t>
      </w:r>
      <w:r w:rsidRPr="00A52B8E">
        <w:rPr>
          <w:rFonts w:ascii="GHEA Grapalat" w:hAnsi="GHEA Grapalat"/>
          <w:b w:val="0"/>
          <w:color w:val="000000"/>
          <w:sz w:val="24"/>
          <w:shd w:val="clear" w:color="auto" w:fill="FFFFFF"/>
          <w:lang w:val="hy-AM"/>
        </w:rPr>
        <w:t xml:space="preserve">N 1101-Ն որոշմամբ հաստատված </w:t>
      </w:r>
      <w:r w:rsidRPr="00A52B8E">
        <w:rPr>
          <w:rFonts w:ascii="GHEA Grapalat" w:hAnsi="GHEA Grapalat"/>
          <w:i/>
          <w:color w:val="000000"/>
          <w:sz w:val="24"/>
          <w:shd w:val="clear" w:color="auto" w:fill="FFFFFF"/>
          <w:lang w:val="hy-AM"/>
        </w:rPr>
        <w:t>տեխնիկական կանոնակարգը</w:t>
      </w:r>
      <w:r w:rsidRPr="00A52B8E">
        <w:rPr>
          <w:rFonts w:ascii="GHEA Grapalat" w:hAnsi="GHEA Grapalat"/>
          <w:color w:val="000000"/>
          <w:sz w:val="24"/>
          <w:shd w:val="clear" w:color="auto" w:fill="FFFFFF"/>
          <w:lang w:val="hy-AM"/>
        </w:rPr>
        <w:t>,</w:t>
      </w:r>
      <w:r w:rsidRPr="00A52B8E">
        <w:rPr>
          <w:rFonts w:ascii="GHEA Grapalat" w:hAnsi="GHEA Grapalat"/>
          <w:b w:val="0"/>
          <w:color w:val="000000"/>
          <w:sz w:val="24"/>
          <w:shd w:val="clear" w:color="auto" w:fill="FFFFFF"/>
          <w:lang w:val="hy-AM"/>
        </w:rPr>
        <w:t xml:space="preserve"> որն էլ իր հերթին ՀՀ կառավարության 2021 թվականի ապրիլի 22-ի N 634-Ն որոշմամբ ուժը կորցրած է ճանաչվել</w:t>
      </w:r>
      <w:r w:rsidR="00604A5B">
        <w:rPr>
          <w:rFonts w:ascii="GHEA Grapalat" w:hAnsi="GHEA Grapalat"/>
          <w:b w:val="0"/>
          <w:color w:val="000000"/>
          <w:sz w:val="24"/>
          <w:shd w:val="clear" w:color="auto" w:fill="FFFFFF"/>
          <w:lang w:val="hy-AM"/>
        </w:rPr>
        <w:t>, և</w:t>
      </w:r>
      <w:r w:rsidR="0000493A" w:rsidRPr="00A52B8E">
        <w:rPr>
          <w:rFonts w:ascii="GHEA Grapalat" w:hAnsi="GHEA Grapalat"/>
          <w:b w:val="0"/>
          <w:color w:val="000000"/>
          <w:sz w:val="24"/>
          <w:shd w:val="clear" w:color="auto" w:fill="FFFFFF"/>
          <w:lang w:val="hy-AM"/>
        </w:rPr>
        <w:t xml:space="preserve"> ՀՀ կառավարության 2022 թվականի հուլիսի 21-ի N 1131-Ն որոշմամբ հաստատվել են ա</w:t>
      </w:r>
      <w:r w:rsidR="0000493A" w:rsidRPr="00A52B8E">
        <w:rPr>
          <w:rFonts w:ascii="GHEA Grapalat" w:hAnsi="GHEA Grapalat"/>
          <w:b w:val="0"/>
          <w:sz w:val="24"/>
          <w:lang w:val="hy-AM"/>
        </w:rPr>
        <w:t xml:space="preserve">վտոգազալցակայանների կառուցման և շահագործման տեխնիկական անվտանգության </w:t>
      </w:r>
      <w:r w:rsidR="0000493A" w:rsidRPr="00A52B8E">
        <w:rPr>
          <w:rFonts w:ascii="GHEA Grapalat" w:hAnsi="GHEA Grapalat"/>
          <w:b w:val="0"/>
          <w:color w:val="000000"/>
          <w:sz w:val="24"/>
          <w:shd w:val="clear" w:color="auto" w:fill="FFFFFF"/>
          <w:lang w:val="hy-AM"/>
        </w:rPr>
        <w:t xml:space="preserve">նոր </w:t>
      </w:r>
      <w:r w:rsidR="0000493A" w:rsidRPr="00A52B8E">
        <w:rPr>
          <w:rFonts w:ascii="GHEA Grapalat" w:hAnsi="GHEA Grapalat"/>
          <w:i/>
          <w:color w:val="000000"/>
          <w:sz w:val="24"/>
          <w:shd w:val="clear" w:color="auto" w:fill="FFFFFF"/>
          <w:lang w:val="hy-AM"/>
        </w:rPr>
        <w:t>կանոնները (այսուհետ՝ Կանոններ)</w:t>
      </w:r>
      <w:r w:rsidR="0000493A" w:rsidRPr="00A52B8E">
        <w:rPr>
          <w:rFonts w:ascii="GHEA Grapalat" w:hAnsi="GHEA Grapalat"/>
          <w:color w:val="000000"/>
          <w:sz w:val="24"/>
          <w:shd w:val="clear" w:color="auto" w:fill="FFFFFF"/>
          <w:lang w:val="hy-AM"/>
        </w:rPr>
        <w:t>,</w:t>
      </w:r>
      <w:r w:rsidR="0000493A" w:rsidRPr="00A52B8E">
        <w:rPr>
          <w:rFonts w:ascii="GHEA Grapalat" w:hAnsi="GHEA Grapalat"/>
          <w:b w:val="0"/>
          <w:color w:val="000000"/>
          <w:sz w:val="24"/>
          <w:shd w:val="clear" w:color="auto" w:fill="FFFFFF"/>
          <w:lang w:val="hy-AM"/>
        </w:rPr>
        <w:t xml:space="preserve"> որի նկատմամբ </w:t>
      </w:r>
      <w:r w:rsidR="00437C29">
        <w:rPr>
          <w:rFonts w:ascii="GHEA Grapalat" w:hAnsi="GHEA Grapalat"/>
          <w:b w:val="0"/>
          <w:color w:val="000000"/>
          <w:sz w:val="24"/>
          <w:shd w:val="clear" w:color="auto" w:fill="FFFFFF"/>
          <w:lang w:val="hy-AM"/>
        </w:rPr>
        <w:t xml:space="preserve">միաժամանակ </w:t>
      </w:r>
      <w:r w:rsidR="0000493A" w:rsidRPr="00A52B8E">
        <w:rPr>
          <w:rFonts w:ascii="GHEA Grapalat" w:hAnsi="GHEA Grapalat"/>
          <w:b w:val="0"/>
          <w:color w:val="000000"/>
          <w:sz w:val="24"/>
          <w:shd w:val="clear" w:color="auto" w:fill="FFFFFF"/>
          <w:lang w:val="hy-AM"/>
        </w:rPr>
        <w:t>վերահսկողություն է իրականաց</w:t>
      </w:r>
      <w:r w:rsidR="00437C29">
        <w:rPr>
          <w:rFonts w:ascii="GHEA Grapalat" w:hAnsi="GHEA Grapalat"/>
          <w:b w:val="0"/>
          <w:color w:val="000000"/>
          <w:sz w:val="24"/>
          <w:shd w:val="clear" w:color="auto" w:fill="FFFFFF"/>
          <w:lang w:val="hy-AM"/>
        </w:rPr>
        <w:t>վում</w:t>
      </w:r>
      <w:r w:rsidR="0000493A">
        <w:rPr>
          <w:rFonts w:ascii="GHEA Grapalat" w:hAnsi="GHEA Grapalat"/>
          <w:color w:val="000000"/>
          <w:sz w:val="24"/>
          <w:shd w:val="clear" w:color="auto" w:fill="FFFFFF"/>
          <w:lang w:val="hy-AM"/>
        </w:rPr>
        <w:t xml:space="preserve"> </w:t>
      </w:r>
      <w:r w:rsidR="0000493A" w:rsidRPr="00A52B8E">
        <w:rPr>
          <w:rFonts w:ascii="GHEA Grapalat" w:hAnsi="GHEA Grapalat"/>
          <w:b w:val="0"/>
          <w:sz w:val="24"/>
          <w:szCs w:val="24"/>
          <w:lang w:val="hy-AM"/>
        </w:rPr>
        <w:t>Քաղաքաշինության, տեխնիկական և հրդեհային անվտանգության տեսչական մարմն</w:t>
      </w:r>
      <w:r w:rsidR="00437C29">
        <w:rPr>
          <w:rFonts w:ascii="GHEA Grapalat" w:hAnsi="GHEA Grapalat"/>
          <w:b w:val="0"/>
          <w:sz w:val="24"/>
          <w:szCs w:val="24"/>
          <w:lang w:val="hy-AM"/>
        </w:rPr>
        <w:t>ի</w:t>
      </w:r>
      <w:r w:rsidR="00E912E0">
        <w:rPr>
          <w:rFonts w:ascii="GHEA Grapalat" w:hAnsi="GHEA Grapalat"/>
          <w:b w:val="0"/>
          <w:sz w:val="24"/>
          <w:szCs w:val="24"/>
          <w:lang w:val="hy-AM"/>
        </w:rPr>
        <w:t xml:space="preserve">, Առողջապահական և աշխատանքի տեսչական մարմնի </w:t>
      </w:r>
      <w:r w:rsidR="0000493A">
        <w:rPr>
          <w:rFonts w:ascii="GHEA Grapalat" w:hAnsi="GHEA Grapalat"/>
          <w:b w:val="0"/>
          <w:sz w:val="24"/>
          <w:szCs w:val="24"/>
          <w:lang w:val="hy-AM"/>
        </w:rPr>
        <w:t>և Տեսչական մարմն</w:t>
      </w:r>
      <w:r w:rsidR="00437C29">
        <w:rPr>
          <w:rFonts w:ascii="GHEA Grapalat" w:hAnsi="GHEA Grapalat"/>
          <w:b w:val="0"/>
          <w:sz w:val="24"/>
          <w:szCs w:val="24"/>
          <w:lang w:val="hy-AM"/>
        </w:rPr>
        <w:t>ի կողմից</w:t>
      </w:r>
      <w:r w:rsidR="0000493A">
        <w:rPr>
          <w:rFonts w:ascii="GHEA Grapalat" w:hAnsi="GHEA Grapalat"/>
          <w:b w:val="0"/>
          <w:sz w:val="24"/>
          <w:szCs w:val="24"/>
          <w:lang w:val="hy-AM"/>
        </w:rPr>
        <w:t xml:space="preserve">: </w:t>
      </w:r>
    </w:p>
    <w:p w14:paraId="2640D5DE" w14:textId="21CA38C3" w:rsidR="00604A5B" w:rsidRPr="00604A5B" w:rsidRDefault="00604A5B" w:rsidP="00A52B8E">
      <w:pPr>
        <w:pStyle w:val="Heading3"/>
        <w:shd w:val="clear" w:color="auto" w:fill="FFFFFF"/>
        <w:spacing w:before="0" w:beforeAutospacing="0" w:after="0" w:afterAutospacing="0" w:line="360" w:lineRule="auto"/>
        <w:jc w:val="both"/>
        <w:rPr>
          <w:rFonts w:ascii="GHEA Grapalat" w:hAnsi="GHEA Grapalat"/>
          <w:b w:val="0"/>
          <w:sz w:val="24"/>
          <w:szCs w:val="24"/>
          <w:lang w:val="hy-AM"/>
        </w:rPr>
      </w:pPr>
      <w:r>
        <w:rPr>
          <w:rFonts w:ascii="GHEA Grapalat" w:hAnsi="GHEA Grapalat"/>
          <w:b w:val="0"/>
          <w:sz w:val="24"/>
          <w:szCs w:val="24"/>
          <w:lang w:val="hy-AM"/>
        </w:rPr>
        <w:t xml:space="preserve">       Հարկ է նշել, որ «Տեխնիկական  անվտանգության մասին» օրենքի 8-րդ հոդվածի 1-ին մասի համաձայն՝ </w:t>
      </w:r>
      <w:r w:rsidRPr="00604A5B">
        <w:rPr>
          <w:rFonts w:ascii="GHEA Grapalat" w:hAnsi="GHEA Grapalat"/>
          <w:b w:val="0"/>
          <w:color w:val="000000"/>
          <w:sz w:val="24"/>
          <w:szCs w:val="24"/>
          <w:shd w:val="clear" w:color="auto" w:fill="FFFFFF"/>
          <w:lang w:val="hy-AM"/>
        </w:rPr>
        <w:t>տ</w:t>
      </w:r>
      <w:r>
        <w:rPr>
          <w:rFonts w:ascii="GHEA Grapalat" w:hAnsi="GHEA Grapalat"/>
          <w:b w:val="0"/>
          <w:color w:val="000000"/>
          <w:sz w:val="24"/>
          <w:szCs w:val="24"/>
          <w:shd w:val="clear" w:color="auto" w:fill="FFFFFF"/>
          <w:lang w:val="hy-AM"/>
        </w:rPr>
        <w:t xml:space="preserve">եխնիկական անվտանգության </w:t>
      </w:r>
      <w:r w:rsidRPr="00604A5B">
        <w:rPr>
          <w:rFonts w:ascii="GHEA Grapalat" w:hAnsi="GHEA Grapalat"/>
          <w:b w:val="0"/>
          <w:color w:val="000000"/>
          <w:sz w:val="24"/>
          <w:szCs w:val="24"/>
          <w:shd w:val="clear" w:color="auto" w:fill="FFFFFF"/>
          <w:lang w:val="hy-AM"/>
        </w:rPr>
        <w:t xml:space="preserve">պահանջները տեխնիկական անվտանգության ոլորտի օրենսդրությամբ, ինչպես նաև տեխնիկական հրահանգներով և անձնագրերով արտադրական վտանգավոր օբյեկտների նկատմամբ սահմանված </w:t>
      </w:r>
      <w:r w:rsidRPr="00604A5B">
        <w:rPr>
          <w:rFonts w:ascii="GHEA Grapalat" w:hAnsi="GHEA Grapalat"/>
          <w:i/>
          <w:color w:val="000000"/>
          <w:sz w:val="24"/>
          <w:szCs w:val="24"/>
          <w:shd w:val="clear" w:color="auto" w:fill="FFFFFF"/>
          <w:lang w:val="hy-AM"/>
        </w:rPr>
        <w:t xml:space="preserve">նորմերի, կանոնների, պայմանների, արգելքների, սահմանափակումների </w:t>
      </w:r>
      <w:r w:rsidRPr="00604A5B">
        <w:rPr>
          <w:rFonts w:ascii="GHEA Grapalat" w:hAnsi="GHEA Grapalat"/>
          <w:b w:val="0"/>
          <w:color w:val="000000"/>
          <w:sz w:val="24"/>
          <w:szCs w:val="24"/>
          <w:shd w:val="clear" w:color="auto" w:fill="FFFFFF"/>
          <w:lang w:val="hy-AM"/>
        </w:rPr>
        <w:t>և կատարման համար պարտադիր այլ պահանջների ամբողջությունն է:</w:t>
      </w:r>
      <w:r>
        <w:rPr>
          <w:rFonts w:ascii="GHEA Grapalat" w:hAnsi="GHEA Grapalat"/>
          <w:b w:val="0"/>
          <w:color w:val="000000"/>
          <w:sz w:val="24"/>
          <w:szCs w:val="24"/>
          <w:shd w:val="clear" w:color="auto" w:fill="FFFFFF"/>
          <w:lang w:val="hy-AM"/>
        </w:rPr>
        <w:t xml:space="preserve"> </w:t>
      </w:r>
    </w:p>
    <w:p w14:paraId="2F4590B7" w14:textId="0137A43B" w:rsidR="003656F4" w:rsidRDefault="00D93597" w:rsidP="00A52B8E">
      <w:pPr>
        <w:pStyle w:val="Heading3"/>
        <w:shd w:val="clear" w:color="auto" w:fill="FFFFFF"/>
        <w:spacing w:before="0" w:beforeAutospacing="0" w:after="0" w:afterAutospacing="0" w:line="360" w:lineRule="auto"/>
        <w:jc w:val="both"/>
        <w:rPr>
          <w:rFonts w:ascii="GHEA Grapalat" w:hAnsi="GHEA Grapalat"/>
          <w:b w:val="0"/>
          <w:color w:val="000000"/>
          <w:sz w:val="24"/>
          <w:szCs w:val="24"/>
          <w:shd w:val="clear" w:color="auto" w:fill="FFFFFF"/>
          <w:lang w:val="hy-AM"/>
        </w:rPr>
      </w:pPr>
      <w:r>
        <w:rPr>
          <w:rFonts w:ascii="GHEA Grapalat" w:hAnsi="GHEA Grapalat"/>
          <w:b w:val="0"/>
          <w:sz w:val="24"/>
          <w:szCs w:val="24"/>
          <w:lang w:val="hy-AM"/>
        </w:rPr>
        <w:t xml:space="preserve">      </w:t>
      </w:r>
      <w:r w:rsidR="00604A5B">
        <w:rPr>
          <w:rFonts w:ascii="GHEA Grapalat" w:hAnsi="GHEA Grapalat"/>
          <w:b w:val="0"/>
          <w:sz w:val="24"/>
          <w:szCs w:val="24"/>
          <w:lang w:val="hy-AM"/>
        </w:rPr>
        <w:t xml:space="preserve">Մինչդեռ, </w:t>
      </w:r>
      <w:r w:rsidR="00437C29">
        <w:rPr>
          <w:rFonts w:ascii="GHEA Grapalat" w:hAnsi="GHEA Grapalat"/>
          <w:b w:val="0"/>
          <w:sz w:val="24"/>
          <w:szCs w:val="24"/>
          <w:lang w:val="hy-AM"/>
        </w:rPr>
        <w:t xml:space="preserve">«Տեխնիկական կանոնակարգման մասին» օրենքի 2-րդ հոդվածի 1-ին մասի 2-րդ կետի համաձայն՝ </w:t>
      </w:r>
      <w:r w:rsidR="00437C29" w:rsidRPr="00A52B8E">
        <w:rPr>
          <w:rStyle w:val="Strong"/>
          <w:rFonts w:ascii="GHEA Grapalat" w:hAnsi="GHEA Grapalat"/>
          <w:color w:val="000000"/>
          <w:sz w:val="24"/>
          <w:szCs w:val="24"/>
          <w:shd w:val="clear" w:color="auto" w:fill="FFFFFF"/>
          <w:lang w:val="hy-AM"/>
        </w:rPr>
        <w:t>տեխնիկական կանոնակարգ`</w:t>
      </w:r>
      <w:r w:rsidR="00437C29" w:rsidRPr="00A52B8E">
        <w:rPr>
          <w:rFonts w:ascii="Calibri" w:hAnsi="Calibri" w:cs="Calibri"/>
          <w:b w:val="0"/>
          <w:color w:val="000000"/>
          <w:sz w:val="24"/>
          <w:szCs w:val="24"/>
          <w:shd w:val="clear" w:color="auto" w:fill="FFFFFF"/>
          <w:lang w:val="hy-AM"/>
        </w:rPr>
        <w:t> </w:t>
      </w:r>
      <w:r w:rsidR="00437C29">
        <w:rPr>
          <w:rFonts w:ascii="Calibri" w:hAnsi="Calibri" w:cs="Calibri"/>
          <w:b w:val="0"/>
          <w:color w:val="000000"/>
          <w:sz w:val="24"/>
          <w:szCs w:val="24"/>
          <w:shd w:val="clear" w:color="auto" w:fill="FFFFFF"/>
          <w:lang w:val="hy-AM"/>
        </w:rPr>
        <w:t xml:space="preserve"> </w:t>
      </w:r>
      <w:r w:rsidR="00437C29" w:rsidRPr="00A52B8E">
        <w:rPr>
          <w:rFonts w:ascii="GHEA Grapalat" w:hAnsi="GHEA Grapalat" w:cs="Arial Unicode"/>
          <w:b w:val="0"/>
          <w:color w:val="000000"/>
          <w:sz w:val="24"/>
          <w:szCs w:val="24"/>
          <w:shd w:val="clear" w:color="auto" w:fill="FFFFFF"/>
          <w:lang w:val="hy-AM"/>
        </w:rPr>
        <w:t>փաստաթուղթ</w:t>
      </w:r>
      <w:r w:rsidR="00437C29" w:rsidRPr="00A52B8E">
        <w:rPr>
          <w:rFonts w:ascii="GHEA Grapalat" w:hAnsi="GHEA Grapalat"/>
          <w:b w:val="0"/>
          <w:color w:val="000000"/>
          <w:sz w:val="24"/>
          <w:szCs w:val="24"/>
          <w:shd w:val="clear" w:color="auto" w:fill="FFFFFF"/>
          <w:lang w:val="hy-AM"/>
        </w:rPr>
        <w:t xml:space="preserve">, </w:t>
      </w:r>
      <w:r w:rsidR="00437C29" w:rsidRPr="00A52B8E">
        <w:rPr>
          <w:rFonts w:ascii="GHEA Grapalat" w:hAnsi="GHEA Grapalat" w:cs="Arial Unicode"/>
          <w:b w:val="0"/>
          <w:color w:val="000000"/>
          <w:sz w:val="24"/>
          <w:szCs w:val="24"/>
          <w:shd w:val="clear" w:color="auto" w:fill="FFFFFF"/>
          <w:lang w:val="hy-AM"/>
        </w:rPr>
        <w:t>որն</w:t>
      </w:r>
      <w:r w:rsidR="00437C29" w:rsidRPr="00A52B8E">
        <w:rPr>
          <w:rFonts w:ascii="GHEA Grapalat" w:hAnsi="GHEA Grapalat"/>
          <w:b w:val="0"/>
          <w:color w:val="000000"/>
          <w:sz w:val="24"/>
          <w:szCs w:val="24"/>
          <w:shd w:val="clear" w:color="auto" w:fill="FFFFFF"/>
          <w:lang w:val="hy-AM"/>
        </w:rPr>
        <w:t xml:space="preserve"> </w:t>
      </w:r>
      <w:r w:rsidR="00437C29" w:rsidRPr="00A52B8E">
        <w:rPr>
          <w:rFonts w:ascii="GHEA Grapalat" w:hAnsi="GHEA Grapalat" w:cs="Arial Unicode"/>
          <w:b w:val="0"/>
          <w:color w:val="000000"/>
          <w:sz w:val="24"/>
          <w:szCs w:val="24"/>
          <w:shd w:val="clear" w:color="auto" w:fill="FFFFFF"/>
          <w:lang w:val="hy-AM"/>
        </w:rPr>
        <w:t>ընդունվել</w:t>
      </w:r>
      <w:r w:rsidR="00437C29" w:rsidRPr="00A52B8E">
        <w:rPr>
          <w:rFonts w:ascii="GHEA Grapalat" w:hAnsi="GHEA Grapalat"/>
          <w:b w:val="0"/>
          <w:color w:val="000000"/>
          <w:sz w:val="24"/>
          <w:szCs w:val="24"/>
          <w:shd w:val="clear" w:color="auto" w:fill="FFFFFF"/>
          <w:lang w:val="hy-AM"/>
        </w:rPr>
        <w:t xml:space="preserve"> </w:t>
      </w:r>
      <w:r w:rsidR="00437C29" w:rsidRPr="00A52B8E">
        <w:rPr>
          <w:rFonts w:ascii="GHEA Grapalat" w:hAnsi="GHEA Grapalat" w:cs="Arial Unicode"/>
          <w:b w:val="0"/>
          <w:color w:val="000000"/>
          <w:sz w:val="24"/>
          <w:szCs w:val="24"/>
          <w:shd w:val="clear" w:color="auto" w:fill="FFFFFF"/>
          <w:lang w:val="hy-AM"/>
        </w:rPr>
        <w:t>է</w:t>
      </w:r>
      <w:r w:rsidR="00437C29" w:rsidRPr="00A52B8E">
        <w:rPr>
          <w:rFonts w:ascii="GHEA Grapalat" w:hAnsi="GHEA Grapalat"/>
          <w:b w:val="0"/>
          <w:color w:val="000000"/>
          <w:sz w:val="24"/>
          <w:szCs w:val="24"/>
          <w:shd w:val="clear" w:color="auto" w:fill="FFFFFF"/>
          <w:lang w:val="hy-AM"/>
        </w:rPr>
        <w:t xml:space="preserve"> </w:t>
      </w:r>
      <w:r w:rsidR="00437C29" w:rsidRPr="00A52B8E">
        <w:rPr>
          <w:rFonts w:ascii="GHEA Grapalat" w:hAnsi="GHEA Grapalat" w:cs="Arial Unicode"/>
          <w:b w:val="0"/>
          <w:color w:val="000000"/>
          <w:sz w:val="24"/>
          <w:szCs w:val="24"/>
          <w:shd w:val="clear" w:color="auto" w:fill="FFFFFF"/>
          <w:lang w:val="hy-AM"/>
        </w:rPr>
        <w:t>Հայաստանի</w:t>
      </w:r>
      <w:r w:rsidR="00437C29" w:rsidRPr="00A52B8E">
        <w:rPr>
          <w:rFonts w:ascii="GHEA Grapalat" w:hAnsi="GHEA Grapalat"/>
          <w:b w:val="0"/>
          <w:color w:val="000000"/>
          <w:sz w:val="24"/>
          <w:szCs w:val="24"/>
          <w:shd w:val="clear" w:color="auto" w:fill="FFFFFF"/>
          <w:lang w:val="hy-AM"/>
        </w:rPr>
        <w:t xml:space="preserve"> </w:t>
      </w:r>
      <w:r w:rsidR="00437C29" w:rsidRPr="00A52B8E">
        <w:rPr>
          <w:rFonts w:ascii="GHEA Grapalat" w:hAnsi="GHEA Grapalat" w:cs="Arial Unicode"/>
          <w:b w:val="0"/>
          <w:color w:val="000000"/>
          <w:sz w:val="24"/>
          <w:szCs w:val="24"/>
          <w:shd w:val="clear" w:color="auto" w:fill="FFFFFF"/>
          <w:lang w:val="hy-AM"/>
        </w:rPr>
        <w:t>Հանրապետության</w:t>
      </w:r>
      <w:r w:rsidR="00437C29" w:rsidRPr="00A52B8E">
        <w:rPr>
          <w:rFonts w:ascii="GHEA Grapalat" w:hAnsi="GHEA Grapalat"/>
          <w:b w:val="0"/>
          <w:color w:val="000000"/>
          <w:sz w:val="24"/>
          <w:szCs w:val="24"/>
          <w:shd w:val="clear" w:color="auto" w:fill="FFFFFF"/>
          <w:lang w:val="hy-AM"/>
        </w:rPr>
        <w:t xml:space="preserve"> </w:t>
      </w:r>
      <w:r w:rsidR="00437C29" w:rsidRPr="00A52B8E">
        <w:rPr>
          <w:rFonts w:ascii="GHEA Grapalat" w:hAnsi="GHEA Grapalat" w:cs="Arial Unicode"/>
          <w:b w:val="0"/>
          <w:color w:val="000000"/>
          <w:sz w:val="24"/>
          <w:szCs w:val="24"/>
          <w:shd w:val="clear" w:color="auto" w:fill="FFFFFF"/>
          <w:lang w:val="hy-AM"/>
        </w:rPr>
        <w:t>օրենսդրությամբ</w:t>
      </w:r>
      <w:r w:rsidR="00437C29" w:rsidRPr="00A52B8E">
        <w:rPr>
          <w:rFonts w:ascii="GHEA Grapalat" w:hAnsi="GHEA Grapalat"/>
          <w:b w:val="0"/>
          <w:color w:val="000000"/>
          <w:sz w:val="24"/>
          <w:szCs w:val="24"/>
          <w:shd w:val="clear" w:color="auto" w:fill="FFFFFF"/>
          <w:lang w:val="hy-AM"/>
        </w:rPr>
        <w:t xml:space="preserve"> </w:t>
      </w:r>
      <w:r w:rsidR="00437C29" w:rsidRPr="00A52B8E">
        <w:rPr>
          <w:rFonts w:ascii="GHEA Grapalat" w:hAnsi="GHEA Grapalat" w:cs="Arial Unicode"/>
          <w:b w:val="0"/>
          <w:color w:val="000000"/>
          <w:sz w:val="24"/>
          <w:szCs w:val="24"/>
          <w:shd w:val="clear" w:color="auto" w:fill="FFFFFF"/>
          <w:lang w:val="hy-AM"/>
        </w:rPr>
        <w:t>սահմանված</w:t>
      </w:r>
      <w:r w:rsidR="00437C29" w:rsidRPr="00A52B8E">
        <w:rPr>
          <w:rFonts w:ascii="GHEA Grapalat" w:hAnsi="GHEA Grapalat"/>
          <w:b w:val="0"/>
          <w:color w:val="000000"/>
          <w:sz w:val="24"/>
          <w:szCs w:val="24"/>
          <w:shd w:val="clear" w:color="auto" w:fill="FFFFFF"/>
          <w:lang w:val="hy-AM"/>
        </w:rPr>
        <w:t xml:space="preserve"> </w:t>
      </w:r>
      <w:r w:rsidR="00437C29" w:rsidRPr="00A52B8E">
        <w:rPr>
          <w:rFonts w:ascii="GHEA Grapalat" w:hAnsi="GHEA Grapalat" w:cs="Arial Unicode"/>
          <w:b w:val="0"/>
          <w:color w:val="000000"/>
          <w:sz w:val="24"/>
          <w:szCs w:val="24"/>
          <w:shd w:val="clear" w:color="auto" w:fill="FFFFFF"/>
          <w:lang w:val="hy-AM"/>
        </w:rPr>
        <w:t>կարգով</w:t>
      </w:r>
      <w:r w:rsidR="00437C29" w:rsidRPr="00A52B8E">
        <w:rPr>
          <w:rFonts w:ascii="GHEA Grapalat" w:hAnsi="GHEA Grapalat"/>
          <w:b w:val="0"/>
          <w:color w:val="000000"/>
          <w:sz w:val="24"/>
          <w:szCs w:val="24"/>
          <w:shd w:val="clear" w:color="auto" w:fill="FFFFFF"/>
          <w:lang w:val="hy-AM"/>
        </w:rPr>
        <w:t xml:space="preserve"> </w:t>
      </w:r>
      <w:r w:rsidR="00437C29" w:rsidRPr="00A52B8E">
        <w:rPr>
          <w:rFonts w:ascii="GHEA Grapalat" w:hAnsi="GHEA Grapalat" w:cs="Arial Unicode"/>
          <w:b w:val="0"/>
          <w:color w:val="000000"/>
          <w:sz w:val="24"/>
          <w:szCs w:val="24"/>
          <w:shd w:val="clear" w:color="auto" w:fill="FFFFFF"/>
          <w:lang w:val="hy-AM"/>
        </w:rPr>
        <w:t>վավերացված</w:t>
      </w:r>
      <w:r w:rsidR="00437C29" w:rsidRPr="00A52B8E">
        <w:rPr>
          <w:rFonts w:ascii="GHEA Grapalat" w:hAnsi="GHEA Grapalat"/>
          <w:b w:val="0"/>
          <w:color w:val="000000"/>
          <w:sz w:val="24"/>
          <w:szCs w:val="24"/>
          <w:shd w:val="clear" w:color="auto" w:fill="FFFFFF"/>
          <w:lang w:val="hy-AM"/>
        </w:rPr>
        <w:t xml:space="preserve"> </w:t>
      </w:r>
      <w:r w:rsidR="00437C29" w:rsidRPr="00A52B8E">
        <w:rPr>
          <w:rFonts w:ascii="GHEA Grapalat" w:hAnsi="GHEA Grapalat" w:cs="Arial Unicode"/>
          <w:b w:val="0"/>
          <w:color w:val="000000"/>
          <w:sz w:val="24"/>
          <w:szCs w:val="24"/>
          <w:shd w:val="clear" w:color="auto" w:fill="FFFFFF"/>
          <w:lang w:val="hy-AM"/>
        </w:rPr>
        <w:lastRenderedPageBreak/>
        <w:t>Հայաստանի</w:t>
      </w:r>
      <w:r w:rsidR="00437C29" w:rsidRPr="00A52B8E">
        <w:rPr>
          <w:rFonts w:ascii="GHEA Grapalat" w:hAnsi="GHEA Grapalat"/>
          <w:b w:val="0"/>
          <w:color w:val="000000"/>
          <w:sz w:val="24"/>
          <w:szCs w:val="24"/>
          <w:shd w:val="clear" w:color="auto" w:fill="FFFFFF"/>
          <w:lang w:val="hy-AM"/>
        </w:rPr>
        <w:t xml:space="preserve"> </w:t>
      </w:r>
      <w:r w:rsidR="00437C29" w:rsidRPr="00A52B8E">
        <w:rPr>
          <w:rFonts w:ascii="GHEA Grapalat" w:hAnsi="GHEA Grapalat" w:cs="Arial Unicode"/>
          <w:b w:val="0"/>
          <w:color w:val="000000"/>
          <w:sz w:val="24"/>
          <w:szCs w:val="24"/>
          <w:shd w:val="clear" w:color="auto" w:fill="FFFFFF"/>
          <w:lang w:val="hy-AM"/>
        </w:rPr>
        <w:t>Հանրապետության</w:t>
      </w:r>
      <w:r w:rsidR="00437C29" w:rsidRPr="00A52B8E">
        <w:rPr>
          <w:rFonts w:ascii="GHEA Grapalat" w:hAnsi="GHEA Grapalat"/>
          <w:b w:val="0"/>
          <w:color w:val="000000"/>
          <w:sz w:val="24"/>
          <w:szCs w:val="24"/>
          <w:shd w:val="clear" w:color="auto" w:fill="FFFFFF"/>
          <w:lang w:val="hy-AM"/>
        </w:rPr>
        <w:t xml:space="preserve"> </w:t>
      </w:r>
      <w:r w:rsidR="00437C29" w:rsidRPr="00A52B8E">
        <w:rPr>
          <w:rFonts w:ascii="GHEA Grapalat" w:hAnsi="GHEA Grapalat" w:cs="Arial Unicode"/>
          <w:b w:val="0"/>
          <w:color w:val="000000"/>
          <w:sz w:val="24"/>
          <w:szCs w:val="24"/>
          <w:shd w:val="clear" w:color="auto" w:fill="FFFFFF"/>
          <w:lang w:val="hy-AM"/>
        </w:rPr>
        <w:t>միջազգային</w:t>
      </w:r>
      <w:r w:rsidR="00437C29" w:rsidRPr="00A52B8E">
        <w:rPr>
          <w:rFonts w:ascii="GHEA Grapalat" w:hAnsi="GHEA Grapalat"/>
          <w:b w:val="0"/>
          <w:color w:val="000000"/>
          <w:sz w:val="24"/>
          <w:szCs w:val="24"/>
          <w:shd w:val="clear" w:color="auto" w:fill="FFFFFF"/>
          <w:lang w:val="hy-AM"/>
        </w:rPr>
        <w:t xml:space="preserve"> </w:t>
      </w:r>
      <w:r w:rsidR="00437C29" w:rsidRPr="00A52B8E">
        <w:rPr>
          <w:rFonts w:ascii="GHEA Grapalat" w:hAnsi="GHEA Grapalat" w:cs="Arial Unicode"/>
          <w:b w:val="0"/>
          <w:color w:val="000000"/>
          <w:sz w:val="24"/>
          <w:szCs w:val="24"/>
          <w:shd w:val="clear" w:color="auto" w:fill="FFFFFF"/>
          <w:lang w:val="hy-AM"/>
        </w:rPr>
        <w:t>պայմանագրերին</w:t>
      </w:r>
      <w:r w:rsidR="00437C29" w:rsidRPr="00A52B8E">
        <w:rPr>
          <w:rFonts w:ascii="GHEA Grapalat" w:hAnsi="GHEA Grapalat"/>
          <w:b w:val="0"/>
          <w:color w:val="000000"/>
          <w:sz w:val="24"/>
          <w:szCs w:val="24"/>
          <w:shd w:val="clear" w:color="auto" w:fill="FFFFFF"/>
          <w:lang w:val="hy-AM"/>
        </w:rPr>
        <w:t xml:space="preserve"> </w:t>
      </w:r>
      <w:r w:rsidR="00437C29" w:rsidRPr="00A52B8E">
        <w:rPr>
          <w:rFonts w:ascii="GHEA Grapalat" w:hAnsi="GHEA Grapalat" w:cs="Arial Unicode"/>
          <w:b w:val="0"/>
          <w:color w:val="000000"/>
          <w:sz w:val="24"/>
          <w:szCs w:val="24"/>
          <w:shd w:val="clear" w:color="auto" w:fill="FFFFFF"/>
          <w:lang w:val="hy-AM"/>
        </w:rPr>
        <w:t>համապատասխան</w:t>
      </w:r>
      <w:r w:rsidR="00437C29" w:rsidRPr="00A52B8E">
        <w:rPr>
          <w:rFonts w:ascii="GHEA Grapalat" w:hAnsi="GHEA Grapalat"/>
          <w:b w:val="0"/>
          <w:color w:val="000000"/>
          <w:sz w:val="24"/>
          <w:szCs w:val="24"/>
          <w:shd w:val="clear" w:color="auto" w:fill="FFFFFF"/>
          <w:lang w:val="hy-AM"/>
        </w:rPr>
        <w:t xml:space="preserve"> </w:t>
      </w:r>
      <w:r w:rsidR="00437C29" w:rsidRPr="00A52B8E">
        <w:rPr>
          <w:rFonts w:ascii="GHEA Grapalat" w:hAnsi="GHEA Grapalat" w:cs="Arial Unicode"/>
          <w:b w:val="0"/>
          <w:color w:val="000000"/>
          <w:sz w:val="24"/>
          <w:szCs w:val="24"/>
          <w:shd w:val="clear" w:color="auto" w:fill="FFFFFF"/>
          <w:lang w:val="hy-AM"/>
        </w:rPr>
        <w:t>կամ</w:t>
      </w:r>
      <w:r w:rsidR="00437C29" w:rsidRPr="00A52B8E">
        <w:rPr>
          <w:rFonts w:ascii="GHEA Grapalat" w:hAnsi="GHEA Grapalat"/>
          <w:b w:val="0"/>
          <w:color w:val="000000"/>
          <w:sz w:val="24"/>
          <w:szCs w:val="24"/>
          <w:shd w:val="clear" w:color="auto" w:fill="FFFFFF"/>
          <w:lang w:val="hy-AM"/>
        </w:rPr>
        <w:t xml:space="preserve"> </w:t>
      </w:r>
      <w:r w:rsidR="00437C29" w:rsidRPr="00A52B8E">
        <w:rPr>
          <w:rFonts w:ascii="GHEA Grapalat" w:hAnsi="GHEA Grapalat" w:cs="Arial Unicode"/>
          <w:b w:val="0"/>
          <w:color w:val="000000"/>
          <w:sz w:val="24"/>
          <w:szCs w:val="24"/>
          <w:shd w:val="clear" w:color="auto" w:fill="FFFFFF"/>
          <w:lang w:val="hy-AM"/>
        </w:rPr>
        <w:t>Հայաստանի</w:t>
      </w:r>
      <w:r w:rsidR="00437C29" w:rsidRPr="00A52B8E">
        <w:rPr>
          <w:rFonts w:ascii="GHEA Grapalat" w:hAnsi="GHEA Grapalat"/>
          <w:b w:val="0"/>
          <w:color w:val="000000"/>
          <w:sz w:val="24"/>
          <w:szCs w:val="24"/>
          <w:shd w:val="clear" w:color="auto" w:fill="FFFFFF"/>
          <w:lang w:val="hy-AM"/>
        </w:rPr>
        <w:t xml:space="preserve"> </w:t>
      </w:r>
      <w:r w:rsidR="00437C29" w:rsidRPr="00A52B8E">
        <w:rPr>
          <w:rFonts w:ascii="GHEA Grapalat" w:hAnsi="GHEA Grapalat" w:cs="Arial Unicode"/>
          <w:b w:val="0"/>
          <w:color w:val="000000"/>
          <w:sz w:val="24"/>
          <w:szCs w:val="24"/>
          <w:shd w:val="clear" w:color="auto" w:fill="FFFFFF"/>
          <w:lang w:val="hy-AM"/>
        </w:rPr>
        <w:t>Հանրապետության</w:t>
      </w:r>
      <w:r w:rsidR="00437C29" w:rsidRPr="00A52B8E">
        <w:rPr>
          <w:rFonts w:ascii="GHEA Grapalat" w:hAnsi="GHEA Grapalat"/>
          <w:b w:val="0"/>
          <w:color w:val="000000"/>
          <w:sz w:val="24"/>
          <w:szCs w:val="24"/>
          <w:shd w:val="clear" w:color="auto" w:fill="FFFFFF"/>
          <w:lang w:val="hy-AM"/>
        </w:rPr>
        <w:t xml:space="preserve"> </w:t>
      </w:r>
      <w:r w:rsidR="00437C29" w:rsidRPr="00A52B8E">
        <w:rPr>
          <w:rFonts w:ascii="GHEA Grapalat" w:hAnsi="GHEA Grapalat" w:cs="Arial Unicode"/>
          <w:b w:val="0"/>
          <w:color w:val="000000"/>
          <w:sz w:val="24"/>
          <w:szCs w:val="24"/>
          <w:shd w:val="clear" w:color="auto" w:fill="FFFFFF"/>
          <w:lang w:val="hy-AM"/>
        </w:rPr>
        <w:t>օրենքով</w:t>
      </w:r>
      <w:r w:rsidR="00437C29" w:rsidRPr="00A52B8E">
        <w:rPr>
          <w:rFonts w:ascii="GHEA Grapalat" w:hAnsi="GHEA Grapalat"/>
          <w:b w:val="0"/>
          <w:color w:val="000000"/>
          <w:sz w:val="24"/>
          <w:szCs w:val="24"/>
          <w:shd w:val="clear" w:color="auto" w:fill="FFFFFF"/>
          <w:lang w:val="hy-AM"/>
        </w:rPr>
        <w:t xml:space="preserve"> </w:t>
      </w:r>
      <w:r w:rsidR="00437C29" w:rsidRPr="00A52B8E">
        <w:rPr>
          <w:rFonts w:ascii="GHEA Grapalat" w:hAnsi="GHEA Grapalat" w:cs="Arial Unicode"/>
          <w:b w:val="0"/>
          <w:color w:val="000000"/>
          <w:sz w:val="24"/>
          <w:szCs w:val="24"/>
          <w:shd w:val="clear" w:color="auto" w:fill="FFFFFF"/>
          <w:lang w:val="hy-AM"/>
        </w:rPr>
        <w:t>կամ</w:t>
      </w:r>
      <w:r w:rsidR="00437C29" w:rsidRPr="00A52B8E">
        <w:rPr>
          <w:rFonts w:ascii="GHEA Grapalat" w:hAnsi="GHEA Grapalat"/>
          <w:b w:val="0"/>
          <w:color w:val="000000"/>
          <w:sz w:val="24"/>
          <w:szCs w:val="24"/>
          <w:shd w:val="clear" w:color="auto" w:fill="FFFFFF"/>
          <w:lang w:val="hy-AM"/>
        </w:rPr>
        <w:t xml:space="preserve"> </w:t>
      </w:r>
      <w:r w:rsidR="00437C29" w:rsidRPr="00A52B8E">
        <w:rPr>
          <w:rFonts w:ascii="GHEA Grapalat" w:hAnsi="GHEA Grapalat" w:cs="Arial Unicode"/>
          <w:b w:val="0"/>
          <w:color w:val="000000"/>
          <w:sz w:val="24"/>
          <w:szCs w:val="24"/>
          <w:shd w:val="clear" w:color="auto" w:fill="FFFFFF"/>
          <w:lang w:val="hy-AM"/>
        </w:rPr>
        <w:t>Հայաստանի</w:t>
      </w:r>
      <w:r w:rsidR="00437C29" w:rsidRPr="00A52B8E">
        <w:rPr>
          <w:rFonts w:ascii="GHEA Grapalat" w:hAnsi="GHEA Grapalat"/>
          <w:b w:val="0"/>
          <w:color w:val="000000"/>
          <w:sz w:val="24"/>
          <w:szCs w:val="24"/>
          <w:shd w:val="clear" w:color="auto" w:fill="FFFFFF"/>
          <w:lang w:val="hy-AM"/>
        </w:rPr>
        <w:t xml:space="preserve"> </w:t>
      </w:r>
      <w:r w:rsidR="00437C29" w:rsidRPr="00A52B8E">
        <w:rPr>
          <w:rFonts w:ascii="GHEA Grapalat" w:hAnsi="GHEA Grapalat" w:cs="Arial Unicode"/>
          <w:b w:val="0"/>
          <w:color w:val="000000"/>
          <w:sz w:val="24"/>
          <w:szCs w:val="24"/>
          <w:shd w:val="clear" w:color="auto" w:fill="FFFFFF"/>
          <w:lang w:val="hy-AM"/>
        </w:rPr>
        <w:t>Հանրապետության</w:t>
      </w:r>
      <w:r w:rsidR="00437C29" w:rsidRPr="00A52B8E">
        <w:rPr>
          <w:rFonts w:ascii="GHEA Grapalat" w:hAnsi="GHEA Grapalat"/>
          <w:b w:val="0"/>
          <w:color w:val="000000"/>
          <w:sz w:val="24"/>
          <w:szCs w:val="24"/>
          <w:shd w:val="clear" w:color="auto" w:fill="FFFFFF"/>
          <w:lang w:val="hy-AM"/>
        </w:rPr>
        <w:t xml:space="preserve"> </w:t>
      </w:r>
      <w:r w:rsidR="00437C29" w:rsidRPr="00A52B8E">
        <w:rPr>
          <w:rFonts w:ascii="GHEA Grapalat" w:hAnsi="GHEA Grapalat" w:cs="Arial Unicode"/>
          <w:b w:val="0"/>
          <w:color w:val="000000"/>
          <w:sz w:val="24"/>
          <w:szCs w:val="24"/>
          <w:shd w:val="clear" w:color="auto" w:fill="FFFFFF"/>
          <w:lang w:val="hy-AM"/>
        </w:rPr>
        <w:t>կառավարո</w:t>
      </w:r>
      <w:r w:rsidR="00437C29" w:rsidRPr="00A52B8E">
        <w:rPr>
          <w:rFonts w:ascii="GHEA Grapalat" w:hAnsi="GHEA Grapalat"/>
          <w:b w:val="0"/>
          <w:color w:val="000000"/>
          <w:sz w:val="24"/>
          <w:szCs w:val="24"/>
          <w:shd w:val="clear" w:color="auto" w:fill="FFFFFF"/>
          <w:lang w:val="hy-AM"/>
        </w:rPr>
        <w:t>ւթյան որոշմամբ, որով սահմանվում են արտադրանքի բնութագրերի և (կամ) արտադրանքի հետ կապված գործընթացներին, արտադրական եղանակներին, ներառյալ` կիրառվող վարչական դրույթներին ներկայացվող` կատարման և կիրառման համար պարտադիր պահանջներ, ինչպես նաև արտադրանքի ներմուծման և շուկայահանման պայմաններ: Այն կարող է ներառել նաև արտադրանքի, գործընթացի կամ արտադրական եղանակի նկատմամբ կիրառվող հասկացություններ, պայմանանշաններ, փաթեթավորման, մակնշման և պիտակավորման պահանջներ, սանիտարական, բուսասանիտարական, անասնաբուժասանիտարական նորմեր, ինչպես նաև արտադրանքի գրանցման մասին պահանջներ</w:t>
      </w:r>
      <w:r w:rsidR="00A52B8E">
        <w:rPr>
          <w:rFonts w:ascii="GHEA Grapalat" w:hAnsi="GHEA Grapalat"/>
          <w:b w:val="0"/>
          <w:color w:val="000000"/>
          <w:sz w:val="24"/>
          <w:szCs w:val="24"/>
          <w:shd w:val="clear" w:color="auto" w:fill="FFFFFF"/>
          <w:lang w:val="hy-AM"/>
        </w:rPr>
        <w:t xml:space="preserve">: </w:t>
      </w:r>
      <w:r w:rsidR="007F3715" w:rsidRPr="00A52B8E">
        <w:rPr>
          <w:rFonts w:ascii="GHEA Grapalat" w:hAnsi="GHEA Grapalat"/>
          <w:b w:val="0"/>
          <w:color w:val="000000"/>
          <w:sz w:val="24"/>
          <w:szCs w:val="24"/>
          <w:shd w:val="clear" w:color="auto" w:fill="FFFFFF"/>
          <w:lang w:val="hy-AM"/>
        </w:rPr>
        <w:t xml:space="preserve"> </w:t>
      </w:r>
    </w:p>
    <w:p w14:paraId="06ECBD39" w14:textId="5D08F2FB" w:rsidR="00DF2E10" w:rsidRPr="006802C1" w:rsidRDefault="00DF2E10" w:rsidP="00DF2E10">
      <w:pPr>
        <w:pStyle w:val="Heading3"/>
        <w:shd w:val="clear" w:color="auto" w:fill="FFFFFF"/>
        <w:spacing w:before="0" w:beforeAutospacing="0" w:after="0" w:afterAutospacing="0" w:line="360" w:lineRule="auto"/>
        <w:ind w:firstLine="720"/>
        <w:jc w:val="both"/>
        <w:rPr>
          <w:rFonts w:ascii="GHEA Grapalat" w:hAnsi="GHEA Grapalat"/>
          <w:b w:val="0"/>
          <w:color w:val="000000"/>
          <w:sz w:val="24"/>
          <w:szCs w:val="24"/>
          <w:shd w:val="clear" w:color="auto" w:fill="FFFFFF"/>
          <w:lang w:val="hy-AM"/>
        </w:rPr>
      </w:pPr>
      <w:r>
        <w:rPr>
          <w:rFonts w:ascii="GHEA Grapalat" w:hAnsi="GHEA Grapalat"/>
          <w:b w:val="0"/>
          <w:color w:val="000000"/>
          <w:sz w:val="24"/>
          <w:szCs w:val="24"/>
          <w:shd w:val="clear" w:color="auto" w:fill="FFFFFF"/>
          <w:lang w:val="hy-AM"/>
        </w:rPr>
        <w:t xml:space="preserve">Միաժամանակ, ՀՀ կառավարության 2019 թվականի թիվ 1071-Ա որոշման </w:t>
      </w:r>
      <w:r w:rsidRPr="00DF2E10">
        <w:rPr>
          <w:rFonts w:ascii="GHEA Grapalat" w:hAnsi="GHEA Grapalat"/>
          <w:b w:val="0"/>
          <w:color w:val="000000"/>
          <w:sz w:val="24"/>
          <w:szCs w:val="24"/>
          <w:shd w:val="clear" w:color="auto" w:fill="FFFFFF"/>
          <w:lang w:val="hy-AM"/>
        </w:rPr>
        <w:t xml:space="preserve">(այսուհետ՝ </w:t>
      </w:r>
      <w:r>
        <w:rPr>
          <w:rFonts w:ascii="GHEA Grapalat" w:hAnsi="GHEA Grapalat"/>
          <w:b w:val="0"/>
          <w:color w:val="000000"/>
          <w:sz w:val="24"/>
          <w:szCs w:val="24"/>
          <w:shd w:val="clear" w:color="auto" w:fill="FFFFFF"/>
          <w:lang w:val="hy-AM"/>
        </w:rPr>
        <w:t>Որոշում) 4-րդ կետով սահմանված իրավակարգավորումների համաձայն՝ ոչ պարենային արտադրանքի  նկատմամբ Տեսչական մարմինը վերահսկողական գործառույթներ կարող է իրականացնել միայն եթե այդ պահանջները սահմանված են տեխնիկական կանոնակարգերով:</w:t>
      </w:r>
    </w:p>
    <w:p w14:paraId="4323D905" w14:textId="28B46640" w:rsidR="00DF2E10" w:rsidRDefault="00DF2E10" w:rsidP="00DF2E10">
      <w:pPr>
        <w:tabs>
          <w:tab w:val="left" w:pos="993"/>
        </w:tabs>
        <w:spacing w:line="360" w:lineRule="auto"/>
        <w:jc w:val="both"/>
        <w:rPr>
          <w:rFonts w:ascii="GHEA Grapalat" w:hAnsi="GHEA Grapalat"/>
          <w:color w:val="000000"/>
          <w:sz w:val="24"/>
          <w:shd w:val="clear" w:color="auto" w:fill="FFFFFF"/>
          <w:lang w:val="hy-AM"/>
        </w:rPr>
      </w:pPr>
      <w:r>
        <w:rPr>
          <w:rFonts w:ascii="GHEA Grapalat" w:hAnsi="GHEA Grapalat"/>
          <w:b/>
          <w:color w:val="000000"/>
          <w:sz w:val="24"/>
          <w:shd w:val="clear" w:color="auto" w:fill="FFFFFF"/>
          <w:lang w:val="hy-AM"/>
        </w:rPr>
        <w:t xml:space="preserve">           </w:t>
      </w:r>
      <w:r w:rsidRPr="00A52B8E">
        <w:rPr>
          <w:rFonts w:ascii="GHEA Grapalat" w:hAnsi="GHEA Grapalat"/>
          <w:color w:val="000000"/>
          <w:sz w:val="24"/>
          <w:shd w:val="clear" w:color="auto" w:fill="FFFFFF"/>
          <w:lang w:val="hy-AM"/>
        </w:rPr>
        <w:t>Վերոգրյալ իրավական կարգավոր</w:t>
      </w:r>
      <w:r>
        <w:rPr>
          <w:rFonts w:ascii="GHEA Grapalat" w:hAnsi="GHEA Grapalat"/>
          <w:color w:val="000000"/>
          <w:sz w:val="24"/>
          <w:shd w:val="clear" w:color="auto" w:fill="FFFFFF"/>
          <w:lang w:val="hy-AM"/>
        </w:rPr>
        <w:t>ումների համաձայն</w:t>
      </w:r>
      <w:r w:rsidRPr="00A52B8E">
        <w:rPr>
          <w:rFonts w:ascii="GHEA Grapalat" w:hAnsi="GHEA Grapalat"/>
          <w:color w:val="000000"/>
          <w:sz w:val="24"/>
          <w:shd w:val="clear" w:color="auto" w:fill="FFFFFF"/>
          <w:lang w:val="hy-AM"/>
        </w:rPr>
        <w:t xml:space="preserve"> Կանոնները չեն հանդիսանում տեխնիկական կանոնակարգ, </w:t>
      </w:r>
      <w:r>
        <w:rPr>
          <w:rFonts w:ascii="GHEA Grapalat" w:hAnsi="GHEA Grapalat"/>
          <w:color w:val="000000"/>
          <w:sz w:val="24"/>
          <w:shd w:val="clear" w:color="auto" w:fill="FFFFFF"/>
          <w:lang w:val="hy-AM"/>
        </w:rPr>
        <w:t>հետևաբար</w:t>
      </w:r>
      <w:r w:rsidRPr="00A52B8E">
        <w:rPr>
          <w:rFonts w:ascii="GHEA Grapalat" w:hAnsi="GHEA Grapalat"/>
          <w:color w:val="000000"/>
          <w:sz w:val="24"/>
          <w:shd w:val="clear" w:color="auto" w:fill="FFFFFF"/>
          <w:lang w:val="hy-AM"/>
        </w:rPr>
        <w:t xml:space="preserve"> </w:t>
      </w:r>
      <w:r w:rsidRPr="00DF2E10">
        <w:rPr>
          <w:rFonts w:ascii="GHEA Grapalat" w:hAnsi="GHEA Grapalat"/>
          <w:color w:val="000000"/>
          <w:sz w:val="24"/>
          <w:shd w:val="clear" w:color="auto" w:fill="FFFFFF"/>
          <w:lang w:val="hy-AM"/>
        </w:rPr>
        <w:t xml:space="preserve">ավտոգազալիցքավորման ճնշակայանների շահագործման նվազագույն պահանջների պահպանման </w:t>
      </w:r>
      <w:r>
        <w:rPr>
          <w:rFonts w:ascii="GHEA Grapalat" w:hAnsi="GHEA Grapalat"/>
          <w:color w:val="000000"/>
          <w:sz w:val="24"/>
          <w:shd w:val="clear" w:color="auto" w:fill="FFFFFF"/>
          <w:lang w:val="hy-AM"/>
        </w:rPr>
        <w:t xml:space="preserve">նկատմամբ </w:t>
      </w:r>
      <w:r w:rsidRPr="00A52B8E">
        <w:rPr>
          <w:rFonts w:ascii="GHEA Grapalat" w:hAnsi="GHEA Grapalat"/>
          <w:color w:val="000000"/>
          <w:sz w:val="24"/>
          <w:shd w:val="clear" w:color="auto" w:fill="FFFFFF"/>
          <w:lang w:val="hy-AM"/>
        </w:rPr>
        <w:t>Տեսչական մարմինը գործերը քննելու և վարչական տույժեր նշանակելու լիազորությամբ օժտված չէ</w:t>
      </w:r>
      <w:r>
        <w:rPr>
          <w:rFonts w:ascii="GHEA Grapalat" w:hAnsi="GHEA Grapalat"/>
          <w:color w:val="000000"/>
          <w:sz w:val="24"/>
          <w:shd w:val="clear" w:color="auto" w:fill="FFFFFF"/>
          <w:lang w:val="hy-AM"/>
        </w:rPr>
        <w:t>:</w:t>
      </w:r>
    </w:p>
    <w:p w14:paraId="46E63DAE" w14:textId="0F9EB867" w:rsidR="003656F4" w:rsidRDefault="00FD719F" w:rsidP="003656F4">
      <w:pPr>
        <w:tabs>
          <w:tab w:val="left" w:pos="993"/>
        </w:tabs>
        <w:spacing w:line="360" w:lineRule="auto"/>
        <w:jc w:val="both"/>
        <w:rPr>
          <w:rFonts w:ascii="GHEA Grapalat" w:hAnsi="GHEA Grapalat"/>
          <w:noProof/>
          <w:sz w:val="24"/>
          <w:lang w:val="hy-AM"/>
        </w:rPr>
      </w:pPr>
      <w:r>
        <w:rPr>
          <w:rFonts w:ascii="GHEA Grapalat" w:hAnsi="GHEA Grapalat"/>
          <w:color w:val="000000"/>
          <w:sz w:val="24"/>
          <w:shd w:val="clear" w:color="auto" w:fill="FFFFFF"/>
          <w:lang w:val="hy-AM"/>
        </w:rPr>
        <w:t xml:space="preserve">         </w:t>
      </w:r>
      <w:r w:rsidR="003656F4" w:rsidRPr="00F34B08">
        <w:rPr>
          <w:rFonts w:ascii="GHEA Grapalat" w:hAnsi="GHEA Grapalat"/>
          <w:color w:val="000000"/>
          <w:sz w:val="24"/>
          <w:shd w:val="clear" w:color="auto" w:fill="FFFFFF"/>
          <w:lang w:val="hy-AM"/>
        </w:rPr>
        <w:t xml:space="preserve">Հաշվի առնելով վերոգրյալը, </w:t>
      </w:r>
      <w:r w:rsidR="003656F4" w:rsidRPr="00A52B8E">
        <w:rPr>
          <w:rFonts w:ascii="GHEA Grapalat" w:hAnsi="GHEA Grapalat"/>
          <w:color w:val="000000"/>
          <w:sz w:val="24"/>
          <w:shd w:val="clear" w:color="auto" w:fill="FFFFFF"/>
          <w:lang w:val="hy-AM"/>
        </w:rPr>
        <w:t xml:space="preserve">անհրաժեշտություն է առաջացել </w:t>
      </w:r>
      <w:r w:rsidR="00DF2E10">
        <w:rPr>
          <w:rFonts w:ascii="GHEA Grapalat" w:hAnsi="GHEA Grapalat"/>
          <w:color w:val="000000"/>
          <w:sz w:val="24"/>
          <w:shd w:val="clear" w:color="auto" w:fill="FFFFFF"/>
          <w:lang w:val="hy-AM"/>
        </w:rPr>
        <w:t>Որոշման մեջ</w:t>
      </w:r>
      <w:r w:rsidR="00DF2E10" w:rsidRPr="00A52B8E">
        <w:rPr>
          <w:rFonts w:ascii="GHEA Grapalat" w:hAnsi="GHEA Grapalat"/>
          <w:color w:val="000000"/>
          <w:sz w:val="24"/>
          <w:shd w:val="clear" w:color="auto" w:fill="FFFFFF"/>
          <w:lang w:val="hy-AM"/>
        </w:rPr>
        <w:t xml:space="preserve"> </w:t>
      </w:r>
      <w:r w:rsidR="003656F4" w:rsidRPr="00A52B8E">
        <w:rPr>
          <w:rFonts w:ascii="GHEA Grapalat" w:hAnsi="GHEA Grapalat"/>
          <w:color w:val="000000"/>
          <w:sz w:val="24"/>
          <w:shd w:val="clear" w:color="auto" w:fill="FFFFFF"/>
          <w:lang w:val="hy-AM"/>
        </w:rPr>
        <w:t>կատարել համապատ</w:t>
      </w:r>
      <w:r w:rsidR="00DF2E10">
        <w:rPr>
          <w:rFonts w:ascii="GHEA Grapalat" w:hAnsi="GHEA Grapalat"/>
          <w:color w:val="000000"/>
          <w:sz w:val="24"/>
          <w:shd w:val="clear" w:color="auto" w:fill="FFFFFF"/>
          <w:lang w:val="hy-AM"/>
        </w:rPr>
        <w:t>ա</w:t>
      </w:r>
      <w:r w:rsidR="003656F4" w:rsidRPr="00A52B8E">
        <w:rPr>
          <w:rFonts w:ascii="GHEA Grapalat" w:hAnsi="GHEA Grapalat"/>
          <w:color w:val="000000"/>
          <w:sz w:val="24"/>
          <w:shd w:val="clear" w:color="auto" w:fill="FFFFFF"/>
          <w:lang w:val="hy-AM"/>
        </w:rPr>
        <w:t>սխան լրացում, որի միջոցով</w:t>
      </w:r>
      <w:r w:rsidR="003656F4">
        <w:rPr>
          <w:rFonts w:ascii="GHEA Grapalat" w:hAnsi="GHEA Grapalat"/>
          <w:b/>
          <w:color w:val="000000"/>
          <w:sz w:val="24"/>
          <w:shd w:val="clear" w:color="auto" w:fill="FFFFFF"/>
          <w:lang w:val="hy-AM"/>
        </w:rPr>
        <w:t xml:space="preserve"> </w:t>
      </w:r>
      <w:r w:rsidR="003656F4" w:rsidRPr="00A52B8E">
        <w:rPr>
          <w:rFonts w:ascii="GHEA Grapalat" w:hAnsi="GHEA Grapalat"/>
          <w:color w:val="000000"/>
          <w:sz w:val="24"/>
          <w:shd w:val="clear" w:color="auto" w:fill="FFFFFF"/>
          <w:lang w:val="hy-AM"/>
        </w:rPr>
        <w:t>կ</w:t>
      </w:r>
      <w:r w:rsidR="003656F4" w:rsidRPr="00A52B8E">
        <w:rPr>
          <w:rFonts w:ascii="GHEA Grapalat" w:hAnsi="GHEA Grapalat"/>
          <w:noProof/>
          <w:sz w:val="24"/>
          <w:lang w:val="hy-AM"/>
        </w:rPr>
        <w:t>ապահով</w:t>
      </w:r>
      <w:r w:rsidR="003656F4">
        <w:rPr>
          <w:rFonts w:ascii="GHEA Grapalat" w:hAnsi="GHEA Grapalat"/>
          <w:noProof/>
          <w:sz w:val="24"/>
          <w:lang w:val="hy-AM"/>
        </w:rPr>
        <w:t>ի Տ</w:t>
      </w:r>
      <w:r w:rsidR="003656F4" w:rsidRPr="00A23247">
        <w:rPr>
          <w:rFonts w:ascii="GHEA Grapalat" w:hAnsi="GHEA Grapalat"/>
          <w:noProof/>
          <w:sz w:val="24"/>
          <w:lang w:val="hy-AM"/>
        </w:rPr>
        <w:t xml:space="preserve">եսչական մարմնի </w:t>
      </w:r>
      <w:r w:rsidR="003656F4">
        <w:rPr>
          <w:rFonts w:ascii="GHEA Grapalat" w:hAnsi="GHEA Grapalat"/>
          <w:noProof/>
          <w:sz w:val="24"/>
          <w:lang w:val="hy-AM"/>
        </w:rPr>
        <w:t xml:space="preserve">կողմից իրականացվող վերահսկողության հետ </w:t>
      </w:r>
      <w:r w:rsidR="003656F4" w:rsidRPr="00A23247">
        <w:rPr>
          <w:rFonts w:ascii="GHEA Grapalat" w:hAnsi="GHEA Grapalat"/>
          <w:noProof/>
          <w:sz w:val="24"/>
          <w:lang w:val="hy-AM"/>
        </w:rPr>
        <w:t>կապված իրավական հիմքերը:</w:t>
      </w:r>
    </w:p>
    <w:p w14:paraId="060EAAE9" w14:textId="5229C44C" w:rsidR="00C009A5" w:rsidRPr="00563DE1" w:rsidRDefault="00563DE1" w:rsidP="00563DE1">
      <w:pPr>
        <w:tabs>
          <w:tab w:val="left" w:pos="993"/>
        </w:tabs>
        <w:spacing w:line="360" w:lineRule="auto"/>
        <w:jc w:val="both"/>
        <w:rPr>
          <w:rFonts w:ascii="GHEA Grapalat" w:hAnsi="GHEA Grapalat"/>
          <w:color w:val="000000"/>
          <w:sz w:val="24"/>
          <w:shd w:val="clear" w:color="auto" w:fill="FFFFFF"/>
          <w:lang w:val="hy-AM"/>
        </w:rPr>
      </w:pPr>
      <w:r>
        <w:rPr>
          <w:rFonts w:ascii="GHEA Grapalat" w:hAnsi="GHEA Grapalat"/>
          <w:color w:val="000000"/>
          <w:sz w:val="24"/>
          <w:shd w:val="clear" w:color="auto" w:fill="FFFFFF"/>
          <w:lang w:val="hy-AM"/>
        </w:rPr>
        <w:t xml:space="preserve">            </w:t>
      </w:r>
      <w:r w:rsidR="00C05C3A" w:rsidRPr="00A52B8E">
        <w:rPr>
          <w:rFonts w:ascii="GHEA Grapalat" w:hAnsi="GHEA Grapalat"/>
          <w:noProof/>
          <w:sz w:val="24"/>
          <w:lang w:val="hy-AM"/>
        </w:rPr>
        <w:t xml:space="preserve">    </w:t>
      </w:r>
      <w:r w:rsidR="000E6320" w:rsidRPr="000E6320">
        <w:rPr>
          <w:rFonts w:ascii="GHEA Grapalat" w:hAnsi="GHEA Grapalat"/>
          <w:noProof/>
          <w:sz w:val="24"/>
          <w:lang w:val="hy-AM"/>
        </w:rPr>
        <w:t xml:space="preserve">  </w:t>
      </w:r>
    </w:p>
    <w:p w14:paraId="2783ADD2" w14:textId="75353FF1" w:rsidR="00E45614" w:rsidRDefault="00E45614" w:rsidP="000C77AA">
      <w:pPr>
        <w:pStyle w:val="NoSpacing"/>
        <w:numPr>
          <w:ilvl w:val="0"/>
          <w:numId w:val="6"/>
        </w:numPr>
        <w:spacing w:line="360" w:lineRule="auto"/>
        <w:jc w:val="both"/>
        <w:rPr>
          <w:rFonts w:ascii="GHEA Grapalat" w:hAnsi="GHEA Grapalat"/>
          <w:noProof/>
          <w:sz w:val="24"/>
          <w:lang w:val="hy-AM"/>
        </w:rPr>
      </w:pPr>
      <w:r>
        <w:rPr>
          <w:rFonts w:ascii="GHEA Grapalat" w:hAnsi="GHEA Grapalat" w:cs="Sylfaen"/>
          <w:b/>
          <w:sz w:val="24"/>
          <w:lang w:val="hy-AM"/>
        </w:rPr>
        <w:t>Կարգավորման նպատակը և բնույթը.</w:t>
      </w:r>
    </w:p>
    <w:p w14:paraId="5573DCE7" w14:textId="1B3B88E6" w:rsidR="00577C23" w:rsidRDefault="00E45614" w:rsidP="000D0A06">
      <w:pPr>
        <w:spacing w:line="360" w:lineRule="auto"/>
        <w:ind w:firstLine="709"/>
        <w:jc w:val="both"/>
        <w:rPr>
          <w:rFonts w:ascii="GHEA Grapalat" w:hAnsi="GHEA Grapalat"/>
          <w:noProof/>
          <w:sz w:val="24"/>
          <w:lang w:val="hy-AM"/>
        </w:rPr>
      </w:pPr>
      <w:r>
        <w:rPr>
          <w:rFonts w:ascii="GHEA Grapalat" w:hAnsi="GHEA Grapalat"/>
          <w:noProof/>
          <w:sz w:val="24"/>
          <w:lang w:val="hy-AM"/>
        </w:rPr>
        <w:t>Նախագծ</w:t>
      </w:r>
      <w:r w:rsidR="000D0A06">
        <w:rPr>
          <w:rFonts w:ascii="GHEA Grapalat" w:hAnsi="GHEA Grapalat"/>
          <w:noProof/>
          <w:sz w:val="24"/>
          <w:lang w:val="hy-AM"/>
        </w:rPr>
        <w:t>ով նախատեսվում է հստակեցնել Տեսչական մարմնի կողմից իրականացվող վերահսկողության շրջանակը</w:t>
      </w:r>
      <w:r w:rsidR="00DF2E10">
        <w:rPr>
          <w:rFonts w:ascii="GHEA Grapalat" w:hAnsi="GHEA Grapalat"/>
          <w:noProof/>
          <w:sz w:val="24"/>
          <w:lang w:val="hy-AM"/>
        </w:rPr>
        <w:t>՝</w:t>
      </w:r>
      <w:r w:rsidR="00577C23">
        <w:rPr>
          <w:rFonts w:ascii="GHEA Grapalat" w:hAnsi="GHEA Grapalat"/>
          <w:noProof/>
          <w:sz w:val="24"/>
          <w:lang w:val="hy-AM"/>
        </w:rPr>
        <w:t xml:space="preserve"> </w:t>
      </w:r>
      <w:r w:rsidR="0022412E">
        <w:rPr>
          <w:rFonts w:ascii="GHEA Grapalat" w:hAnsi="GHEA Grapalat"/>
          <w:noProof/>
          <w:sz w:val="24"/>
          <w:lang w:val="hy-AM"/>
        </w:rPr>
        <w:t>հնարավորութ</w:t>
      </w:r>
      <w:r w:rsidR="00DF2E10">
        <w:rPr>
          <w:rFonts w:ascii="GHEA Grapalat" w:hAnsi="GHEA Grapalat"/>
          <w:noProof/>
          <w:sz w:val="24"/>
          <w:lang w:val="hy-AM"/>
        </w:rPr>
        <w:t xml:space="preserve">յու տալով վերահսկողություն իրականացնել նաև </w:t>
      </w:r>
      <w:r w:rsidR="00DF2E10" w:rsidRPr="00DF2E10">
        <w:rPr>
          <w:rFonts w:ascii="GHEA Grapalat" w:hAnsi="GHEA Grapalat"/>
          <w:noProof/>
          <w:sz w:val="24"/>
          <w:lang w:val="hy-AM"/>
        </w:rPr>
        <w:t xml:space="preserve">տեխնիկական </w:t>
      </w:r>
      <w:r w:rsidR="00DF2E10">
        <w:rPr>
          <w:rFonts w:ascii="GHEA Grapalat" w:hAnsi="GHEA Grapalat"/>
          <w:noProof/>
          <w:sz w:val="24"/>
          <w:lang w:val="hy-AM"/>
        </w:rPr>
        <w:t xml:space="preserve">կանոնակարգման </w:t>
      </w:r>
      <w:r w:rsidR="00DF2E10" w:rsidRPr="00DF2E10">
        <w:rPr>
          <w:rFonts w:ascii="GHEA Grapalat" w:hAnsi="GHEA Grapalat"/>
          <w:noProof/>
          <w:sz w:val="24"/>
          <w:lang w:val="hy-AM"/>
        </w:rPr>
        <w:t xml:space="preserve">հետ կապված հարաբերությունները կարգավորող այլ </w:t>
      </w:r>
      <w:r w:rsidR="00DF2E10">
        <w:rPr>
          <w:rFonts w:ascii="GHEA Grapalat" w:hAnsi="GHEA Grapalat"/>
          <w:noProof/>
          <w:sz w:val="24"/>
          <w:lang w:val="hy-AM"/>
        </w:rPr>
        <w:t xml:space="preserve">նորմատիվ </w:t>
      </w:r>
      <w:r w:rsidR="00DF2E10" w:rsidRPr="00DF2E10">
        <w:rPr>
          <w:rFonts w:ascii="GHEA Grapalat" w:hAnsi="GHEA Grapalat"/>
          <w:noProof/>
          <w:sz w:val="24"/>
          <w:lang w:val="hy-AM"/>
        </w:rPr>
        <w:t>իրավական ակտեր</w:t>
      </w:r>
      <w:r w:rsidR="00DF2E10">
        <w:rPr>
          <w:rFonts w:ascii="GHEA Grapalat" w:hAnsi="GHEA Grapalat"/>
          <w:noProof/>
          <w:sz w:val="24"/>
          <w:lang w:val="hy-AM"/>
        </w:rPr>
        <w:t>ով</w:t>
      </w:r>
      <w:r w:rsidR="00DF2E10" w:rsidRPr="00DF2E10">
        <w:rPr>
          <w:rFonts w:ascii="GHEA Grapalat" w:hAnsi="GHEA Grapalat"/>
          <w:noProof/>
          <w:sz w:val="24"/>
          <w:lang w:val="hy-AM"/>
        </w:rPr>
        <w:t xml:space="preserve">, այդ թվում` տեխնիկական </w:t>
      </w:r>
      <w:r w:rsidR="00DF2E10">
        <w:rPr>
          <w:rFonts w:ascii="GHEA Grapalat" w:hAnsi="GHEA Grapalat"/>
          <w:noProof/>
          <w:sz w:val="24"/>
          <w:lang w:val="hy-AM"/>
        </w:rPr>
        <w:lastRenderedPageBreak/>
        <w:t>կանոնակարգերով</w:t>
      </w:r>
      <w:r w:rsidR="00DF2E10" w:rsidRPr="00DF2E10">
        <w:rPr>
          <w:rFonts w:ascii="GHEA Grapalat" w:hAnsi="GHEA Grapalat"/>
          <w:noProof/>
          <w:sz w:val="24"/>
          <w:lang w:val="hy-AM"/>
        </w:rPr>
        <w:t xml:space="preserve">, </w:t>
      </w:r>
      <w:r w:rsidR="00DF2E10">
        <w:rPr>
          <w:rFonts w:ascii="GHEA Grapalat" w:hAnsi="GHEA Grapalat"/>
          <w:noProof/>
          <w:sz w:val="24"/>
          <w:lang w:val="hy-AM"/>
        </w:rPr>
        <w:t>տեխնիկական անվտանգության նորմերով, կանոններով</w:t>
      </w:r>
      <w:r w:rsidR="00DF2E10" w:rsidRPr="00DF2E10">
        <w:rPr>
          <w:rFonts w:ascii="GHEA Grapalat" w:hAnsi="GHEA Grapalat"/>
          <w:noProof/>
          <w:sz w:val="24"/>
          <w:lang w:val="hy-AM"/>
        </w:rPr>
        <w:t xml:space="preserve"> և հրահանգներ</w:t>
      </w:r>
      <w:r w:rsidR="00DF2E10">
        <w:rPr>
          <w:rFonts w:ascii="GHEA Grapalat" w:hAnsi="GHEA Grapalat"/>
          <w:noProof/>
          <w:sz w:val="24"/>
          <w:lang w:val="hy-AM"/>
        </w:rPr>
        <w:t>ով սահմանված դեպքերում և կարգով</w:t>
      </w:r>
      <w:r w:rsidR="00DF2E10" w:rsidRPr="00DF2E10">
        <w:rPr>
          <w:rFonts w:ascii="GHEA Grapalat" w:hAnsi="GHEA Grapalat"/>
          <w:noProof/>
          <w:sz w:val="24"/>
          <w:lang w:val="hy-AM"/>
        </w:rPr>
        <w:t xml:space="preserve">: </w:t>
      </w:r>
    </w:p>
    <w:p w14:paraId="57AF14CD" w14:textId="77777777" w:rsidR="000D0A06" w:rsidRDefault="000D0A06" w:rsidP="00A23247">
      <w:pPr>
        <w:pStyle w:val="NoSpacing"/>
        <w:spacing w:line="360" w:lineRule="auto"/>
        <w:ind w:firstLine="284"/>
        <w:jc w:val="both"/>
        <w:rPr>
          <w:rFonts w:ascii="GHEA Grapalat" w:hAnsi="GHEA Grapalat"/>
          <w:noProof/>
          <w:sz w:val="24"/>
          <w:lang w:val="hy-AM"/>
        </w:rPr>
      </w:pPr>
    </w:p>
    <w:p w14:paraId="7D15D629" w14:textId="77777777" w:rsidR="00796B1F" w:rsidRPr="004114E0" w:rsidRDefault="00796B1F" w:rsidP="000C77AA">
      <w:pPr>
        <w:pStyle w:val="NoSpacing"/>
        <w:numPr>
          <w:ilvl w:val="0"/>
          <w:numId w:val="6"/>
        </w:numPr>
        <w:spacing w:line="360" w:lineRule="auto"/>
        <w:ind w:left="0" w:firstLine="284"/>
        <w:jc w:val="both"/>
        <w:rPr>
          <w:rFonts w:ascii="GHEA Grapalat" w:hAnsi="GHEA Grapalat" w:cs="Sylfaen"/>
          <w:b/>
          <w:sz w:val="24"/>
          <w:lang w:val="hy-AM"/>
        </w:rPr>
      </w:pPr>
      <w:r w:rsidRPr="004114E0">
        <w:rPr>
          <w:rFonts w:ascii="GHEA Grapalat" w:hAnsi="GHEA Grapalat" w:cs="Sylfaen"/>
          <w:b/>
          <w:sz w:val="24"/>
          <w:lang w:val="hy-AM"/>
        </w:rPr>
        <w:t>Նախագծի մշակման գործընթացում ներգրավված ինստիտուտները և անձինք.</w:t>
      </w:r>
    </w:p>
    <w:p w14:paraId="6DF6C8C5" w14:textId="10E9CAF9" w:rsidR="003B4318" w:rsidRPr="004114E0" w:rsidRDefault="00796B1F" w:rsidP="00A23247">
      <w:pPr>
        <w:spacing w:line="360" w:lineRule="auto"/>
        <w:jc w:val="both"/>
        <w:rPr>
          <w:rFonts w:ascii="GHEA Grapalat" w:hAnsi="GHEA Grapalat"/>
          <w:color w:val="000000" w:themeColor="text1"/>
          <w:sz w:val="24"/>
          <w:lang w:val="hy-AM"/>
        </w:rPr>
      </w:pPr>
      <w:r w:rsidRPr="004114E0">
        <w:rPr>
          <w:rFonts w:ascii="GHEA Grapalat" w:hAnsi="GHEA Grapalat" w:cs="Sylfaen"/>
          <w:color w:val="000000" w:themeColor="text1"/>
          <w:sz w:val="24"/>
          <w:lang w:val="hy-AM"/>
        </w:rPr>
        <w:t xml:space="preserve">      Նախագիծը</w:t>
      </w:r>
      <w:r w:rsidRPr="004114E0">
        <w:rPr>
          <w:rFonts w:ascii="GHEA Grapalat" w:hAnsi="GHEA Grapalat"/>
          <w:color w:val="000000" w:themeColor="text1"/>
          <w:sz w:val="24"/>
          <w:lang w:val="hy-AM"/>
        </w:rPr>
        <w:t xml:space="preserve"> </w:t>
      </w:r>
      <w:r w:rsidRPr="004114E0">
        <w:rPr>
          <w:rFonts w:ascii="GHEA Grapalat" w:hAnsi="GHEA Grapalat" w:cs="Sylfaen"/>
          <w:color w:val="000000" w:themeColor="text1"/>
          <w:sz w:val="24"/>
          <w:lang w:val="hy-AM"/>
        </w:rPr>
        <w:t>մշակվել</w:t>
      </w:r>
      <w:r w:rsidRPr="004114E0">
        <w:rPr>
          <w:rFonts w:ascii="GHEA Grapalat" w:hAnsi="GHEA Grapalat"/>
          <w:color w:val="000000" w:themeColor="text1"/>
          <w:sz w:val="24"/>
          <w:lang w:val="hy-AM"/>
        </w:rPr>
        <w:t xml:space="preserve"> </w:t>
      </w:r>
      <w:r w:rsidRPr="004114E0">
        <w:rPr>
          <w:rFonts w:ascii="GHEA Grapalat" w:hAnsi="GHEA Grapalat" w:cs="Sylfaen"/>
          <w:color w:val="000000" w:themeColor="text1"/>
          <w:sz w:val="24"/>
          <w:lang w:val="hy-AM"/>
        </w:rPr>
        <w:t>է</w:t>
      </w:r>
      <w:r w:rsidRPr="004114E0">
        <w:rPr>
          <w:rFonts w:ascii="GHEA Grapalat" w:hAnsi="GHEA Grapalat"/>
          <w:color w:val="000000" w:themeColor="text1"/>
          <w:sz w:val="24"/>
          <w:lang w:val="hy-AM"/>
        </w:rPr>
        <w:t xml:space="preserve"> </w:t>
      </w:r>
      <w:r w:rsidRPr="004114E0">
        <w:rPr>
          <w:rFonts w:ascii="GHEA Grapalat" w:hAnsi="GHEA Grapalat" w:cs="Sylfaen"/>
          <w:color w:val="000000" w:themeColor="text1"/>
          <w:sz w:val="24"/>
          <w:lang w:val="hy-AM"/>
        </w:rPr>
        <w:t>ՀՀ</w:t>
      </w:r>
      <w:r w:rsidRPr="004114E0">
        <w:rPr>
          <w:rFonts w:ascii="GHEA Grapalat" w:hAnsi="GHEA Grapalat"/>
          <w:color w:val="000000" w:themeColor="text1"/>
          <w:sz w:val="24"/>
          <w:lang w:val="hy-AM"/>
        </w:rPr>
        <w:t xml:space="preserve"> </w:t>
      </w:r>
      <w:r w:rsidRPr="004114E0">
        <w:rPr>
          <w:rFonts w:ascii="GHEA Grapalat" w:hAnsi="GHEA Grapalat" w:cs="Sylfaen"/>
          <w:color w:val="000000" w:themeColor="text1"/>
          <w:sz w:val="24"/>
          <w:lang w:val="hy-AM"/>
        </w:rPr>
        <w:t>վարչապետի</w:t>
      </w:r>
      <w:r w:rsidRPr="004114E0">
        <w:rPr>
          <w:rFonts w:ascii="GHEA Grapalat" w:hAnsi="GHEA Grapalat"/>
          <w:color w:val="000000" w:themeColor="text1"/>
          <w:sz w:val="24"/>
          <w:lang w:val="hy-AM"/>
        </w:rPr>
        <w:t xml:space="preserve"> </w:t>
      </w:r>
      <w:r w:rsidRPr="004114E0">
        <w:rPr>
          <w:rFonts w:ascii="GHEA Grapalat" w:hAnsi="GHEA Grapalat" w:cs="Sylfaen"/>
          <w:color w:val="000000" w:themeColor="text1"/>
          <w:sz w:val="24"/>
          <w:lang w:val="hy-AM"/>
        </w:rPr>
        <w:t>աշխատակազմի</w:t>
      </w:r>
      <w:r w:rsidRPr="004114E0">
        <w:rPr>
          <w:rFonts w:ascii="GHEA Grapalat" w:hAnsi="GHEA Grapalat"/>
          <w:color w:val="000000" w:themeColor="text1"/>
          <w:sz w:val="24"/>
          <w:lang w:val="hy-AM"/>
        </w:rPr>
        <w:t xml:space="preserve"> </w:t>
      </w:r>
      <w:r w:rsidRPr="004114E0">
        <w:rPr>
          <w:rFonts w:ascii="GHEA Grapalat" w:hAnsi="GHEA Grapalat" w:cs="Sylfaen"/>
          <w:color w:val="000000" w:themeColor="text1"/>
          <w:sz w:val="24"/>
          <w:lang w:val="hy-AM"/>
        </w:rPr>
        <w:t>տեսչական</w:t>
      </w:r>
      <w:r w:rsidRPr="004114E0">
        <w:rPr>
          <w:rFonts w:ascii="GHEA Grapalat" w:hAnsi="GHEA Grapalat"/>
          <w:color w:val="000000" w:themeColor="text1"/>
          <w:sz w:val="24"/>
          <w:lang w:val="hy-AM"/>
        </w:rPr>
        <w:t xml:space="preserve"> </w:t>
      </w:r>
      <w:r w:rsidRPr="004114E0">
        <w:rPr>
          <w:rFonts w:ascii="GHEA Grapalat" w:hAnsi="GHEA Grapalat" w:cs="Sylfaen"/>
          <w:color w:val="000000" w:themeColor="text1"/>
          <w:sz w:val="24"/>
          <w:lang w:val="hy-AM"/>
        </w:rPr>
        <w:t>մարմինների</w:t>
      </w:r>
      <w:r w:rsidRPr="004114E0">
        <w:rPr>
          <w:rFonts w:ascii="GHEA Grapalat" w:hAnsi="GHEA Grapalat"/>
          <w:color w:val="000000" w:themeColor="text1"/>
          <w:sz w:val="24"/>
          <w:lang w:val="hy-AM"/>
        </w:rPr>
        <w:t xml:space="preserve"> </w:t>
      </w:r>
      <w:r w:rsidRPr="004114E0">
        <w:rPr>
          <w:rFonts w:ascii="GHEA Grapalat" w:hAnsi="GHEA Grapalat" w:cs="Sylfaen"/>
          <w:color w:val="000000" w:themeColor="text1"/>
          <w:sz w:val="24"/>
          <w:lang w:val="hy-AM"/>
        </w:rPr>
        <w:t>աշխատանքների</w:t>
      </w:r>
      <w:r w:rsidRPr="004114E0">
        <w:rPr>
          <w:rFonts w:ascii="GHEA Grapalat" w:hAnsi="GHEA Grapalat"/>
          <w:color w:val="000000" w:themeColor="text1"/>
          <w:sz w:val="24"/>
          <w:lang w:val="hy-AM"/>
        </w:rPr>
        <w:t xml:space="preserve"> </w:t>
      </w:r>
      <w:r w:rsidRPr="004114E0">
        <w:rPr>
          <w:rFonts w:ascii="GHEA Grapalat" w:hAnsi="GHEA Grapalat" w:cs="Sylfaen"/>
          <w:color w:val="000000" w:themeColor="text1"/>
          <w:sz w:val="24"/>
          <w:lang w:val="hy-AM"/>
        </w:rPr>
        <w:t>համակարգման</w:t>
      </w:r>
      <w:r w:rsidRPr="004114E0">
        <w:rPr>
          <w:rFonts w:ascii="GHEA Grapalat" w:hAnsi="GHEA Grapalat"/>
          <w:color w:val="000000" w:themeColor="text1"/>
          <w:sz w:val="24"/>
          <w:lang w:val="hy-AM"/>
        </w:rPr>
        <w:t xml:space="preserve"> </w:t>
      </w:r>
      <w:r w:rsidRPr="004114E0">
        <w:rPr>
          <w:rFonts w:ascii="GHEA Grapalat" w:hAnsi="GHEA Grapalat" w:cs="Sylfaen"/>
          <w:color w:val="000000" w:themeColor="text1"/>
          <w:sz w:val="24"/>
          <w:lang w:val="hy-AM"/>
        </w:rPr>
        <w:t>գրասենյակի</w:t>
      </w:r>
      <w:r w:rsidR="003B4318" w:rsidRPr="004114E0">
        <w:rPr>
          <w:rFonts w:ascii="GHEA Grapalat" w:hAnsi="GHEA Grapalat" w:cs="Sylfaen"/>
          <w:color w:val="000000" w:themeColor="text1"/>
          <w:sz w:val="24"/>
          <w:lang w:val="hy-AM"/>
        </w:rPr>
        <w:t xml:space="preserve"> կողմից</w:t>
      </w:r>
      <w:r w:rsidR="003B4318" w:rsidRPr="004114E0">
        <w:rPr>
          <w:rFonts w:ascii="GHEA Grapalat" w:hAnsi="GHEA Grapalat"/>
          <w:color w:val="000000" w:themeColor="text1"/>
          <w:sz w:val="24"/>
          <w:lang w:val="hy-AM"/>
        </w:rPr>
        <w:t>:</w:t>
      </w:r>
    </w:p>
    <w:p w14:paraId="24D0F90F" w14:textId="77777777" w:rsidR="00563DE1" w:rsidRDefault="00563DE1" w:rsidP="00A23247">
      <w:pPr>
        <w:pStyle w:val="NoSpacing"/>
        <w:spacing w:line="360" w:lineRule="auto"/>
        <w:jc w:val="both"/>
        <w:rPr>
          <w:rFonts w:ascii="GHEA Grapalat" w:hAnsi="GHEA Grapalat"/>
          <w:color w:val="000000" w:themeColor="text1"/>
          <w:sz w:val="24"/>
          <w:lang w:val="hy-AM"/>
        </w:rPr>
      </w:pPr>
    </w:p>
    <w:p w14:paraId="403DA9B1" w14:textId="0E2300F6" w:rsidR="00796B1F" w:rsidRPr="004114E0" w:rsidRDefault="00796B1F" w:rsidP="000C77AA">
      <w:pPr>
        <w:pStyle w:val="NoSpacing"/>
        <w:numPr>
          <w:ilvl w:val="0"/>
          <w:numId w:val="6"/>
        </w:numPr>
        <w:spacing w:line="360" w:lineRule="auto"/>
        <w:ind w:left="0" w:firstLine="284"/>
        <w:jc w:val="both"/>
        <w:rPr>
          <w:rFonts w:ascii="GHEA Grapalat" w:hAnsi="GHEA Grapalat" w:cs="Sylfaen"/>
          <w:b/>
          <w:sz w:val="24"/>
          <w:lang w:val="hy-AM"/>
        </w:rPr>
      </w:pPr>
      <w:r w:rsidRPr="004114E0">
        <w:rPr>
          <w:rFonts w:ascii="GHEA Grapalat" w:hAnsi="GHEA Grapalat" w:cs="Sylfaen"/>
          <w:b/>
          <w:sz w:val="24"/>
          <w:lang w:val="hy-AM"/>
        </w:rPr>
        <w:t>Ա</w:t>
      </w:r>
      <w:r w:rsidR="00811869" w:rsidRPr="004114E0">
        <w:rPr>
          <w:rFonts w:ascii="GHEA Grapalat" w:hAnsi="GHEA Grapalat" w:cs="Sylfaen"/>
          <w:b/>
          <w:sz w:val="24"/>
          <w:lang w:val="hy-AM"/>
        </w:rPr>
        <w:t>կնկալվող արդյունքը.</w:t>
      </w:r>
    </w:p>
    <w:p w14:paraId="257A6F36" w14:textId="6BB6AA98" w:rsidR="00A23247" w:rsidRPr="00A23247" w:rsidRDefault="00A23247" w:rsidP="00A23247">
      <w:pPr>
        <w:tabs>
          <w:tab w:val="left" w:pos="993"/>
        </w:tabs>
        <w:spacing w:line="360" w:lineRule="auto"/>
        <w:jc w:val="both"/>
        <w:rPr>
          <w:rFonts w:ascii="GHEA Grapalat" w:hAnsi="GHEA Grapalat"/>
          <w:noProof/>
          <w:sz w:val="24"/>
          <w:lang w:val="hy-AM"/>
        </w:rPr>
      </w:pPr>
      <w:r>
        <w:rPr>
          <w:rFonts w:ascii="GHEA Grapalat" w:hAnsi="GHEA Grapalat"/>
          <w:noProof/>
          <w:sz w:val="24"/>
          <w:lang w:val="hy-AM"/>
        </w:rPr>
        <w:t xml:space="preserve">     </w:t>
      </w:r>
      <w:r w:rsidRPr="00A23247">
        <w:rPr>
          <w:rFonts w:ascii="GHEA Grapalat" w:hAnsi="GHEA Grapalat"/>
          <w:noProof/>
          <w:sz w:val="24"/>
          <w:lang w:val="hy-AM"/>
        </w:rPr>
        <w:t>Նախագծի ընդունման արդյունքում ակնկալվում է ապահովել տեսչական մարմնի բնականոն գործունեության ընթացքի հետ կապված իրավական հիմքերը:</w:t>
      </w:r>
    </w:p>
    <w:p w14:paraId="18A3B688" w14:textId="220A50BC" w:rsidR="00796B1F" w:rsidRPr="004114E0" w:rsidRDefault="00796B1F" w:rsidP="00A23247">
      <w:pPr>
        <w:pStyle w:val="NoSpacing"/>
        <w:spacing w:line="360" w:lineRule="auto"/>
        <w:jc w:val="both"/>
        <w:rPr>
          <w:rFonts w:ascii="GHEA Grapalat" w:hAnsi="GHEA Grapalat"/>
          <w:color w:val="000000"/>
          <w:sz w:val="24"/>
          <w:lang w:val="hy-AM"/>
        </w:rPr>
      </w:pPr>
    </w:p>
    <w:p w14:paraId="05357301" w14:textId="71E91A11" w:rsidR="00A23247" w:rsidRPr="00824AFF" w:rsidRDefault="00C370EB" w:rsidP="000C77AA">
      <w:pPr>
        <w:pStyle w:val="NoSpacing"/>
        <w:numPr>
          <w:ilvl w:val="0"/>
          <w:numId w:val="6"/>
        </w:numPr>
        <w:spacing w:line="360" w:lineRule="auto"/>
        <w:ind w:left="0" w:firstLine="284"/>
        <w:jc w:val="both"/>
        <w:rPr>
          <w:rFonts w:ascii="GHEA Grapalat" w:hAnsi="GHEA Grapalat"/>
          <w:noProof/>
          <w:sz w:val="24"/>
          <w:lang w:val="hy-AM"/>
        </w:rPr>
      </w:pPr>
      <w:r w:rsidRPr="00824AFF">
        <w:rPr>
          <w:rFonts w:ascii="GHEA Grapalat" w:hAnsi="GHEA Grapalat"/>
          <w:b/>
          <w:color w:val="222222"/>
          <w:sz w:val="24"/>
          <w:shd w:val="clear" w:color="auto" w:fill="FFFFFF"/>
          <w:lang w:val="hy-AM"/>
        </w:rPr>
        <w:t>Տեղեկատվություն լրացուցիչ ֆինանսական միջոցների անհրաժեշտության և պետական բյուջեի եկամուտներում և ծախսերում սպասվելիք փոփոխությունների մասին</w:t>
      </w:r>
      <w:r w:rsidR="00063387" w:rsidRPr="00C370EB">
        <w:rPr>
          <w:rFonts w:ascii="GHEA Grapalat" w:hAnsi="GHEA Grapalat"/>
          <w:b/>
          <w:noProof/>
          <w:sz w:val="24"/>
          <w:lang w:val="hy-AM"/>
        </w:rPr>
        <w:t>.</w:t>
      </w:r>
    </w:p>
    <w:p w14:paraId="4879469C" w14:textId="57DA6390" w:rsidR="00063387" w:rsidRDefault="00563DE1" w:rsidP="00063387">
      <w:pPr>
        <w:pStyle w:val="NoSpacing"/>
        <w:spacing w:line="360" w:lineRule="auto"/>
        <w:ind w:firstLine="284"/>
        <w:jc w:val="both"/>
        <w:rPr>
          <w:rFonts w:ascii="GHEA Grapalat" w:hAnsi="GHEA Grapalat"/>
          <w:noProof/>
          <w:sz w:val="24"/>
          <w:lang w:val="hy-AM"/>
        </w:rPr>
      </w:pPr>
      <w:r>
        <w:rPr>
          <w:rFonts w:ascii="GHEA Grapalat" w:hAnsi="GHEA Grapalat" w:cs="Sylfaen"/>
          <w:color w:val="000000" w:themeColor="text1"/>
          <w:sz w:val="24"/>
          <w:lang w:val="hy-AM"/>
        </w:rPr>
        <w:t>Ն</w:t>
      </w:r>
      <w:r w:rsidR="00063387" w:rsidRPr="004114E0">
        <w:rPr>
          <w:rFonts w:ascii="GHEA Grapalat" w:hAnsi="GHEA Grapalat" w:cs="Sylfaen"/>
          <w:color w:val="000000" w:themeColor="text1"/>
          <w:sz w:val="24"/>
          <w:lang w:val="hy-AM"/>
        </w:rPr>
        <w:t xml:space="preserve">ախագծի  </w:t>
      </w:r>
      <w:r w:rsidR="00063387" w:rsidRPr="004114E0">
        <w:rPr>
          <w:rFonts w:ascii="GHEA Grapalat" w:hAnsi="GHEA Grapalat"/>
          <w:noProof/>
          <w:sz w:val="24"/>
          <w:lang w:val="hy-AM"/>
        </w:rPr>
        <w:t>ընդունման կապակցությամբ Հայաստանի Հանրապետության պետական բյուջեի եկամտային և ծախսային մասերում փոփոխություններ չեն սպասվում:</w:t>
      </w:r>
    </w:p>
    <w:p w14:paraId="3B68B855" w14:textId="77777777" w:rsidR="004358D8" w:rsidRPr="004114E0" w:rsidRDefault="004358D8" w:rsidP="00824AFF">
      <w:pPr>
        <w:pStyle w:val="NoSpacing"/>
        <w:spacing w:line="360" w:lineRule="auto"/>
        <w:jc w:val="both"/>
        <w:rPr>
          <w:rFonts w:ascii="GHEA Grapalat" w:hAnsi="GHEA Grapalat"/>
          <w:noProof/>
          <w:sz w:val="24"/>
          <w:lang w:val="hy-AM"/>
        </w:rPr>
      </w:pPr>
    </w:p>
    <w:p w14:paraId="2C55B023" w14:textId="5E86F518" w:rsidR="00811869" w:rsidRPr="004114E0" w:rsidRDefault="00811869" w:rsidP="000C77AA">
      <w:pPr>
        <w:pStyle w:val="NoSpacing"/>
        <w:numPr>
          <w:ilvl w:val="0"/>
          <w:numId w:val="6"/>
        </w:numPr>
        <w:spacing w:line="360" w:lineRule="auto"/>
        <w:ind w:left="0" w:firstLine="284"/>
        <w:jc w:val="both"/>
        <w:rPr>
          <w:rFonts w:ascii="GHEA Grapalat" w:hAnsi="GHEA Grapalat" w:cs="Sylfaen"/>
          <w:b/>
          <w:sz w:val="24"/>
          <w:lang w:val="hy-AM"/>
        </w:rPr>
      </w:pPr>
      <w:r w:rsidRPr="004114E0">
        <w:rPr>
          <w:rFonts w:ascii="GHEA Grapalat" w:hAnsi="GHEA Grapalat" w:cs="Sylfaen"/>
          <w:b/>
          <w:sz w:val="24"/>
          <w:lang w:val="hy-AM"/>
        </w:rPr>
        <w:t>Կապը ռազմավարական փաստաթղթերի հետ. Հայաստանի վերափոխման ռազմավարություն 2050, Կառավարության 2021-2026թթ. ծրագիր, ոլորտային և/կամ այլ ռազմավարություննե</w:t>
      </w:r>
      <w:r w:rsidR="00561283" w:rsidRPr="004114E0">
        <w:rPr>
          <w:rFonts w:ascii="GHEA Grapalat" w:hAnsi="GHEA Grapalat" w:cs="Sylfaen"/>
          <w:b/>
          <w:sz w:val="24"/>
          <w:lang w:val="hy-AM"/>
        </w:rPr>
        <w:t>րի հետ</w:t>
      </w:r>
    </w:p>
    <w:p w14:paraId="17E59AF1" w14:textId="4040E5E9" w:rsidR="00A643E8" w:rsidRPr="004114E0" w:rsidRDefault="00210A83" w:rsidP="00A643E8">
      <w:pPr>
        <w:pStyle w:val="NoSpacing"/>
        <w:spacing w:line="360" w:lineRule="auto"/>
        <w:jc w:val="both"/>
        <w:rPr>
          <w:rFonts w:ascii="GHEA Grapalat" w:hAnsi="GHEA Grapalat"/>
          <w:bCs w:val="0"/>
          <w:color w:val="000000" w:themeColor="text1"/>
          <w:sz w:val="24"/>
          <w:shd w:val="clear" w:color="auto" w:fill="FFFFFF"/>
          <w:lang w:val="hy-AM" w:eastAsia="en-GB"/>
        </w:rPr>
      </w:pPr>
      <w:r>
        <w:rPr>
          <w:rFonts w:ascii="GHEA Grapalat" w:hAnsi="GHEA Grapalat"/>
          <w:spacing w:val="-6"/>
          <w:sz w:val="24"/>
          <w:lang w:val="hy-AM"/>
        </w:rPr>
        <w:t xml:space="preserve">      </w:t>
      </w:r>
      <w:r w:rsidR="00A643E8">
        <w:rPr>
          <w:rStyle w:val="Strong"/>
          <w:rFonts w:ascii="GHEA Grapalat" w:hAnsi="GHEA Grapalat"/>
          <w:b w:val="0"/>
          <w:iCs w:val="0"/>
          <w:sz w:val="24"/>
          <w:shd w:val="clear" w:color="auto" w:fill="FFFFFF"/>
          <w:lang w:val="hy-AM" w:eastAsia="en-GB"/>
        </w:rPr>
        <w:t xml:space="preserve">   </w:t>
      </w:r>
      <w:r w:rsidR="00A643E8" w:rsidRPr="004114E0">
        <w:rPr>
          <w:rStyle w:val="Strong"/>
          <w:rFonts w:ascii="GHEA Grapalat" w:hAnsi="GHEA Grapalat"/>
          <w:b w:val="0"/>
          <w:iCs w:val="0"/>
          <w:sz w:val="24"/>
          <w:shd w:val="clear" w:color="auto" w:fill="FFFFFF"/>
          <w:lang w:val="hy-AM" w:eastAsia="en-GB"/>
        </w:rPr>
        <w:t xml:space="preserve">Նախագիծը բխում է </w:t>
      </w:r>
      <w:r w:rsidR="00A643E8" w:rsidRPr="004114E0">
        <w:rPr>
          <w:rStyle w:val="Strong"/>
          <w:rFonts w:ascii="GHEA Grapalat" w:hAnsi="GHEA Grapalat"/>
          <w:b w:val="0"/>
          <w:iCs w:val="0"/>
          <w:color w:val="000000" w:themeColor="text1"/>
          <w:sz w:val="24"/>
          <w:shd w:val="clear" w:color="auto" w:fill="FFFFFF"/>
          <w:lang w:val="hy-AM" w:eastAsia="en-GB"/>
        </w:rPr>
        <w:t>Հայաստանի Հանրապետության կառավարության 2021 թվականի նոյեմբերի 18-ի «Հայաստանի Հանրապետության կառավարության 2021-2026 թվականների գործունեության միջոցառումների ծրագիրը հաստատելու մասին» N 1902-Լ որոշման հավելվածի 11.5 ենթակետի պահանջներից, մասնավորապես՝ «Շուկայի վերահսկողության տեսչական մարմնի ոլորտը կարգավորող համապատասխան իրավական ակտի ընդունում (ոլորտի գործող օրենսդրության կատարելագործում, օրենսդրական բացերի լրացում)»:</w:t>
      </w:r>
    </w:p>
    <w:p w14:paraId="7226D54D" w14:textId="1D03050E" w:rsidR="00446AB9" w:rsidRPr="004114E0" w:rsidRDefault="00446AB9" w:rsidP="00A23247">
      <w:pPr>
        <w:pStyle w:val="NoSpacing"/>
        <w:spacing w:line="360" w:lineRule="auto"/>
        <w:jc w:val="both"/>
        <w:rPr>
          <w:rFonts w:ascii="GHEA Grapalat" w:hAnsi="GHEA Grapalat"/>
          <w:bCs w:val="0"/>
          <w:color w:val="000000" w:themeColor="text1"/>
          <w:sz w:val="24"/>
          <w:shd w:val="clear" w:color="auto" w:fill="FFFFFF"/>
          <w:lang w:val="hy-AM" w:eastAsia="en-GB"/>
        </w:rPr>
      </w:pPr>
    </w:p>
    <w:sectPr w:rsidR="00446AB9" w:rsidRPr="004114E0" w:rsidSect="008F6A5E">
      <w:footerReference w:type="default" r:id="rId8"/>
      <w:pgSz w:w="12240" w:h="15840"/>
      <w:pgMar w:top="567" w:right="1041"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AF9E44" w14:textId="77777777" w:rsidR="00AA242E" w:rsidRDefault="00AA242E" w:rsidP="009A7E0B">
      <w:r>
        <w:separator/>
      </w:r>
    </w:p>
  </w:endnote>
  <w:endnote w:type="continuationSeparator" w:id="0">
    <w:p w14:paraId="5728D7C6" w14:textId="77777777" w:rsidR="00AA242E" w:rsidRDefault="00AA242E" w:rsidP="009A7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Arial Unicode">
    <w:altName w:val="Arial"/>
    <w:panose1 w:val="020B0604020202020204"/>
    <w:charset w:val="00"/>
    <w:family w:val="swiss"/>
    <w:pitch w:val="variable"/>
    <w:sig w:usb0="00000001"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FC1CC" w14:textId="77777777" w:rsidR="009A7E0B" w:rsidRDefault="009A7E0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2ED45B" w14:textId="77777777" w:rsidR="00AA242E" w:rsidRDefault="00AA242E" w:rsidP="009A7E0B">
      <w:r>
        <w:separator/>
      </w:r>
    </w:p>
  </w:footnote>
  <w:footnote w:type="continuationSeparator" w:id="0">
    <w:p w14:paraId="5064EA64" w14:textId="77777777" w:rsidR="00AA242E" w:rsidRDefault="00AA242E" w:rsidP="009A7E0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F554B"/>
    <w:multiLevelType w:val="hybridMultilevel"/>
    <w:tmpl w:val="0054FA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A896983"/>
    <w:multiLevelType w:val="hybridMultilevel"/>
    <w:tmpl w:val="2C563A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97E45BE"/>
    <w:multiLevelType w:val="hybridMultilevel"/>
    <w:tmpl w:val="BBDC87D0"/>
    <w:lvl w:ilvl="0" w:tplc="0809000F">
      <w:start w:val="1"/>
      <w:numFmt w:val="decimal"/>
      <w:lvlText w:val="%1."/>
      <w:lvlJc w:val="left"/>
      <w:pPr>
        <w:ind w:left="92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6241008"/>
    <w:multiLevelType w:val="hybridMultilevel"/>
    <w:tmpl w:val="41C22636"/>
    <w:lvl w:ilvl="0" w:tplc="5562F5D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740A68"/>
    <w:multiLevelType w:val="hybridMultilevel"/>
    <w:tmpl w:val="268AE08C"/>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2"/>
  </w:num>
  <w:num w:numId="5">
    <w:abstractNumId w:val="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A2B"/>
    <w:rsid w:val="0000493A"/>
    <w:rsid w:val="000137F6"/>
    <w:rsid w:val="000140FC"/>
    <w:rsid w:val="000217B5"/>
    <w:rsid w:val="00044C81"/>
    <w:rsid w:val="00046635"/>
    <w:rsid w:val="0005547F"/>
    <w:rsid w:val="00063387"/>
    <w:rsid w:val="000C5E50"/>
    <w:rsid w:val="000C77AA"/>
    <w:rsid w:val="000D0A06"/>
    <w:rsid w:val="000D0CAD"/>
    <w:rsid w:val="000D71EA"/>
    <w:rsid w:val="000E6320"/>
    <w:rsid w:val="000F5239"/>
    <w:rsid w:val="000F6EFB"/>
    <w:rsid w:val="001033CB"/>
    <w:rsid w:val="0012065E"/>
    <w:rsid w:val="00136585"/>
    <w:rsid w:val="00136966"/>
    <w:rsid w:val="00156003"/>
    <w:rsid w:val="00171798"/>
    <w:rsid w:val="00172476"/>
    <w:rsid w:val="001B1751"/>
    <w:rsid w:val="001B41AD"/>
    <w:rsid w:val="001C51A5"/>
    <w:rsid w:val="001E4070"/>
    <w:rsid w:val="001F08B2"/>
    <w:rsid w:val="00210A83"/>
    <w:rsid w:val="0022412E"/>
    <w:rsid w:val="0022421D"/>
    <w:rsid w:val="00244D1C"/>
    <w:rsid w:val="00260DBF"/>
    <w:rsid w:val="00267575"/>
    <w:rsid w:val="00283622"/>
    <w:rsid w:val="00285ED2"/>
    <w:rsid w:val="002B14DD"/>
    <w:rsid w:val="002B23EA"/>
    <w:rsid w:val="002B2435"/>
    <w:rsid w:val="002C410A"/>
    <w:rsid w:val="002D1FCB"/>
    <w:rsid w:val="002D4098"/>
    <w:rsid w:val="002D5DA3"/>
    <w:rsid w:val="00310DF0"/>
    <w:rsid w:val="00320CC6"/>
    <w:rsid w:val="003278A9"/>
    <w:rsid w:val="00331B37"/>
    <w:rsid w:val="00335FAB"/>
    <w:rsid w:val="00342657"/>
    <w:rsid w:val="0036349E"/>
    <w:rsid w:val="003656F4"/>
    <w:rsid w:val="00366E1D"/>
    <w:rsid w:val="00383D83"/>
    <w:rsid w:val="003849F7"/>
    <w:rsid w:val="003971F2"/>
    <w:rsid w:val="003B4318"/>
    <w:rsid w:val="003E3D86"/>
    <w:rsid w:val="003E5B65"/>
    <w:rsid w:val="003E6634"/>
    <w:rsid w:val="00407D87"/>
    <w:rsid w:val="004114E0"/>
    <w:rsid w:val="004358D8"/>
    <w:rsid w:val="00437C29"/>
    <w:rsid w:val="00446AB9"/>
    <w:rsid w:val="00450F63"/>
    <w:rsid w:val="0045102B"/>
    <w:rsid w:val="0045642A"/>
    <w:rsid w:val="00495D7C"/>
    <w:rsid w:val="004A3223"/>
    <w:rsid w:val="004A5227"/>
    <w:rsid w:val="004D000C"/>
    <w:rsid w:val="004D32AA"/>
    <w:rsid w:val="004D6957"/>
    <w:rsid w:val="004D79DF"/>
    <w:rsid w:val="004E0B40"/>
    <w:rsid w:val="005137AE"/>
    <w:rsid w:val="00521962"/>
    <w:rsid w:val="005322CD"/>
    <w:rsid w:val="00535133"/>
    <w:rsid w:val="00541921"/>
    <w:rsid w:val="00561283"/>
    <w:rsid w:val="00563DE1"/>
    <w:rsid w:val="005730F7"/>
    <w:rsid w:val="00577C23"/>
    <w:rsid w:val="00590637"/>
    <w:rsid w:val="005D260A"/>
    <w:rsid w:val="005E035D"/>
    <w:rsid w:val="005E6E85"/>
    <w:rsid w:val="005F7684"/>
    <w:rsid w:val="00604A5B"/>
    <w:rsid w:val="006244F0"/>
    <w:rsid w:val="00627269"/>
    <w:rsid w:val="00656BF5"/>
    <w:rsid w:val="006717F6"/>
    <w:rsid w:val="00695330"/>
    <w:rsid w:val="006A46DD"/>
    <w:rsid w:val="006B582F"/>
    <w:rsid w:val="006D508F"/>
    <w:rsid w:val="006E5D30"/>
    <w:rsid w:val="006F05FF"/>
    <w:rsid w:val="00700368"/>
    <w:rsid w:val="00714EA8"/>
    <w:rsid w:val="00721E3C"/>
    <w:rsid w:val="00723D27"/>
    <w:rsid w:val="00757FA8"/>
    <w:rsid w:val="00772F4F"/>
    <w:rsid w:val="007813B3"/>
    <w:rsid w:val="007831B1"/>
    <w:rsid w:val="00791724"/>
    <w:rsid w:val="00796B1F"/>
    <w:rsid w:val="007A6901"/>
    <w:rsid w:val="007B1390"/>
    <w:rsid w:val="007B145F"/>
    <w:rsid w:val="007C2A2B"/>
    <w:rsid w:val="007D44C3"/>
    <w:rsid w:val="007E60D4"/>
    <w:rsid w:val="007F3715"/>
    <w:rsid w:val="007F3CAC"/>
    <w:rsid w:val="00802C01"/>
    <w:rsid w:val="00802DEA"/>
    <w:rsid w:val="00811869"/>
    <w:rsid w:val="00811B0B"/>
    <w:rsid w:val="00824AFF"/>
    <w:rsid w:val="00884B6E"/>
    <w:rsid w:val="00886B9C"/>
    <w:rsid w:val="008A0CED"/>
    <w:rsid w:val="008E75BB"/>
    <w:rsid w:val="008F076F"/>
    <w:rsid w:val="0090412A"/>
    <w:rsid w:val="00904898"/>
    <w:rsid w:val="00907003"/>
    <w:rsid w:val="00914B99"/>
    <w:rsid w:val="00921598"/>
    <w:rsid w:val="0092414A"/>
    <w:rsid w:val="0092759D"/>
    <w:rsid w:val="0097286E"/>
    <w:rsid w:val="00980A93"/>
    <w:rsid w:val="009956DF"/>
    <w:rsid w:val="009968D4"/>
    <w:rsid w:val="00996C91"/>
    <w:rsid w:val="009A7E0B"/>
    <w:rsid w:val="009B3061"/>
    <w:rsid w:val="009C645F"/>
    <w:rsid w:val="009D2147"/>
    <w:rsid w:val="009D2939"/>
    <w:rsid w:val="009E5D73"/>
    <w:rsid w:val="009F1C18"/>
    <w:rsid w:val="00A05D58"/>
    <w:rsid w:val="00A21B54"/>
    <w:rsid w:val="00A23247"/>
    <w:rsid w:val="00A52B8E"/>
    <w:rsid w:val="00A643E8"/>
    <w:rsid w:val="00A91B92"/>
    <w:rsid w:val="00A962B5"/>
    <w:rsid w:val="00AA242E"/>
    <w:rsid w:val="00AA488A"/>
    <w:rsid w:val="00AB4BB8"/>
    <w:rsid w:val="00AE1529"/>
    <w:rsid w:val="00AE48EB"/>
    <w:rsid w:val="00AE65A2"/>
    <w:rsid w:val="00B0321B"/>
    <w:rsid w:val="00B22F47"/>
    <w:rsid w:val="00B23C8E"/>
    <w:rsid w:val="00B258B5"/>
    <w:rsid w:val="00B300BB"/>
    <w:rsid w:val="00B4796F"/>
    <w:rsid w:val="00B60515"/>
    <w:rsid w:val="00B66BE0"/>
    <w:rsid w:val="00B83542"/>
    <w:rsid w:val="00BA35CE"/>
    <w:rsid w:val="00BA6F93"/>
    <w:rsid w:val="00BC31DE"/>
    <w:rsid w:val="00C009A5"/>
    <w:rsid w:val="00C05C3A"/>
    <w:rsid w:val="00C202BF"/>
    <w:rsid w:val="00C35B62"/>
    <w:rsid w:val="00C370EB"/>
    <w:rsid w:val="00C71548"/>
    <w:rsid w:val="00C72F01"/>
    <w:rsid w:val="00C73941"/>
    <w:rsid w:val="00C954AB"/>
    <w:rsid w:val="00C97369"/>
    <w:rsid w:val="00CA6FB7"/>
    <w:rsid w:val="00CB038A"/>
    <w:rsid w:val="00CF0EFD"/>
    <w:rsid w:val="00D012F5"/>
    <w:rsid w:val="00D1063A"/>
    <w:rsid w:val="00D11D9C"/>
    <w:rsid w:val="00D22D84"/>
    <w:rsid w:val="00D23501"/>
    <w:rsid w:val="00D305A2"/>
    <w:rsid w:val="00D35A48"/>
    <w:rsid w:val="00D3628E"/>
    <w:rsid w:val="00D46D76"/>
    <w:rsid w:val="00D55002"/>
    <w:rsid w:val="00D9118E"/>
    <w:rsid w:val="00D93597"/>
    <w:rsid w:val="00DC1150"/>
    <w:rsid w:val="00DC3740"/>
    <w:rsid w:val="00DD1D08"/>
    <w:rsid w:val="00DF2E10"/>
    <w:rsid w:val="00DF300C"/>
    <w:rsid w:val="00DF7EA8"/>
    <w:rsid w:val="00E21F91"/>
    <w:rsid w:val="00E32B17"/>
    <w:rsid w:val="00E3579B"/>
    <w:rsid w:val="00E35F50"/>
    <w:rsid w:val="00E45614"/>
    <w:rsid w:val="00E513FC"/>
    <w:rsid w:val="00E724D5"/>
    <w:rsid w:val="00E7539C"/>
    <w:rsid w:val="00E76707"/>
    <w:rsid w:val="00E912E0"/>
    <w:rsid w:val="00EB4E71"/>
    <w:rsid w:val="00EF277A"/>
    <w:rsid w:val="00EF7B7F"/>
    <w:rsid w:val="00F05C00"/>
    <w:rsid w:val="00F22266"/>
    <w:rsid w:val="00F30F30"/>
    <w:rsid w:val="00F649D1"/>
    <w:rsid w:val="00FB2F38"/>
    <w:rsid w:val="00FB77D2"/>
    <w:rsid w:val="00FC1976"/>
    <w:rsid w:val="00FD2739"/>
    <w:rsid w:val="00FD6B03"/>
    <w:rsid w:val="00FD7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EA68E"/>
  <w15:docId w15:val="{467163C0-415C-457D-AC4B-6EFCCF5A5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2F4F"/>
    <w:pPr>
      <w:spacing w:after="0" w:line="240" w:lineRule="auto"/>
    </w:pPr>
    <w:rPr>
      <w:rFonts w:ascii="Times Armenian" w:eastAsia="Times New Roman" w:hAnsi="Times Armenian" w:cs="Times New Roman"/>
      <w:bCs/>
      <w:iCs/>
      <w:sz w:val="20"/>
      <w:szCs w:val="24"/>
    </w:rPr>
  </w:style>
  <w:style w:type="paragraph" w:styleId="Heading3">
    <w:name w:val="heading 3"/>
    <w:basedOn w:val="Normal"/>
    <w:link w:val="Heading3Char"/>
    <w:uiPriority w:val="9"/>
    <w:qFormat/>
    <w:rsid w:val="0000493A"/>
    <w:pPr>
      <w:spacing w:before="100" w:beforeAutospacing="1" w:after="100" w:afterAutospacing="1"/>
      <w:outlineLvl w:val="2"/>
    </w:pPr>
    <w:rPr>
      <w:rFonts w:ascii="Times New Roman" w:hAnsi="Times New Roman"/>
      <w:b/>
      <w:iCs w:val="0"/>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730F7"/>
    <w:rPr>
      <w:b/>
      <w:bCs/>
    </w:rPr>
  </w:style>
  <w:style w:type="paragraph" w:styleId="ListParagraph">
    <w:name w:val="List Paragraph"/>
    <w:basedOn w:val="Normal"/>
    <w:uiPriority w:val="34"/>
    <w:qFormat/>
    <w:rsid w:val="00C202BF"/>
    <w:pPr>
      <w:spacing w:after="200" w:line="276" w:lineRule="auto"/>
      <w:ind w:left="720"/>
      <w:contextualSpacing/>
    </w:pPr>
    <w:rPr>
      <w:rFonts w:ascii="Calibri" w:eastAsia="Calibri" w:hAnsi="Calibri"/>
      <w:bCs w:val="0"/>
      <w:iCs w:val="0"/>
      <w:sz w:val="22"/>
      <w:szCs w:val="22"/>
      <w:lang w:val="ru-RU"/>
    </w:rPr>
  </w:style>
  <w:style w:type="paragraph" w:styleId="NormalWeb">
    <w:name w:val="Normal (Web)"/>
    <w:aliases w:val="webb, webb,Обычный (веб) Знак Знак,Знак Знак Знак Знак,Знак Знак1,Обычный (веб) Знак Знак Знак,Знак Знак Знак1 Знак Знак Знак Знак Знак,Знак1,Знак Знак,Знак,Char Char Char,Char Char Char Char,Char Char Char1"/>
    <w:basedOn w:val="Normal"/>
    <w:link w:val="NormalWebChar"/>
    <w:uiPriority w:val="99"/>
    <w:unhideWhenUsed/>
    <w:qFormat/>
    <w:rsid w:val="00AE48EB"/>
    <w:pPr>
      <w:spacing w:before="100" w:beforeAutospacing="1" w:after="100" w:afterAutospacing="1"/>
    </w:pPr>
    <w:rPr>
      <w:rFonts w:ascii="Times New Roman" w:hAnsi="Times New Roman"/>
      <w:bCs w:val="0"/>
      <w:iCs w:val="0"/>
      <w:sz w:val="24"/>
      <w:lang w:val="en-GB" w:eastAsia="en-GB"/>
    </w:rPr>
  </w:style>
  <w:style w:type="character" w:customStyle="1" w:styleId="NormalWebChar">
    <w:name w:val="Normal (Web) Char"/>
    <w:aliases w:val="webb Char, webb Char,Обычный (веб) Знак Знак Char,Знак Знак Знак Знак Char,Знак Знак1 Char,Обычный (веб) Знак Знак Знак Char,Знак Знак Знак1 Знак Знак Знак Знак Знак Char,Знак1 Char,Знак Знак Char,Знак Char,Char Char Char Char1"/>
    <w:link w:val="NormalWeb"/>
    <w:uiPriority w:val="99"/>
    <w:locked/>
    <w:rsid w:val="00811869"/>
    <w:rPr>
      <w:rFonts w:ascii="Times New Roman" w:eastAsia="Times New Roman" w:hAnsi="Times New Roman" w:cs="Times New Roman"/>
      <w:sz w:val="24"/>
      <w:szCs w:val="24"/>
      <w:lang w:val="en-GB" w:eastAsia="en-GB"/>
    </w:rPr>
  </w:style>
  <w:style w:type="paragraph" w:styleId="NoSpacing">
    <w:name w:val="No Spacing"/>
    <w:uiPriority w:val="1"/>
    <w:qFormat/>
    <w:rsid w:val="00495D7C"/>
    <w:pPr>
      <w:spacing w:after="0" w:line="240" w:lineRule="auto"/>
    </w:pPr>
    <w:rPr>
      <w:rFonts w:ascii="Times Armenian" w:eastAsia="Times New Roman" w:hAnsi="Times Armenian" w:cs="Times New Roman"/>
      <w:bCs/>
      <w:iCs/>
      <w:sz w:val="20"/>
      <w:szCs w:val="24"/>
    </w:rPr>
  </w:style>
  <w:style w:type="paragraph" w:styleId="Header">
    <w:name w:val="header"/>
    <w:basedOn w:val="Normal"/>
    <w:link w:val="HeaderChar"/>
    <w:uiPriority w:val="99"/>
    <w:unhideWhenUsed/>
    <w:rsid w:val="009A7E0B"/>
    <w:pPr>
      <w:tabs>
        <w:tab w:val="center" w:pos="4513"/>
        <w:tab w:val="right" w:pos="9026"/>
      </w:tabs>
    </w:pPr>
  </w:style>
  <w:style w:type="character" w:customStyle="1" w:styleId="HeaderChar">
    <w:name w:val="Header Char"/>
    <w:basedOn w:val="DefaultParagraphFont"/>
    <w:link w:val="Header"/>
    <w:uiPriority w:val="99"/>
    <w:rsid w:val="009A7E0B"/>
    <w:rPr>
      <w:rFonts w:ascii="Times Armenian" w:eastAsia="Times New Roman" w:hAnsi="Times Armenian" w:cs="Times New Roman"/>
      <w:bCs/>
      <w:iCs/>
      <w:sz w:val="20"/>
      <w:szCs w:val="24"/>
    </w:rPr>
  </w:style>
  <w:style w:type="paragraph" w:styleId="Footer">
    <w:name w:val="footer"/>
    <w:basedOn w:val="Normal"/>
    <w:link w:val="FooterChar"/>
    <w:uiPriority w:val="99"/>
    <w:unhideWhenUsed/>
    <w:rsid w:val="009A7E0B"/>
    <w:pPr>
      <w:tabs>
        <w:tab w:val="center" w:pos="4513"/>
        <w:tab w:val="right" w:pos="9026"/>
      </w:tabs>
    </w:pPr>
  </w:style>
  <w:style w:type="character" w:customStyle="1" w:styleId="FooterChar">
    <w:name w:val="Footer Char"/>
    <w:basedOn w:val="DefaultParagraphFont"/>
    <w:link w:val="Footer"/>
    <w:uiPriority w:val="99"/>
    <w:rsid w:val="009A7E0B"/>
    <w:rPr>
      <w:rFonts w:ascii="Times Armenian" w:eastAsia="Times New Roman" w:hAnsi="Times Armenian" w:cs="Times New Roman"/>
      <w:bCs/>
      <w:iCs/>
      <w:sz w:val="20"/>
      <w:szCs w:val="24"/>
    </w:rPr>
  </w:style>
  <w:style w:type="paragraph" w:styleId="BalloonText">
    <w:name w:val="Balloon Text"/>
    <w:basedOn w:val="Normal"/>
    <w:link w:val="BalloonTextChar"/>
    <w:uiPriority w:val="99"/>
    <w:semiHidden/>
    <w:unhideWhenUsed/>
    <w:rsid w:val="003E5B65"/>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3E5B65"/>
    <w:rPr>
      <w:rFonts w:ascii="Times New Roman" w:eastAsia="Times New Roman" w:hAnsi="Times New Roman" w:cs="Times New Roman"/>
      <w:bCs/>
      <w:iCs/>
      <w:sz w:val="18"/>
      <w:szCs w:val="18"/>
    </w:rPr>
  </w:style>
  <w:style w:type="character" w:styleId="CommentReference">
    <w:name w:val="annotation reference"/>
    <w:basedOn w:val="DefaultParagraphFont"/>
    <w:uiPriority w:val="99"/>
    <w:semiHidden/>
    <w:unhideWhenUsed/>
    <w:rsid w:val="004A3223"/>
    <w:rPr>
      <w:sz w:val="18"/>
      <w:szCs w:val="18"/>
    </w:rPr>
  </w:style>
  <w:style w:type="paragraph" w:styleId="CommentText">
    <w:name w:val="annotation text"/>
    <w:basedOn w:val="Normal"/>
    <w:link w:val="CommentTextChar"/>
    <w:uiPriority w:val="99"/>
    <w:semiHidden/>
    <w:unhideWhenUsed/>
    <w:rsid w:val="004A3223"/>
    <w:rPr>
      <w:sz w:val="24"/>
    </w:rPr>
  </w:style>
  <w:style w:type="character" w:customStyle="1" w:styleId="CommentTextChar">
    <w:name w:val="Comment Text Char"/>
    <w:basedOn w:val="DefaultParagraphFont"/>
    <w:link w:val="CommentText"/>
    <w:uiPriority w:val="99"/>
    <w:semiHidden/>
    <w:rsid w:val="004A3223"/>
    <w:rPr>
      <w:rFonts w:ascii="Times Armenian" w:eastAsia="Times New Roman" w:hAnsi="Times Armenian" w:cs="Times New Roman"/>
      <w:bCs/>
      <w:iCs/>
      <w:sz w:val="24"/>
      <w:szCs w:val="24"/>
    </w:rPr>
  </w:style>
  <w:style w:type="paragraph" w:styleId="CommentSubject">
    <w:name w:val="annotation subject"/>
    <w:basedOn w:val="CommentText"/>
    <w:next w:val="CommentText"/>
    <w:link w:val="CommentSubjectChar"/>
    <w:uiPriority w:val="99"/>
    <w:semiHidden/>
    <w:unhideWhenUsed/>
    <w:rsid w:val="004A3223"/>
    <w:rPr>
      <w:b/>
      <w:sz w:val="20"/>
      <w:szCs w:val="20"/>
    </w:rPr>
  </w:style>
  <w:style w:type="character" w:customStyle="1" w:styleId="CommentSubjectChar">
    <w:name w:val="Comment Subject Char"/>
    <w:basedOn w:val="CommentTextChar"/>
    <w:link w:val="CommentSubject"/>
    <w:uiPriority w:val="99"/>
    <w:semiHidden/>
    <w:rsid w:val="004A3223"/>
    <w:rPr>
      <w:rFonts w:ascii="Times Armenian" w:eastAsia="Times New Roman" w:hAnsi="Times Armenian" w:cs="Times New Roman"/>
      <w:b/>
      <w:bCs/>
      <w:iCs/>
      <w:sz w:val="20"/>
      <w:szCs w:val="20"/>
    </w:rPr>
  </w:style>
  <w:style w:type="character" w:styleId="Hyperlink">
    <w:name w:val="Hyperlink"/>
    <w:uiPriority w:val="99"/>
    <w:semiHidden/>
    <w:unhideWhenUsed/>
    <w:rsid w:val="004358D8"/>
    <w:rPr>
      <w:color w:val="0000FF"/>
      <w:u w:val="single"/>
    </w:rPr>
  </w:style>
  <w:style w:type="character" w:customStyle="1" w:styleId="Heading3Char">
    <w:name w:val="Heading 3 Char"/>
    <w:basedOn w:val="DefaultParagraphFont"/>
    <w:link w:val="Heading3"/>
    <w:uiPriority w:val="9"/>
    <w:rsid w:val="0000493A"/>
    <w:rPr>
      <w:rFonts w:ascii="Times New Roman" w:eastAsia="Times New Roman" w:hAnsi="Times New Roman" w:cs="Times New Roman"/>
      <w:b/>
      <w:bCs/>
      <w:sz w:val="27"/>
      <w:szCs w:val="27"/>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4482">
      <w:bodyDiv w:val="1"/>
      <w:marLeft w:val="0"/>
      <w:marRight w:val="0"/>
      <w:marTop w:val="0"/>
      <w:marBottom w:val="0"/>
      <w:divBdr>
        <w:top w:val="none" w:sz="0" w:space="0" w:color="auto"/>
        <w:left w:val="none" w:sz="0" w:space="0" w:color="auto"/>
        <w:bottom w:val="none" w:sz="0" w:space="0" w:color="auto"/>
        <w:right w:val="none" w:sz="0" w:space="0" w:color="auto"/>
      </w:divBdr>
    </w:div>
    <w:div w:id="179663739">
      <w:bodyDiv w:val="1"/>
      <w:marLeft w:val="0"/>
      <w:marRight w:val="0"/>
      <w:marTop w:val="0"/>
      <w:marBottom w:val="0"/>
      <w:divBdr>
        <w:top w:val="none" w:sz="0" w:space="0" w:color="auto"/>
        <w:left w:val="none" w:sz="0" w:space="0" w:color="auto"/>
        <w:bottom w:val="none" w:sz="0" w:space="0" w:color="auto"/>
        <w:right w:val="none" w:sz="0" w:space="0" w:color="auto"/>
      </w:divBdr>
    </w:div>
    <w:div w:id="199587625">
      <w:bodyDiv w:val="1"/>
      <w:marLeft w:val="0"/>
      <w:marRight w:val="0"/>
      <w:marTop w:val="0"/>
      <w:marBottom w:val="0"/>
      <w:divBdr>
        <w:top w:val="none" w:sz="0" w:space="0" w:color="auto"/>
        <w:left w:val="none" w:sz="0" w:space="0" w:color="auto"/>
        <w:bottom w:val="none" w:sz="0" w:space="0" w:color="auto"/>
        <w:right w:val="none" w:sz="0" w:space="0" w:color="auto"/>
      </w:divBdr>
    </w:div>
    <w:div w:id="328556814">
      <w:bodyDiv w:val="1"/>
      <w:marLeft w:val="0"/>
      <w:marRight w:val="0"/>
      <w:marTop w:val="0"/>
      <w:marBottom w:val="0"/>
      <w:divBdr>
        <w:top w:val="none" w:sz="0" w:space="0" w:color="auto"/>
        <w:left w:val="none" w:sz="0" w:space="0" w:color="auto"/>
        <w:bottom w:val="none" w:sz="0" w:space="0" w:color="auto"/>
        <w:right w:val="none" w:sz="0" w:space="0" w:color="auto"/>
      </w:divBdr>
    </w:div>
    <w:div w:id="397939374">
      <w:bodyDiv w:val="1"/>
      <w:marLeft w:val="0"/>
      <w:marRight w:val="0"/>
      <w:marTop w:val="0"/>
      <w:marBottom w:val="0"/>
      <w:divBdr>
        <w:top w:val="none" w:sz="0" w:space="0" w:color="auto"/>
        <w:left w:val="none" w:sz="0" w:space="0" w:color="auto"/>
        <w:bottom w:val="none" w:sz="0" w:space="0" w:color="auto"/>
        <w:right w:val="none" w:sz="0" w:space="0" w:color="auto"/>
      </w:divBdr>
    </w:div>
    <w:div w:id="954867611">
      <w:bodyDiv w:val="1"/>
      <w:marLeft w:val="0"/>
      <w:marRight w:val="0"/>
      <w:marTop w:val="0"/>
      <w:marBottom w:val="0"/>
      <w:divBdr>
        <w:top w:val="none" w:sz="0" w:space="0" w:color="auto"/>
        <w:left w:val="none" w:sz="0" w:space="0" w:color="auto"/>
        <w:bottom w:val="none" w:sz="0" w:space="0" w:color="auto"/>
        <w:right w:val="none" w:sz="0" w:space="0" w:color="auto"/>
      </w:divBdr>
    </w:div>
    <w:div w:id="1379159947">
      <w:bodyDiv w:val="1"/>
      <w:marLeft w:val="0"/>
      <w:marRight w:val="0"/>
      <w:marTop w:val="0"/>
      <w:marBottom w:val="0"/>
      <w:divBdr>
        <w:top w:val="none" w:sz="0" w:space="0" w:color="auto"/>
        <w:left w:val="none" w:sz="0" w:space="0" w:color="auto"/>
        <w:bottom w:val="none" w:sz="0" w:space="0" w:color="auto"/>
        <w:right w:val="none" w:sz="0" w:space="0" w:color="auto"/>
      </w:divBdr>
    </w:div>
    <w:div w:id="1411459754">
      <w:bodyDiv w:val="1"/>
      <w:marLeft w:val="0"/>
      <w:marRight w:val="0"/>
      <w:marTop w:val="0"/>
      <w:marBottom w:val="0"/>
      <w:divBdr>
        <w:top w:val="none" w:sz="0" w:space="0" w:color="auto"/>
        <w:left w:val="none" w:sz="0" w:space="0" w:color="auto"/>
        <w:bottom w:val="none" w:sz="0" w:space="0" w:color="auto"/>
        <w:right w:val="none" w:sz="0" w:space="0" w:color="auto"/>
      </w:divBdr>
    </w:div>
    <w:div w:id="1438678374">
      <w:bodyDiv w:val="1"/>
      <w:marLeft w:val="0"/>
      <w:marRight w:val="0"/>
      <w:marTop w:val="0"/>
      <w:marBottom w:val="0"/>
      <w:divBdr>
        <w:top w:val="none" w:sz="0" w:space="0" w:color="auto"/>
        <w:left w:val="none" w:sz="0" w:space="0" w:color="auto"/>
        <w:bottom w:val="none" w:sz="0" w:space="0" w:color="auto"/>
        <w:right w:val="none" w:sz="0" w:space="0" w:color="auto"/>
      </w:divBdr>
    </w:div>
    <w:div w:id="1540975825">
      <w:bodyDiv w:val="1"/>
      <w:marLeft w:val="0"/>
      <w:marRight w:val="0"/>
      <w:marTop w:val="0"/>
      <w:marBottom w:val="0"/>
      <w:divBdr>
        <w:top w:val="none" w:sz="0" w:space="0" w:color="auto"/>
        <w:left w:val="none" w:sz="0" w:space="0" w:color="auto"/>
        <w:bottom w:val="none" w:sz="0" w:space="0" w:color="auto"/>
        <w:right w:val="none" w:sz="0" w:space="0" w:color="auto"/>
      </w:divBdr>
    </w:div>
    <w:div w:id="1583492757">
      <w:bodyDiv w:val="1"/>
      <w:marLeft w:val="0"/>
      <w:marRight w:val="0"/>
      <w:marTop w:val="0"/>
      <w:marBottom w:val="0"/>
      <w:divBdr>
        <w:top w:val="none" w:sz="0" w:space="0" w:color="auto"/>
        <w:left w:val="none" w:sz="0" w:space="0" w:color="auto"/>
        <w:bottom w:val="none" w:sz="0" w:space="0" w:color="auto"/>
        <w:right w:val="none" w:sz="0" w:space="0" w:color="auto"/>
      </w:divBdr>
    </w:div>
    <w:div w:id="1606305847">
      <w:bodyDiv w:val="1"/>
      <w:marLeft w:val="0"/>
      <w:marRight w:val="0"/>
      <w:marTop w:val="0"/>
      <w:marBottom w:val="0"/>
      <w:divBdr>
        <w:top w:val="none" w:sz="0" w:space="0" w:color="auto"/>
        <w:left w:val="none" w:sz="0" w:space="0" w:color="auto"/>
        <w:bottom w:val="none" w:sz="0" w:space="0" w:color="auto"/>
        <w:right w:val="none" w:sz="0" w:space="0" w:color="auto"/>
      </w:divBdr>
    </w:div>
    <w:div w:id="1667780216">
      <w:bodyDiv w:val="1"/>
      <w:marLeft w:val="0"/>
      <w:marRight w:val="0"/>
      <w:marTop w:val="0"/>
      <w:marBottom w:val="0"/>
      <w:divBdr>
        <w:top w:val="none" w:sz="0" w:space="0" w:color="auto"/>
        <w:left w:val="none" w:sz="0" w:space="0" w:color="auto"/>
        <w:bottom w:val="none" w:sz="0" w:space="0" w:color="auto"/>
        <w:right w:val="none" w:sz="0" w:space="0" w:color="auto"/>
      </w:divBdr>
    </w:div>
    <w:div w:id="1694459480">
      <w:bodyDiv w:val="1"/>
      <w:marLeft w:val="0"/>
      <w:marRight w:val="0"/>
      <w:marTop w:val="0"/>
      <w:marBottom w:val="0"/>
      <w:divBdr>
        <w:top w:val="none" w:sz="0" w:space="0" w:color="auto"/>
        <w:left w:val="none" w:sz="0" w:space="0" w:color="auto"/>
        <w:bottom w:val="none" w:sz="0" w:space="0" w:color="auto"/>
        <w:right w:val="none" w:sz="0" w:space="0" w:color="auto"/>
      </w:divBdr>
    </w:div>
    <w:div w:id="2009551826">
      <w:bodyDiv w:val="1"/>
      <w:marLeft w:val="0"/>
      <w:marRight w:val="0"/>
      <w:marTop w:val="0"/>
      <w:marBottom w:val="0"/>
      <w:divBdr>
        <w:top w:val="none" w:sz="0" w:space="0" w:color="auto"/>
        <w:left w:val="none" w:sz="0" w:space="0" w:color="auto"/>
        <w:bottom w:val="none" w:sz="0" w:space="0" w:color="auto"/>
        <w:right w:val="none" w:sz="0" w:space="0" w:color="auto"/>
      </w:divBdr>
    </w:div>
    <w:div w:id="2046055125">
      <w:bodyDiv w:val="1"/>
      <w:marLeft w:val="0"/>
      <w:marRight w:val="0"/>
      <w:marTop w:val="0"/>
      <w:marBottom w:val="0"/>
      <w:divBdr>
        <w:top w:val="none" w:sz="0" w:space="0" w:color="auto"/>
        <w:left w:val="none" w:sz="0" w:space="0" w:color="auto"/>
        <w:bottom w:val="none" w:sz="0" w:space="0" w:color="auto"/>
        <w:right w:val="none" w:sz="0" w:space="0" w:color="auto"/>
      </w:divBdr>
    </w:div>
    <w:div w:id="2072314314">
      <w:bodyDiv w:val="1"/>
      <w:marLeft w:val="0"/>
      <w:marRight w:val="0"/>
      <w:marTop w:val="0"/>
      <w:marBottom w:val="0"/>
      <w:divBdr>
        <w:top w:val="none" w:sz="0" w:space="0" w:color="auto"/>
        <w:left w:val="none" w:sz="0" w:space="0" w:color="auto"/>
        <w:bottom w:val="none" w:sz="0" w:space="0" w:color="auto"/>
        <w:right w:val="none" w:sz="0" w:space="0" w:color="auto"/>
      </w:divBdr>
    </w:div>
    <w:div w:id="210318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33555E-AABF-49BE-8CDA-B64D4008E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737</Words>
  <Characters>4204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Suren Semerjyan</dc:creator>
  <cp:keywords>Mulberry 2.0</cp:keywords>
  <cp:lastModifiedBy>Vera Zurnachyan</cp:lastModifiedBy>
  <cp:revision>2</cp:revision>
  <dcterms:created xsi:type="dcterms:W3CDTF">2022-09-08T07:36:00Z</dcterms:created>
  <dcterms:modified xsi:type="dcterms:W3CDTF">2022-09-08T07:36:00Z</dcterms:modified>
</cp:coreProperties>
</file>