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9D6A" w14:textId="77777777" w:rsidR="000C5A45" w:rsidRPr="00B6779C" w:rsidRDefault="000C5A45" w:rsidP="000C5A45">
      <w:pPr>
        <w:spacing w:after="0" w:line="360" w:lineRule="auto"/>
        <w:jc w:val="center"/>
        <w:rPr>
          <w:rFonts w:ascii="GHEA Grapalat" w:hAnsi="GHEA Grapalat"/>
          <w:sz w:val="24"/>
          <w:szCs w:val="24"/>
          <w:lang w:val="hy-AM"/>
        </w:rPr>
      </w:pPr>
      <w:r w:rsidRPr="00B6779C">
        <w:rPr>
          <w:rFonts w:ascii="GHEA Grapalat" w:hAnsi="GHEA Grapalat"/>
          <w:sz w:val="24"/>
          <w:szCs w:val="24"/>
          <w:lang w:val="hy-AM"/>
        </w:rPr>
        <w:t>ՀԻՄՆԱՎՈՐՈՒՄ</w:t>
      </w:r>
    </w:p>
    <w:p w14:paraId="48FFD8AE" w14:textId="2B19074E" w:rsidR="000C5A45" w:rsidRPr="00B6779C" w:rsidRDefault="000C5A45" w:rsidP="000C5A45">
      <w:pPr>
        <w:spacing w:after="0" w:line="360" w:lineRule="auto"/>
        <w:jc w:val="center"/>
        <w:rPr>
          <w:rFonts w:ascii="GHEA Grapalat" w:hAnsi="GHEA Grapalat"/>
          <w:b/>
          <w:sz w:val="24"/>
          <w:szCs w:val="24"/>
          <w:lang w:val="hy-AM"/>
        </w:rPr>
      </w:pPr>
      <w:r w:rsidRPr="00B6779C">
        <w:rPr>
          <w:rFonts w:ascii="GHEA Grapalat" w:hAnsi="GHEA Grapalat"/>
          <w:sz w:val="24"/>
          <w:szCs w:val="24"/>
          <w:lang w:val="hy-AM"/>
        </w:rPr>
        <w:t>«ԳՈՐԾՈՒՆԵՈՒԹՅԱՆ ԻՐԱԿԱՆԱՑՄԱՆ ԾԱՆՈՒՑՄԱՆ ՄԱՍԻՆ» ՕՐԵՆՔՈՒՄ</w:t>
      </w:r>
      <w:r>
        <w:rPr>
          <w:rFonts w:ascii="GHEA Grapalat" w:hAnsi="GHEA Grapalat"/>
          <w:sz w:val="24"/>
          <w:szCs w:val="24"/>
          <w:lang w:val="hy-AM"/>
        </w:rPr>
        <w:t xml:space="preserve"> ՓՈՓՈԽՈՒԹՅՈՒՆ </w:t>
      </w:r>
      <w:r w:rsidRPr="00B6779C">
        <w:rPr>
          <w:rFonts w:ascii="GHEA Grapalat" w:hAnsi="GHEA Grapalat"/>
          <w:sz w:val="24"/>
          <w:szCs w:val="24"/>
          <w:lang w:val="hy-AM"/>
        </w:rPr>
        <w:t>ԿԱՏԱՐԵԼՈՒ ՄԱՍԻՆ»</w:t>
      </w:r>
      <w:r w:rsidRPr="00B6779C">
        <w:rPr>
          <w:rFonts w:ascii="GHEA Grapalat" w:hAnsi="GHEA Grapalat"/>
          <w:b/>
          <w:sz w:val="24"/>
          <w:szCs w:val="24"/>
          <w:lang w:val="hy-AM"/>
        </w:rPr>
        <w:t xml:space="preserve"> </w:t>
      </w:r>
      <w:r w:rsidRPr="00B6779C">
        <w:rPr>
          <w:rFonts w:ascii="GHEA Grapalat" w:hAnsi="GHEA Grapalat" w:cs="Sylfaen"/>
          <w:sz w:val="24"/>
          <w:szCs w:val="24"/>
          <w:lang w:val="hy-AM"/>
        </w:rPr>
        <w:t>ՀԱՅԱՍՏԱՆԻ</w:t>
      </w:r>
      <w:r w:rsidRPr="00B6779C">
        <w:rPr>
          <w:rFonts w:ascii="GHEA Grapalat" w:hAnsi="GHEA Grapalat"/>
          <w:sz w:val="24"/>
          <w:szCs w:val="24"/>
          <w:lang w:val="hy-AM"/>
        </w:rPr>
        <w:t xml:space="preserve"> </w:t>
      </w:r>
      <w:r w:rsidRPr="00B6779C">
        <w:rPr>
          <w:rFonts w:ascii="GHEA Grapalat" w:hAnsi="GHEA Grapalat" w:cs="Sylfaen"/>
          <w:sz w:val="24"/>
          <w:szCs w:val="24"/>
          <w:lang w:val="hy-AM"/>
        </w:rPr>
        <w:t>ՀԱՆՐԱՊԵՏՈԻԹՅԱՆ</w:t>
      </w:r>
      <w:r w:rsidRPr="00B6779C">
        <w:rPr>
          <w:rFonts w:ascii="GHEA Grapalat" w:hAnsi="GHEA Grapalat"/>
          <w:sz w:val="24"/>
          <w:szCs w:val="24"/>
          <w:lang w:val="hy-AM"/>
        </w:rPr>
        <w:t xml:space="preserve">  ՕՐԵՆՔԻ ՆԱԽԱԳԾԻ ՎԵՐԱԲԵՐՅԱԼ</w:t>
      </w:r>
    </w:p>
    <w:p w14:paraId="1A2857A4" w14:textId="77777777" w:rsidR="000C5A45" w:rsidRPr="00B6779C" w:rsidRDefault="000C5A45" w:rsidP="000C5A45">
      <w:pPr>
        <w:spacing w:after="0" w:line="360" w:lineRule="auto"/>
        <w:jc w:val="both"/>
        <w:rPr>
          <w:rFonts w:ascii="GHEA Grapalat" w:hAnsi="GHEA Grapalat"/>
          <w:sz w:val="24"/>
          <w:szCs w:val="24"/>
          <w:lang w:val="hy-AM"/>
        </w:rPr>
      </w:pPr>
    </w:p>
    <w:p w14:paraId="18B6EC8C" w14:textId="77777777" w:rsidR="000C5A45" w:rsidRPr="00AE52ED" w:rsidRDefault="000C5A45" w:rsidP="000C5A45">
      <w:pPr>
        <w:pStyle w:val="ListParagraph"/>
        <w:numPr>
          <w:ilvl w:val="0"/>
          <w:numId w:val="1"/>
        </w:numPr>
        <w:spacing w:after="0" w:line="360" w:lineRule="auto"/>
        <w:jc w:val="both"/>
        <w:rPr>
          <w:rFonts w:ascii="GHEA Grapalat" w:hAnsi="GHEA Grapalat"/>
          <w:b/>
          <w:sz w:val="24"/>
          <w:szCs w:val="24"/>
          <w:lang w:val="hy-AM"/>
        </w:rPr>
      </w:pPr>
      <w:r w:rsidRPr="00AE52ED">
        <w:rPr>
          <w:rFonts w:ascii="GHEA Grapalat" w:hAnsi="GHEA Grapalat"/>
          <w:b/>
          <w:sz w:val="24"/>
          <w:szCs w:val="24"/>
          <w:lang w:val="hy-AM"/>
        </w:rPr>
        <w:t>Իրավական ակտի ընդունման անհրաժեշտությունը.</w:t>
      </w:r>
    </w:p>
    <w:p w14:paraId="3C9D72A7" w14:textId="7A39F687" w:rsidR="000C5A45" w:rsidRPr="00B6779C" w:rsidRDefault="000C5A45" w:rsidP="000C5A45">
      <w:pPr>
        <w:pStyle w:val="ListParagraph"/>
        <w:spacing w:after="0" w:line="360" w:lineRule="auto"/>
        <w:ind w:left="-360" w:firstLine="720"/>
        <w:jc w:val="both"/>
        <w:rPr>
          <w:rFonts w:ascii="GHEA Grapalat" w:hAnsi="GHEA Grapalat"/>
          <w:sz w:val="24"/>
          <w:szCs w:val="24"/>
          <w:lang w:val="hy-AM"/>
        </w:rPr>
      </w:pPr>
      <w:r w:rsidRPr="00B6779C">
        <w:rPr>
          <w:rFonts w:ascii="GHEA Grapalat" w:hAnsi="GHEA Grapalat"/>
          <w:color w:val="000000"/>
          <w:sz w:val="24"/>
          <w:szCs w:val="24"/>
          <w:shd w:val="clear" w:color="auto" w:fill="FFFFFF"/>
          <w:lang w:val="hy-AM"/>
        </w:rPr>
        <w:t xml:space="preserve">«Գործունեության իրականացման ծանուցման մասին» օրենքում </w:t>
      </w:r>
      <w:r>
        <w:rPr>
          <w:rFonts w:ascii="GHEA Grapalat" w:hAnsi="GHEA Grapalat"/>
          <w:color w:val="000000"/>
          <w:sz w:val="24"/>
          <w:szCs w:val="24"/>
          <w:shd w:val="clear" w:color="auto" w:fill="FFFFFF"/>
          <w:lang w:val="hy-AM"/>
        </w:rPr>
        <w:t xml:space="preserve">փոփոխություն </w:t>
      </w:r>
      <w:r w:rsidRPr="00B6779C">
        <w:rPr>
          <w:rFonts w:ascii="GHEA Grapalat" w:hAnsi="GHEA Grapalat"/>
          <w:color w:val="000000"/>
          <w:sz w:val="24"/>
          <w:szCs w:val="24"/>
          <w:shd w:val="clear" w:color="auto" w:fill="FFFFFF"/>
          <w:lang w:val="hy-AM"/>
        </w:rPr>
        <w:t xml:space="preserve">կատարելու մասին» </w:t>
      </w:r>
      <w:r w:rsidRPr="00B6779C">
        <w:rPr>
          <w:rFonts w:ascii="GHEA Grapalat" w:hAnsi="GHEA Grapalat"/>
          <w:sz w:val="24"/>
          <w:szCs w:val="24"/>
          <w:lang w:val="hy-AM"/>
        </w:rPr>
        <w:t xml:space="preserve">Հայաստանի Հանրապետության օրենքի </w:t>
      </w:r>
      <w:r w:rsidRPr="00B6779C">
        <w:rPr>
          <w:rFonts w:ascii="GHEA Grapalat" w:hAnsi="GHEA Grapalat"/>
          <w:color w:val="000000" w:themeColor="text1"/>
          <w:sz w:val="24"/>
          <w:szCs w:val="24"/>
          <w:lang w:val="hy-AM"/>
        </w:rPr>
        <w:t xml:space="preserve">նախագծի մշակման անհրաժեշտությունը պայմանավորված է 2014 թվականի դեկտեմբերի 11-ի Հայաստանի Հանրապետության կառավարության N 1404-Ն որոշման և </w:t>
      </w:r>
      <w:r w:rsidRPr="00B6779C">
        <w:rPr>
          <w:rFonts w:ascii="GHEA Grapalat" w:hAnsi="GHEA Grapalat"/>
          <w:sz w:val="24"/>
          <w:szCs w:val="24"/>
          <w:lang w:val="hy-AM"/>
        </w:rPr>
        <w:t>2019 թվականի հոկտեմբերի 4-ի Հայաստանի Հանրապետության վարչապետի N 1408-Լ որոշման կետերը կատարելու պահանջից։</w:t>
      </w:r>
    </w:p>
    <w:p w14:paraId="7F44488E" w14:textId="77777777" w:rsidR="000C5A45" w:rsidRPr="00AE52ED" w:rsidRDefault="000C5A45" w:rsidP="000C5A45">
      <w:pPr>
        <w:pStyle w:val="ListParagraph"/>
        <w:numPr>
          <w:ilvl w:val="0"/>
          <w:numId w:val="1"/>
        </w:numPr>
        <w:spacing w:after="0" w:line="360" w:lineRule="auto"/>
        <w:jc w:val="both"/>
        <w:rPr>
          <w:rFonts w:ascii="GHEA Grapalat" w:hAnsi="GHEA Grapalat"/>
          <w:b/>
          <w:sz w:val="24"/>
          <w:szCs w:val="24"/>
          <w:lang w:val="hy-AM"/>
        </w:rPr>
      </w:pPr>
      <w:r w:rsidRPr="00AE52ED">
        <w:rPr>
          <w:rFonts w:ascii="GHEA Grapalat" w:hAnsi="GHEA Grapalat"/>
          <w:b/>
          <w:sz w:val="24"/>
          <w:szCs w:val="24"/>
          <w:lang w:val="hy-AM"/>
        </w:rPr>
        <w:t>Ընթացիկ իրավիճակը և խնդիրները.</w:t>
      </w:r>
    </w:p>
    <w:p w14:paraId="79A07242" w14:textId="77777777" w:rsidR="000C5A45" w:rsidRPr="00B6779C" w:rsidRDefault="000C5A45" w:rsidP="000C5A45">
      <w:pPr>
        <w:spacing w:after="0" w:line="360" w:lineRule="auto"/>
        <w:ind w:left="-360" w:firstLine="720"/>
        <w:jc w:val="both"/>
        <w:rPr>
          <w:rFonts w:ascii="GHEA Grapalat" w:hAnsi="GHEA Grapalat"/>
          <w:sz w:val="24"/>
          <w:szCs w:val="24"/>
          <w:lang w:val="hy-AM"/>
        </w:rPr>
      </w:pPr>
      <w:r w:rsidRPr="00B6779C">
        <w:rPr>
          <w:rFonts w:ascii="GHEA Grapalat" w:hAnsi="GHEA Grapalat"/>
          <w:sz w:val="24"/>
          <w:szCs w:val="24"/>
          <w:lang w:val="hy-AM"/>
        </w:rPr>
        <w:t>«Գործունեության իրականացման ծանուցման մասին» օրենքի շրջանակներում սահմանված ծանուցումը դա ծանուցման ենթակա գործունեության իրականացման համար լիազոր մարմնին օրենքով սահմանված կարգով պատշաճ ձևով տեղեկացումն է կամ անհրաժեշտ փաստաթղթերի ուղարկումը,  եթե դրանք ուղարկվել են պատվիրված նամակով` հանձնման մասին ծանուցմամբ կամ հաղորդագրության ձևակերպումն ապահովող կապի այլ միջոցների օգտագործմամբ կամ էլեկտրոնային համակարգի միջոցով (այդ թվում՝ հայտատուի նշած էլեկտրոնային փոստի միջոցով), ինչպես նաև օրենսդրությամբ սահմանված էլեկտրոնային կապի այլ միջոցներով կամ հանձնվել են ստացականով։</w:t>
      </w:r>
    </w:p>
    <w:p w14:paraId="1B4C45CA" w14:textId="77777777" w:rsidR="000C5A45" w:rsidRPr="00B6779C" w:rsidRDefault="000C5A45" w:rsidP="000C5A45">
      <w:pPr>
        <w:spacing w:after="0" w:line="360" w:lineRule="auto"/>
        <w:ind w:left="-360" w:firstLine="720"/>
        <w:jc w:val="both"/>
        <w:rPr>
          <w:rFonts w:ascii="GHEA Grapalat" w:hAnsi="GHEA Grapalat"/>
          <w:sz w:val="24"/>
          <w:szCs w:val="24"/>
          <w:lang w:val="hy-AM"/>
        </w:rPr>
      </w:pPr>
      <w:r w:rsidRPr="00B6779C">
        <w:rPr>
          <w:rFonts w:ascii="GHEA Grapalat" w:hAnsi="GHEA Grapalat"/>
          <w:sz w:val="24"/>
          <w:szCs w:val="24"/>
          <w:lang w:val="hy-AM"/>
        </w:rPr>
        <w:t xml:space="preserve"> «Մեկ կանգառ, մեկ պատուհան» ՀՀ արտաքին առևտրի հարթակի և պետական կառավարման մարմինների միջև «փոխգործելիության» հարթակի ներդրման, ինչպես նաև ծրագրային լուծման նպատակով իրականացվում է «Միասնական հայտ» համակարգի ներդրումը, որի արդյունքում նախատեսվում է լիցենզիաների, </w:t>
      </w:r>
      <w:r w:rsidRPr="00B6779C">
        <w:rPr>
          <w:rFonts w:ascii="GHEA Grapalat" w:hAnsi="GHEA Grapalat"/>
          <w:sz w:val="24"/>
          <w:szCs w:val="24"/>
          <w:lang w:val="hy-AM"/>
        </w:rPr>
        <w:lastRenderedPageBreak/>
        <w:t>թույլտվությունների ստացման հայտերը, ինչպես նաև դրանց ուղեկցող փաստաթղթերը լրացնել և ներբեռնել էլեկտրոնային եղանակով:</w:t>
      </w:r>
    </w:p>
    <w:p w14:paraId="581E1AF1" w14:textId="77777777" w:rsidR="000C5A45" w:rsidRPr="00AE52ED" w:rsidRDefault="000C5A45" w:rsidP="000C5A45">
      <w:pPr>
        <w:pStyle w:val="ListParagraph"/>
        <w:numPr>
          <w:ilvl w:val="0"/>
          <w:numId w:val="1"/>
        </w:numPr>
        <w:spacing w:after="0" w:line="360" w:lineRule="auto"/>
        <w:jc w:val="both"/>
        <w:rPr>
          <w:rFonts w:ascii="GHEA Grapalat" w:hAnsi="GHEA Grapalat"/>
          <w:b/>
          <w:color w:val="000000" w:themeColor="text1"/>
          <w:sz w:val="24"/>
          <w:szCs w:val="24"/>
          <w:lang w:val="hy-AM"/>
        </w:rPr>
      </w:pPr>
      <w:r w:rsidRPr="00AE52ED">
        <w:rPr>
          <w:rFonts w:ascii="GHEA Grapalat" w:hAnsi="GHEA Grapalat"/>
          <w:b/>
          <w:color w:val="000000" w:themeColor="text1"/>
          <w:sz w:val="24"/>
          <w:szCs w:val="24"/>
          <w:lang w:val="hy-AM"/>
        </w:rPr>
        <w:t>Կարգավորման առարկան և բնույթը.</w:t>
      </w:r>
    </w:p>
    <w:p w14:paraId="15FC711C" w14:textId="73B7A238" w:rsidR="000C5A45" w:rsidRPr="0043277E" w:rsidRDefault="000C5A45" w:rsidP="000C5A45">
      <w:pPr>
        <w:pStyle w:val="NormalWeb"/>
        <w:shd w:val="clear" w:color="auto" w:fill="FFFFFF"/>
        <w:spacing w:before="0" w:beforeAutospacing="0" w:after="0" w:afterAutospacing="0" w:line="360" w:lineRule="auto"/>
        <w:ind w:left="-284" w:firstLine="659"/>
        <w:jc w:val="both"/>
        <w:rPr>
          <w:rFonts w:ascii="GHEA Grapalat" w:hAnsi="GHEA Grapalat"/>
          <w:color w:val="000000" w:themeColor="text1"/>
          <w:lang w:val="hy-AM"/>
        </w:rPr>
      </w:pPr>
      <w:r w:rsidRPr="00B6779C">
        <w:rPr>
          <w:rFonts w:ascii="GHEA Grapalat" w:hAnsi="GHEA Grapalat"/>
          <w:color w:val="000000"/>
          <w:shd w:val="clear" w:color="auto" w:fill="FFFFFF"/>
          <w:lang w:val="hy-AM"/>
        </w:rPr>
        <w:t xml:space="preserve">«Գործունեության իրականացման ծանուցման մասին» </w:t>
      </w:r>
      <w:r>
        <w:rPr>
          <w:rFonts w:ascii="GHEA Grapalat" w:hAnsi="GHEA Grapalat"/>
          <w:color w:val="000000"/>
          <w:shd w:val="clear" w:color="auto" w:fill="FFFFFF"/>
          <w:lang w:val="hy-AM"/>
        </w:rPr>
        <w:t xml:space="preserve"> </w:t>
      </w:r>
      <w:r w:rsidRPr="00EA01CA">
        <w:rPr>
          <w:rFonts w:ascii="GHEA Grapalat" w:hAnsi="GHEA Grapalat"/>
          <w:color w:val="000000"/>
          <w:shd w:val="clear" w:color="auto" w:fill="FFFFFF"/>
          <w:lang w:val="hy-AM"/>
        </w:rPr>
        <w:t xml:space="preserve">օրենքում փոփոխություն </w:t>
      </w:r>
      <w:r w:rsidRPr="00B6779C">
        <w:rPr>
          <w:rFonts w:ascii="GHEA Grapalat" w:hAnsi="GHEA Grapalat"/>
          <w:color w:val="000000"/>
          <w:shd w:val="clear" w:color="auto" w:fill="FFFFFF"/>
          <w:lang w:val="hy-AM"/>
        </w:rPr>
        <w:t xml:space="preserve">կատարելու մասին» </w:t>
      </w:r>
      <w:r w:rsidRPr="00B6779C">
        <w:rPr>
          <w:rFonts w:ascii="GHEA Grapalat" w:hAnsi="GHEA Grapalat"/>
          <w:lang w:val="hy-AM"/>
        </w:rPr>
        <w:t xml:space="preserve">Հայաստանի Հանրապետության օրենքի </w:t>
      </w:r>
      <w:r w:rsidRPr="00B6779C">
        <w:rPr>
          <w:rFonts w:ascii="GHEA Grapalat" w:hAnsi="GHEA Grapalat"/>
          <w:color w:val="000000" w:themeColor="text1"/>
          <w:lang w:val="hy-AM"/>
        </w:rPr>
        <w:t xml:space="preserve">նախագծի ընդունմամբ ծանուցման ենթակա գործունեություն իրականացնող անձանց հնարավորություն է տրվում </w:t>
      </w:r>
      <w:r w:rsidRPr="00B6779C">
        <w:rPr>
          <w:rFonts w:ascii="GHEA Grapalat" w:hAnsi="GHEA Grapalat"/>
          <w:lang w:val="hy-AM"/>
        </w:rPr>
        <w:t>տեղեկացումը կամ անհրաժեշտ փաստաթղթերի ուղարկում</w:t>
      </w:r>
      <w:r>
        <w:rPr>
          <w:rFonts w:ascii="GHEA Grapalat" w:hAnsi="GHEA Grapalat"/>
          <w:lang w:val="hy-AM"/>
        </w:rPr>
        <w:t>ն</w:t>
      </w:r>
      <w:r w:rsidRPr="00B6779C">
        <w:rPr>
          <w:rFonts w:ascii="GHEA Grapalat" w:hAnsi="GHEA Grapalat"/>
          <w:lang w:val="hy-AM"/>
        </w:rPr>
        <w:t xml:space="preserve"> իրականացնել նաև </w:t>
      </w:r>
      <w:r w:rsidRPr="00442E88">
        <w:rPr>
          <w:rFonts w:ascii="GHEA Grapalat" w:hAnsi="GHEA Grapalat"/>
          <w:color w:val="000000" w:themeColor="text1"/>
          <w:lang w:val="hy-AM"/>
        </w:rPr>
        <w:t>համացանցային կայք էջում հասանելի /</w:t>
      </w:r>
      <w:r w:rsidR="00134648" w:rsidRPr="00134648">
        <w:rPr>
          <w:rFonts w:ascii="GHEA Grapalat" w:hAnsi="GHEA Grapalat"/>
          <w:color w:val="000000" w:themeColor="text1"/>
          <w:lang w:val="hy-AM"/>
        </w:rPr>
        <w:t>www.trade.gov.am</w:t>
      </w:r>
      <w:r w:rsidRPr="00442E88">
        <w:rPr>
          <w:rFonts w:ascii="GHEA Grapalat" w:hAnsi="GHEA Grapalat"/>
          <w:color w:val="000000" w:themeColor="text1"/>
          <w:lang w:val="hy-AM"/>
        </w:rPr>
        <w:t xml:space="preserve">/ </w:t>
      </w:r>
      <w:r w:rsidR="00134648" w:rsidRPr="00134648">
        <w:rPr>
          <w:rFonts w:ascii="GHEA Grapalat" w:hAnsi="GHEA Grapalat"/>
          <w:color w:val="000000" w:themeColor="text1"/>
          <w:lang w:val="hy-AM"/>
        </w:rPr>
        <w:t>«Թույլատվական փաստաթղթեր (sw.gov.am)»</w:t>
      </w:r>
      <w:r w:rsidRPr="00442E88">
        <w:rPr>
          <w:rFonts w:ascii="GHEA Grapalat" w:hAnsi="GHEA Grapalat"/>
          <w:color w:val="000000" w:themeColor="text1"/>
          <w:lang w:val="hy-AM"/>
        </w:rPr>
        <w:t xml:space="preserve"> համակարգի միջոցով։</w:t>
      </w:r>
      <w:r w:rsidRPr="00B6779C">
        <w:rPr>
          <w:rFonts w:ascii="GHEA Grapalat" w:hAnsi="GHEA Grapalat"/>
          <w:color w:val="000000" w:themeColor="text1"/>
          <w:lang w:val="hy-AM"/>
        </w:rPr>
        <w:t xml:space="preserve"> </w:t>
      </w:r>
      <w:r w:rsidRPr="0043277E">
        <w:rPr>
          <w:rFonts w:ascii="GHEA Grapalat" w:hAnsi="GHEA Grapalat"/>
          <w:color w:val="000000" w:themeColor="text1"/>
          <w:lang w:val="hy-AM"/>
        </w:rPr>
        <w:t>Ընդ որում, օրենքի նախագծի ուժի մեջ մտնելու ժամկետը համապատասխանեցվել է «Գործունեության իրականացման ծանուցման մասին» ՀՀ օրենքի 24-րդ հոդվածի 5-րդ մասով սահմանված դրույթի պահանջին, համաձայն որի՝ ծանուցման ենթակա գործունեության իրականացման պայմանների ու պահանջների այնպիսի փոփոխությունը, որը սահմանափակում է ծանուցման ենթակա գործունեություն իրականացնող անձի իրավունքները կամ նրա համար նախատեսում է նոր պարտականություններ, ուժի մեջ է մտնում համապատասխան փոփոխությունը պաշտոնապես հրապարակելուց ոչ շուտ, քան վեց ամիս հետո:</w:t>
      </w:r>
    </w:p>
    <w:p w14:paraId="66C2BB20" w14:textId="77777777" w:rsidR="000C5A45" w:rsidRPr="00AE52ED" w:rsidRDefault="000C5A45" w:rsidP="000C5A45">
      <w:pPr>
        <w:pStyle w:val="ListParagraph"/>
        <w:numPr>
          <w:ilvl w:val="0"/>
          <w:numId w:val="1"/>
        </w:numPr>
        <w:spacing w:after="0" w:line="360" w:lineRule="auto"/>
        <w:jc w:val="both"/>
        <w:rPr>
          <w:rFonts w:ascii="GHEA Grapalat" w:hAnsi="GHEA Grapalat"/>
          <w:b/>
          <w:color w:val="000000" w:themeColor="text1"/>
          <w:sz w:val="24"/>
          <w:szCs w:val="24"/>
          <w:lang w:val="hy-AM"/>
        </w:rPr>
      </w:pPr>
      <w:r w:rsidRPr="00AE52ED">
        <w:rPr>
          <w:rFonts w:ascii="GHEA Grapalat" w:hAnsi="GHEA Grapalat"/>
          <w:b/>
          <w:color w:val="000000" w:themeColor="text1"/>
          <w:sz w:val="24"/>
          <w:szCs w:val="24"/>
          <w:lang w:val="hy-AM"/>
        </w:rPr>
        <w:t>Նախագծի մշակման գործընթացում ներգրավված ինստիտուտները և անձինք.</w:t>
      </w:r>
    </w:p>
    <w:p w14:paraId="5791AF70" w14:textId="77777777" w:rsidR="000C5A45" w:rsidRDefault="000C5A45" w:rsidP="000C5A45">
      <w:pPr>
        <w:pStyle w:val="ListParagraph"/>
        <w:spacing w:after="0" w:line="360" w:lineRule="auto"/>
        <w:ind w:left="-90" w:firstLine="540"/>
        <w:jc w:val="both"/>
        <w:rPr>
          <w:rFonts w:ascii="GHEA Grapalat" w:hAnsi="GHEA Grapalat"/>
          <w:color w:val="000000" w:themeColor="text1"/>
          <w:sz w:val="24"/>
          <w:szCs w:val="24"/>
          <w:lang w:val="hy-AM"/>
        </w:rPr>
      </w:pPr>
      <w:r w:rsidRPr="00B6779C">
        <w:rPr>
          <w:rFonts w:ascii="GHEA Grapalat" w:hAnsi="GHEA Grapalat"/>
          <w:color w:val="000000" w:themeColor="text1"/>
          <w:sz w:val="24"/>
          <w:szCs w:val="24"/>
          <w:lang w:val="hy-AM"/>
        </w:rPr>
        <w:t xml:space="preserve"> Նախագիծը մշակվել է ՀՀ էկոնոմիկայի նախարարության կողմից</w:t>
      </w:r>
    </w:p>
    <w:p w14:paraId="0B043C59" w14:textId="77777777" w:rsidR="000C5A45" w:rsidRPr="00AE52ED" w:rsidRDefault="000C5A45" w:rsidP="000C5A45">
      <w:pPr>
        <w:pStyle w:val="ListParagraph"/>
        <w:numPr>
          <w:ilvl w:val="0"/>
          <w:numId w:val="1"/>
        </w:numPr>
        <w:spacing w:after="0" w:line="360" w:lineRule="auto"/>
        <w:jc w:val="both"/>
        <w:rPr>
          <w:rFonts w:ascii="GHEA Grapalat" w:hAnsi="GHEA Grapalat"/>
          <w:b/>
          <w:color w:val="000000" w:themeColor="text1"/>
          <w:sz w:val="24"/>
          <w:szCs w:val="24"/>
          <w:lang w:val="hy-AM"/>
        </w:rPr>
      </w:pPr>
      <w:r w:rsidRPr="00AE52ED">
        <w:rPr>
          <w:rFonts w:ascii="GHEA Grapalat" w:hAnsi="GHEA Grapalat"/>
          <w:b/>
          <w:color w:val="000000" w:themeColor="text1"/>
          <w:sz w:val="24"/>
          <w:szCs w:val="24"/>
          <w:lang w:val="hy-AM"/>
        </w:rPr>
        <w:t xml:space="preserve">Ակնկալվող արդյունքը. </w:t>
      </w:r>
    </w:p>
    <w:p w14:paraId="27619E33" w14:textId="77777777" w:rsidR="00134648" w:rsidRDefault="000C5A45" w:rsidP="00134648">
      <w:pPr>
        <w:spacing w:line="360" w:lineRule="auto"/>
        <w:ind w:firstLine="708"/>
        <w:jc w:val="both"/>
        <w:rPr>
          <w:rFonts w:ascii="GHEA Grapalat" w:hAnsi="GHEA Grapalat"/>
          <w:sz w:val="24"/>
          <w:szCs w:val="24"/>
          <w:lang w:val="hy-AM"/>
        </w:rPr>
      </w:pPr>
      <w:r w:rsidRPr="00B6779C">
        <w:rPr>
          <w:rFonts w:ascii="GHEA Grapalat" w:hAnsi="GHEA Grapalat"/>
          <w:color w:val="000000" w:themeColor="text1"/>
          <w:sz w:val="24"/>
          <w:szCs w:val="24"/>
          <w:lang w:val="hy-AM"/>
        </w:rPr>
        <w:t xml:space="preserve">«Մեկ կանգառ, մեկ պատուհան» սկզբունքի հիման վրա «Միասնական հայտ» համակարգի ներդրման արդյունքում տնտեսվարողների համար կստեղծվեն առավել հարմարավետ պայմաններ, քանի որ </w:t>
      </w:r>
      <w:r w:rsidRPr="00B6779C">
        <w:rPr>
          <w:rFonts w:ascii="GHEA Grapalat" w:hAnsi="GHEA Grapalat"/>
          <w:sz w:val="24"/>
          <w:szCs w:val="24"/>
          <w:lang w:val="hy-AM"/>
        </w:rPr>
        <w:t>արտաքին առևտրի շրջանակներում Հայաստանի Հանրապետության օրենսդրությամբ սահմանված փաստաթղթերի ստացման և ներկայացման գործընթաց</w:t>
      </w:r>
      <w:r>
        <w:rPr>
          <w:rFonts w:ascii="GHEA Grapalat" w:hAnsi="GHEA Grapalat"/>
          <w:sz w:val="24"/>
          <w:szCs w:val="24"/>
          <w:lang w:val="hy-AM"/>
        </w:rPr>
        <w:t>ը</w:t>
      </w:r>
      <w:r w:rsidRPr="00B6779C">
        <w:rPr>
          <w:rFonts w:ascii="GHEA Grapalat" w:hAnsi="GHEA Grapalat"/>
          <w:sz w:val="24"/>
          <w:szCs w:val="24"/>
          <w:lang w:val="hy-AM"/>
        </w:rPr>
        <w:t xml:space="preserve"> կիրականացվի </w:t>
      </w:r>
      <w:r w:rsidRPr="00442E88">
        <w:rPr>
          <w:rFonts w:ascii="GHEA Grapalat" w:hAnsi="GHEA Grapalat"/>
          <w:sz w:val="24"/>
          <w:szCs w:val="24"/>
          <w:lang w:val="hy-AM"/>
        </w:rPr>
        <w:t xml:space="preserve">համացանցային կայք էջում հասանելի </w:t>
      </w:r>
      <w:r w:rsidR="00134648" w:rsidRPr="00134648">
        <w:rPr>
          <w:rFonts w:ascii="GHEA Grapalat" w:hAnsi="GHEA Grapalat"/>
          <w:sz w:val="24"/>
          <w:szCs w:val="24"/>
          <w:lang w:val="hy-AM"/>
        </w:rPr>
        <w:t xml:space="preserve">/www.trade.gov.am/ «Թույլատվական փաստաթղթեր (sw.gov.am)» համակարգի միջոցով։ </w:t>
      </w:r>
    </w:p>
    <w:p w14:paraId="30C44925" w14:textId="1C56A2B1" w:rsidR="00F26D6A" w:rsidRPr="00F26D6A" w:rsidRDefault="00F26D6A" w:rsidP="00F26D6A">
      <w:pPr>
        <w:spacing w:line="360" w:lineRule="auto"/>
        <w:ind w:firstLine="567"/>
        <w:jc w:val="both"/>
        <w:rPr>
          <w:rFonts w:ascii="GHEA Grapalat" w:hAnsi="GHEA Grapalat"/>
          <w:b/>
          <w:bCs/>
          <w:sz w:val="24"/>
          <w:szCs w:val="24"/>
          <w:lang w:val="hy-AM"/>
        </w:rPr>
      </w:pPr>
      <w:r w:rsidRPr="00F26D6A">
        <w:rPr>
          <w:rFonts w:ascii="GHEA Grapalat" w:hAnsi="GHEA Grapalat" w:cs="Cambria Math"/>
          <w:b/>
          <w:bCs/>
          <w:sz w:val="24"/>
          <w:szCs w:val="24"/>
          <w:lang w:val="hy-AM"/>
        </w:rPr>
        <w:t>6</w:t>
      </w:r>
      <w:r w:rsidRPr="00F26D6A">
        <w:rPr>
          <w:rFonts w:ascii="Cambria Math" w:hAnsi="Cambria Math" w:cs="Cambria Math"/>
          <w:b/>
          <w:bCs/>
          <w:sz w:val="24"/>
          <w:szCs w:val="24"/>
          <w:lang w:val="hy-AM"/>
        </w:rPr>
        <w:t>․</w:t>
      </w:r>
      <w:r w:rsidRPr="00F26D6A">
        <w:rPr>
          <w:rFonts w:ascii="GHEA Grapalat" w:hAnsi="GHEA Grapalat" w:cs="Cambria Math"/>
          <w:b/>
          <w:bCs/>
          <w:sz w:val="24"/>
          <w:szCs w:val="24"/>
          <w:lang w:val="hy-AM"/>
        </w:rPr>
        <w:t xml:space="preserve"> </w:t>
      </w:r>
      <w:r w:rsidRPr="00F26D6A">
        <w:rPr>
          <w:rFonts w:ascii="GHEA Grapalat" w:hAnsi="GHEA Grapalat"/>
          <w:b/>
          <w:bCs/>
          <w:sz w:val="24"/>
          <w:szCs w:val="24"/>
          <w:lang w:val="hy-AM"/>
        </w:rPr>
        <w:t>Կապը ռազմավարական փաստաթղթերի հետ, Հայաստանի վերափոխման ռազմավարություն 2050, կառավարության 2021 – 2026թթ. ծրագիր, ոլորտային և/կամ այլ ռազմավարություններ</w:t>
      </w:r>
    </w:p>
    <w:p w14:paraId="7536E8A1" w14:textId="77777777" w:rsidR="00F26D6A" w:rsidRPr="00F26D6A" w:rsidRDefault="00F26D6A" w:rsidP="00F26D6A">
      <w:pPr>
        <w:spacing w:line="360" w:lineRule="auto"/>
        <w:ind w:firstLine="567"/>
        <w:jc w:val="both"/>
        <w:rPr>
          <w:rFonts w:ascii="GHEA Grapalat" w:hAnsi="GHEA Grapalat"/>
          <w:sz w:val="24"/>
          <w:szCs w:val="24"/>
          <w:lang w:val="hy-AM"/>
        </w:rPr>
      </w:pPr>
      <w:r w:rsidRPr="00F26D6A">
        <w:rPr>
          <w:rFonts w:ascii="GHEA Grapalat" w:hAnsi="GHEA Grapalat"/>
          <w:sz w:val="24"/>
          <w:szCs w:val="24"/>
          <w:lang w:val="hy-AM"/>
        </w:rPr>
        <w:t>Նախագիծը չի բխում</w:t>
      </w:r>
      <w:r w:rsidRPr="00F26D6A">
        <w:rPr>
          <w:rFonts w:cs="Calibri"/>
          <w:sz w:val="24"/>
          <w:szCs w:val="24"/>
          <w:lang w:val="hy-AM"/>
        </w:rPr>
        <w:t> </w:t>
      </w:r>
      <w:r w:rsidRPr="00F26D6A">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F26D6A">
        <w:rPr>
          <w:rFonts w:cs="Calibri"/>
          <w:sz w:val="24"/>
          <w:szCs w:val="24"/>
          <w:lang w:val="hy-AM"/>
        </w:rPr>
        <w:t>  </w:t>
      </w:r>
      <w:r w:rsidRPr="00F26D6A">
        <w:rPr>
          <w:rFonts w:ascii="GHEA Grapalat" w:hAnsi="GHEA Grapalat"/>
          <w:sz w:val="24"/>
          <w:szCs w:val="24"/>
          <w:lang w:val="hy-AM"/>
        </w:rPr>
        <w:t>ՀՀ կառավարության 2021 թվականի օգոստոսի 18-ի №1363-Ա որոշմամբ հավանության արժանացած Կառավարության 2021-2026թթ. ծրագրից։</w:t>
      </w:r>
    </w:p>
    <w:p w14:paraId="568760AC" w14:textId="77777777" w:rsidR="00F26D6A" w:rsidRPr="00F26D6A" w:rsidRDefault="00F26D6A" w:rsidP="00F26D6A">
      <w:pPr>
        <w:spacing w:line="360" w:lineRule="auto"/>
        <w:rPr>
          <w:rFonts w:ascii="GHEA Grapalat" w:hAnsi="GHEA Grapalat"/>
          <w:sz w:val="24"/>
          <w:szCs w:val="24"/>
          <w:lang w:val="hy-AM"/>
        </w:rPr>
      </w:pPr>
    </w:p>
    <w:p w14:paraId="22948DD0" w14:textId="17BD568B" w:rsidR="00F26D6A" w:rsidRPr="00F26D6A" w:rsidRDefault="00F26D6A" w:rsidP="00BC3BF2">
      <w:pPr>
        <w:spacing w:line="360" w:lineRule="auto"/>
        <w:ind w:firstLine="567"/>
        <w:jc w:val="both"/>
        <w:rPr>
          <w:rFonts w:ascii="GHEA Grapalat" w:hAnsi="GHEA Grapalat"/>
          <w:b/>
          <w:iCs/>
          <w:sz w:val="24"/>
          <w:szCs w:val="24"/>
          <w:lang w:val="hy-AM"/>
        </w:rPr>
      </w:pPr>
      <w:r w:rsidRPr="00F26D6A">
        <w:rPr>
          <w:rFonts w:ascii="GHEA Grapalat" w:hAnsi="GHEA Grapalat" w:cs="Cambria Math"/>
          <w:b/>
          <w:iCs/>
          <w:sz w:val="24"/>
          <w:szCs w:val="24"/>
          <w:lang w:val="en-US"/>
        </w:rPr>
        <w:t>7</w:t>
      </w:r>
      <w:r w:rsidRPr="00F26D6A">
        <w:rPr>
          <w:rFonts w:ascii="Cambria Math" w:hAnsi="Cambria Math" w:cs="Cambria Math"/>
          <w:b/>
          <w:iCs/>
          <w:sz w:val="24"/>
          <w:szCs w:val="24"/>
          <w:lang w:val="hy-AM"/>
        </w:rPr>
        <w:t>․</w:t>
      </w:r>
      <w:r w:rsidRPr="00F26D6A">
        <w:rPr>
          <w:rFonts w:ascii="GHEA Grapalat" w:hAnsi="GHEA Grapalat"/>
          <w:b/>
          <w:iCs/>
          <w:sz w:val="24"/>
          <w:szCs w:val="24"/>
          <w:lang w:val="hy-AM"/>
        </w:rPr>
        <w:t xml:space="preserve"> Լրացուցիչ ֆինանսական միջոցների անհրաժեշտության վերաբերյալ</w:t>
      </w:r>
    </w:p>
    <w:p w14:paraId="38112A8C" w14:textId="77777777" w:rsidR="00F26D6A" w:rsidRPr="00F26D6A" w:rsidRDefault="00F26D6A" w:rsidP="00BC3BF2">
      <w:pPr>
        <w:spacing w:line="360" w:lineRule="auto"/>
        <w:ind w:firstLine="720"/>
        <w:jc w:val="both"/>
        <w:rPr>
          <w:rFonts w:ascii="GHEA Grapalat" w:hAnsi="GHEA Grapalat"/>
          <w:iCs/>
          <w:sz w:val="24"/>
          <w:szCs w:val="24"/>
          <w:lang w:val="hy-AM"/>
        </w:rPr>
      </w:pPr>
      <w:r w:rsidRPr="00F26D6A">
        <w:rPr>
          <w:rFonts w:ascii="GHEA Grapalat" w:hAnsi="GHEA Grapalat"/>
          <w:iCs/>
          <w:sz w:val="24"/>
          <w:szCs w:val="24"/>
          <w:lang w:val="hy-AM"/>
        </w:rPr>
        <w:t>Նախագծի ընդունմամբ լրացուցիչ ֆինանսական միջոցների ներգրավման անհրաժեշտություն առկա չէ:</w:t>
      </w:r>
    </w:p>
    <w:p w14:paraId="059A095D" w14:textId="77777777" w:rsidR="00F26D6A" w:rsidRPr="00F26D6A" w:rsidRDefault="00F26D6A" w:rsidP="00BC3BF2">
      <w:pPr>
        <w:spacing w:line="360" w:lineRule="auto"/>
        <w:jc w:val="both"/>
        <w:rPr>
          <w:rFonts w:ascii="GHEA Grapalat" w:hAnsi="GHEA Grapalat"/>
          <w:iCs/>
          <w:sz w:val="24"/>
          <w:szCs w:val="24"/>
          <w:lang w:val="hy-AM"/>
        </w:rPr>
      </w:pPr>
    </w:p>
    <w:p w14:paraId="0165F9B9" w14:textId="0C6D1572" w:rsidR="00F26D6A" w:rsidRPr="00F26D6A" w:rsidRDefault="00F26D6A" w:rsidP="00BC3BF2">
      <w:pPr>
        <w:spacing w:line="360" w:lineRule="auto"/>
        <w:ind w:firstLine="567"/>
        <w:jc w:val="both"/>
        <w:rPr>
          <w:rFonts w:ascii="GHEA Grapalat" w:hAnsi="GHEA Grapalat"/>
          <w:b/>
          <w:iCs/>
          <w:sz w:val="24"/>
          <w:szCs w:val="24"/>
          <w:lang w:val="hy-AM"/>
        </w:rPr>
      </w:pPr>
      <w:r w:rsidRPr="00F26D6A">
        <w:rPr>
          <w:rFonts w:ascii="Cambria Math" w:hAnsi="Cambria Math" w:cs="Cambria Math"/>
          <w:b/>
          <w:iCs/>
          <w:sz w:val="24"/>
          <w:szCs w:val="24"/>
          <w:lang w:val="hy-AM"/>
        </w:rPr>
        <w:t>8</w:t>
      </w:r>
      <w:r w:rsidRPr="00F26D6A">
        <w:rPr>
          <w:rFonts w:ascii="Cambria Math" w:hAnsi="Cambria Math" w:cs="Cambria Math"/>
          <w:b/>
          <w:iCs/>
          <w:sz w:val="24"/>
          <w:szCs w:val="24"/>
          <w:lang w:val="hy-AM"/>
        </w:rPr>
        <w:t>․</w:t>
      </w:r>
      <w:r w:rsidRPr="00F26D6A">
        <w:rPr>
          <w:rFonts w:ascii="GHEA Grapalat" w:hAnsi="GHEA Grapalat"/>
          <w:b/>
          <w:iCs/>
          <w:sz w:val="24"/>
          <w:szCs w:val="24"/>
          <w:lang w:val="hy-AM"/>
        </w:rPr>
        <w:t xml:space="preserve"> Պետական բյուջեի եկամուտներում և ծախսերում սպասվելիք փոփոխությունների վերաբերյալ</w:t>
      </w:r>
    </w:p>
    <w:p w14:paraId="4029E5E1" w14:textId="77777777" w:rsidR="00F26D6A" w:rsidRPr="00F26D6A" w:rsidRDefault="00F26D6A" w:rsidP="00BC3BF2">
      <w:pPr>
        <w:spacing w:line="360" w:lineRule="auto"/>
        <w:ind w:firstLine="567"/>
        <w:jc w:val="both"/>
        <w:rPr>
          <w:rFonts w:ascii="GHEA Grapalat" w:hAnsi="GHEA Grapalat"/>
          <w:iCs/>
          <w:sz w:val="24"/>
          <w:szCs w:val="24"/>
          <w:lang w:val="hy-AM"/>
        </w:rPr>
      </w:pPr>
      <w:r w:rsidRPr="00F26D6A">
        <w:rPr>
          <w:rFonts w:ascii="GHEA Grapalat" w:hAnsi="GHEA Grapalat"/>
          <w:iCs/>
          <w:sz w:val="24"/>
          <w:szCs w:val="24"/>
          <w:lang w:val="hy-AM"/>
        </w:rPr>
        <w:t>Նախագծի ընդունմամբ Հայաստանի Հանրապետության պետական բյուջեում եկամուտների և ծախսերի ավելացում կամ նվազեցում չի նախատեսվում։</w:t>
      </w:r>
    </w:p>
    <w:p w14:paraId="2264C102" w14:textId="77777777" w:rsidR="00F26D6A" w:rsidRPr="00F26D6A" w:rsidRDefault="00F26D6A" w:rsidP="00BC3BF2">
      <w:pPr>
        <w:spacing w:line="360" w:lineRule="auto"/>
        <w:jc w:val="both"/>
        <w:rPr>
          <w:rFonts w:ascii="GHEA Grapalat" w:hAnsi="GHEA Grapalat"/>
          <w:b/>
          <w:iCs/>
          <w:sz w:val="24"/>
          <w:szCs w:val="24"/>
          <w:lang w:val="hy-AM"/>
        </w:rPr>
      </w:pPr>
    </w:p>
    <w:p w14:paraId="0E4D279F" w14:textId="77777777" w:rsidR="00F26D6A" w:rsidRPr="00F26D6A" w:rsidRDefault="00F26D6A" w:rsidP="00F26D6A">
      <w:pPr>
        <w:spacing w:line="360" w:lineRule="auto"/>
        <w:rPr>
          <w:rFonts w:ascii="GHEA Grapalat" w:hAnsi="GHEA Grapalat"/>
          <w:sz w:val="24"/>
          <w:szCs w:val="24"/>
          <w:lang w:val="hy-AM"/>
        </w:rPr>
      </w:pPr>
    </w:p>
    <w:p w14:paraId="0CAC6FA0" w14:textId="77777777" w:rsidR="000C5A45" w:rsidRDefault="000C5A45" w:rsidP="000C5A45">
      <w:pPr>
        <w:spacing w:line="360" w:lineRule="auto"/>
        <w:rPr>
          <w:rFonts w:ascii="GHEA Grapalat" w:hAnsi="GHEA Grapalat"/>
          <w:sz w:val="24"/>
          <w:szCs w:val="24"/>
          <w:lang w:val="hy-AM"/>
        </w:rPr>
      </w:pPr>
    </w:p>
    <w:p w14:paraId="4E43003A" w14:textId="77777777" w:rsidR="000C5A45" w:rsidRDefault="000C5A45" w:rsidP="000C5A45">
      <w:pPr>
        <w:spacing w:after="0" w:line="360" w:lineRule="auto"/>
        <w:jc w:val="center"/>
        <w:rPr>
          <w:rFonts w:ascii="GHEA Grapalat" w:hAnsi="GHEA Grapalat" w:cs="Sylfaen"/>
          <w:sz w:val="24"/>
          <w:szCs w:val="24"/>
          <w:lang w:val="hy-AM"/>
        </w:rPr>
      </w:pPr>
    </w:p>
    <w:p w14:paraId="7B6C8643" w14:textId="77777777" w:rsidR="000C5A45" w:rsidRDefault="000C5A45" w:rsidP="000C5A45">
      <w:pPr>
        <w:spacing w:after="0" w:line="360" w:lineRule="auto"/>
        <w:jc w:val="center"/>
        <w:rPr>
          <w:rFonts w:ascii="GHEA Grapalat" w:hAnsi="GHEA Grapalat" w:cs="Sylfaen"/>
          <w:sz w:val="24"/>
          <w:szCs w:val="24"/>
          <w:lang w:val="hy-AM"/>
        </w:rPr>
      </w:pPr>
    </w:p>
    <w:p w14:paraId="0D67A657" w14:textId="77777777" w:rsidR="000C5A45" w:rsidRDefault="000C5A45" w:rsidP="000C5A45">
      <w:pPr>
        <w:spacing w:after="0" w:line="360" w:lineRule="auto"/>
        <w:jc w:val="center"/>
        <w:rPr>
          <w:rFonts w:ascii="GHEA Grapalat" w:hAnsi="GHEA Grapalat" w:cs="Sylfaen"/>
          <w:sz w:val="24"/>
          <w:szCs w:val="24"/>
          <w:lang w:val="hy-AM"/>
        </w:rPr>
      </w:pPr>
    </w:p>
    <w:p w14:paraId="5C64FD98" w14:textId="77777777" w:rsidR="000C5A45" w:rsidRDefault="000C5A45" w:rsidP="000C5A45">
      <w:pPr>
        <w:spacing w:after="0" w:line="360" w:lineRule="auto"/>
        <w:jc w:val="center"/>
        <w:rPr>
          <w:rFonts w:ascii="GHEA Grapalat" w:hAnsi="GHEA Grapalat" w:cs="Sylfaen"/>
          <w:sz w:val="24"/>
          <w:szCs w:val="24"/>
          <w:lang w:val="hy-AM"/>
        </w:rPr>
      </w:pPr>
    </w:p>
    <w:p w14:paraId="29618D95" w14:textId="77777777" w:rsidR="000C5A45" w:rsidRDefault="000C5A45" w:rsidP="000C5A45">
      <w:pPr>
        <w:spacing w:after="0" w:line="360" w:lineRule="auto"/>
        <w:jc w:val="center"/>
        <w:rPr>
          <w:rFonts w:ascii="GHEA Grapalat" w:hAnsi="GHEA Grapalat" w:cs="Sylfaen"/>
          <w:sz w:val="24"/>
          <w:szCs w:val="24"/>
          <w:lang w:val="hy-AM"/>
        </w:rPr>
      </w:pPr>
    </w:p>
    <w:p w14:paraId="1E814D0C" w14:textId="77777777" w:rsidR="000C5A45" w:rsidRDefault="000C5A45" w:rsidP="000C5A45">
      <w:pPr>
        <w:spacing w:after="0" w:line="360" w:lineRule="auto"/>
        <w:jc w:val="both"/>
        <w:rPr>
          <w:rFonts w:ascii="GHEA Grapalat" w:hAnsi="GHEA Grapalat"/>
          <w:sz w:val="24"/>
          <w:szCs w:val="24"/>
          <w:lang w:val="hy-AM"/>
        </w:rPr>
      </w:pPr>
    </w:p>
    <w:p w14:paraId="61757683" w14:textId="77777777" w:rsidR="000C5A45" w:rsidRDefault="000C5A45" w:rsidP="000C5A45">
      <w:pPr>
        <w:spacing w:after="0" w:line="360" w:lineRule="auto"/>
        <w:jc w:val="both"/>
        <w:rPr>
          <w:rFonts w:ascii="GHEA Grapalat" w:hAnsi="GHEA Grapalat"/>
          <w:sz w:val="24"/>
          <w:szCs w:val="24"/>
          <w:lang w:val="hy-AM"/>
        </w:rPr>
      </w:pPr>
    </w:p>
    <w:p w14:paraId="72505F6C" w14:textId="77777777" w:rsidR="000C5A45" w:rsidRDefault="000C5A45" w:rsidP="000C5A45">
      <w:pPr>
        <w:spacing w:after="0" w:line="360" w:lineRule="auto"/>
        <w:jc w:val="both"/>
        <w:rPr>
          <w:rFonts w:ascii="GHEA Grapalat" w:hAnsi="GHEA Grapalat"/>
          <w:sz w:val="24"/>
          <w:szCs w:val="24"/>
          <w:lang w:val="hy-AM"/>
        </w:rPr>
      </w:pPr>
    </w:p>
    <w:p w14:paraId="1069984A" w14:textId="77777777" w:rsidR="000C5A45" w:rsidRDefault="000C5A45" w:rsidP="000C5A45">
      <w:pPr>
        <w:spacing w:line="360" w:lineRule="auto"/>
        <w:jc w:val="right"/>
        <w:rPr>
          <w:rFonts w:ascii="GHEA Grapalat" w:hAnsi="GHEA Grapalat"/>
          <w:sz w:val="24"/>
          <w:szCs w:val="24"/>
          <w:u w:val="single"/>
          <w:lang w:val="hy-AM"/>
        </w:rPr>
      </w:pPr>
    </w:p>
    <w:p w14:paraId="3E0411A5" w14:textId="77777777" w:rsidR="000C5A45" w:rsidRDefault="000C5A45" w:rsidP="000C5A45">
      <w:pPr>
        <w:spacing w:line="360" w:lineRule="auto"/>
        <w:jc w:val="right"/>
        <w:rPr>
          <w:rFonts w:ascii="GHEA Grapalat" w:hAnsi="GHEA Grapalat"/>
          <w:sz w:val="24"/>
          <w:szCs w:val="24"/>
          <w:u w:val="single"/>
          <w:lang w:val="hy-AM"/>
        </w:rPr>
      </w:pPr>
    </w:p>
    <w:p w14:paraId="5001D6E9" w14:textId="77777777" w:rsidR="00710094" w:rsidRPr="000C5A45" w:rsidRDefault="00BC3BF2">
      <w:pPr>
        <w:rPr>
          <w:lang w:val="hy-AM"/>
        </w:rPr>
      </w:pPr>
    </w:p>
    <w:sectPr w:rsidR="00710094" w:rsidRPr="000C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3466"/>
    <w:multiLevelType w:val="hybridMultilevel"/>
    <w:tmpl w:val="6EE23B5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02586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6B3B"/>
    <w:rsid w:val="00070E07"/>
    <w:rsid w:val="000C5A45"/>
    <w:rsid w:val="00134648"/>
    <w:rsid w:val="001D609F"/>
    <w:rsid w:val="00863E6F"/>
    <w:rsid w:val="008D3639"/>
    <w:rsid w:val="009D6B3B"/>
    <w:rsid w:val="00BC3BF2"/>
    <w:rsid w:val="00F2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F751"/>
  <w15:chartTrackingRefBased/>
  <w15:docId w15:val="{F6037FAA-BADE-40C1-9C5B-E6FBC71E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A45"/>
    <w:rPr>
      <w:rFonts w:ascii="Calibri" w:eastAsia="Times New Roman" w:hAnsi="Calibri" w:cs="Times New Roman"/>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45"/>
    <w:pPr>
      <w:ind w:left="720"/>
      <w:contextualSpacing/>
    </w:pPr>
  </w:style>
  <w:style w:type="paragraph" w:styleId="NormalWeb">
    <w:name w:val="Normal (Web)"/>
    <w:aliases w:val="webb"/>
    <w:basedOn w:val="Normal"/>
    <w:link w:val="NormalWebChar"/>
    <w:uiPriority w:val="99"/>
    <w:unhideWhenUsed/>
    <w:qFormat/>
    <w:rsid w:val="000C5A45"/>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aliases w:val="webb Char"/>
    <w:link w:val="NormalWeb"/>
    <w:uiPriority w:val="99"/>
    <w:locked/>
    <w:rsid w:val="000C5A4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Azgush A. Elazyan</dc:creator>
  <cp:keywords/>
  <dc:description/>
  <cp:lastModifiedBy>Azgush A. Elazyan</cp:lastModifiedBy>
  <cp:revision>3</cp:revision>
  <dcterms:created xsi:type="dcterms:W3CDTF">2022-06-23T11:14:00Z</dcterms:created>
  <dcterms:modified xsi:type="dcterms:W3CDTF">2022-06-23T13:06:00Z</dcterms:modified>
</cp:coreProperties>
</file>