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2A93" w14:textId="70095980" w:rsidR="007043CE" w:rsidRPr="004E6461" w:rsidRDefault="00AB6A56" w:rsidP="00A516AF">
      <w:pPr>
        <w:spacing w:after="0" w:line="360" w:lineRule="auto"/>
        <w:jc w:val="center"/>
        <w:rPr>
          <w:rFonts w:ascii="GHEA Grapalat" w:hAnsi="GHEA Grapalat" w:cs="Sylfaen"/>
          <w:b/>
          <w:sz w:val="24"/>
          <w:szCs w:val="24"/>
          <w:lang w:val="hy-AM"/>
        </w:rPr>
      </w:pPr>
      <w:bookmarkStart w:id="0" w:name="_GoBack"/>
      <w:bookmarkEnd w:id="0"/>
      <w:r>
        <w:rPr>
          <w:rFonts w:ascii="GHEA Grapalat" w:hAnsi="GHEA Grapalat" w:cs="Sylfaen"/>
          <w:b/>
          <w:sz w:val="24"/>
          <w:szCs w:val="24"/>
          <w:lang w:val="hy-AM"/>
        </w:rPr>
        <w:t>ՀԻՄՆԱՎՈՐՈՒՄ</w:t>
      </w:r>
    </w:p>
    <w:p w14:paraId="41F355D7" w14:textId="1309B8A0" w:rsidR="007043CE" w:rsidRDefault="007043CE" w:rsidP="00A516AF">
      <w:pPr>
        <w:tabs>
          <w:tab w:val="left" w:pos="900"/>
        </w:tabs>
        <w:spacing w:after="0" w:line="360" w:lineRule="auto"/>
        <w:ind w:firstLine="720"/>
        <w:jc w:val="center"/>
        <w:rPr>
          <w:rFonts w:ascii="GHEA Grapalat" w:hAnsi="GHEA Grapalat" w:cs="Sylfaen"/>
          <w:b/>
          <w:sz w:val="24"/>
          <w:szCs w:val="24"/>
          <w:lang w:val="hy-AM"/>
        </w:rPr>
      </w:pPr>
      <w:bookmarkStart w:id="1" w:name="_Hlk83397202"/>
      <w:r w:rsidRPr="004E6461">
        <w:rPr>
          <w:rFonts w:ascii="GHEA Grapalat" w:hAnsi="GHEA Grapalat" w:cs="Sylfaen"/>
          <w:b/>
          <w:sz w:val="24"/>
          <w:szCs w:val="24"/>
          <w:lang w:val="hy-AM"/>
        </w:rPr>
        <w:t>«</w:t>
      </w:r>
      <w:r w:rsidR="00BC0B6F" w:rsidRPr="00B95F35">
        <w:rPr>
          <w:rFonts w:ascii="GHEA Grapalat" w:hAnsi="GHEA Grapalat" w:cs="Sylfaen"/>
          <w:b/>
          <w:sz w:val="24"/>
          <w:szCs w:val="24"/>
          <w:lang w:val="hy-AM"/>
        </w:rPr>
        <w:t>ՀԱՅԱՍՏԱՆԻ ՀԱՆՐԱՊԵՏՈՒԹՅԱՆ ՍՆՆԴԱՄԹԵՐՔԻ ԱՆՎՏԱՆԳՈՒԹՅԱՆ ՏԵՍՉԱԿԱՆ ՄԱՐՄՆԻ ԿՈՂՄԻՑ ԻՐԱԿԱՆԱՑՎՈՂ ՍՏՈՒԳՈՒՄՆԵՐԻ ՍՏՈՒԳԱԹԵՐԹԵՐԸ ՀԱՍՏԱՏԵԼՈՒ ՄԱՍԻՆ</w:t>
      </w:r>
      <w:r w:rsidR="00BC0B6F" w:rsidRPr="004E6461">
        <w:rPr>
          <w:rFonts w:ascii="GHEA Grapalat" w:hAnsi="GHEA Grapalat" w:cs="Sylfaen"/>
          <w:b/>
          <w:sz w:val="24"/>
          <w:szCs w:val="24"/>
          <w:lang w:val="hy-AM"/>
        </w:rPr>
        <w:t>»</w:t>
      </w:r>
      <w:bookmarkEnd w:id="1"/>
      <w:r w:rsidR="00BC0B6F" w:rsidRPr="004E6461">
        <w:rPr>
          <w:rFonts w:ascii="GHEA Grapalat" w:hAnsi="GHEA Grapalat" w:cs="Sylfaen"/>
          <w:sz w:val="24"/>
          <w:szCs w:val="24"/>
          <w:lang w:val="hy-AM"/>
        </w:rPr>
        <w:t xml:space="preserve"> </w:t>
      </w:r>
      <w:r w:rsidR="006C152C" w:rsidRPr="00B95F35">
        <w:rPr>
          <w:rFonts w:ascii="GHEA Grapalat" w:hAnsi="GHEA Grapalat" w:cs="Sylfaen"/>
          <w:b/>
          <w:sz w:val="24"/>
          <w:szCs w:val="24"/>
          <w:lang w:val="hy-AM"/>
        </w:rPr>
        <w:t xml:space="preserve">ՀԱՅԱՍՏԱՆԻ ՀԱՆՐԱՊԵՏՈՒԹՅԱՆ </w:t>
      </w:r>
      <w:r w:rsidR="00BC0B6F" w:rsidRPr="004E6461">
        <w:rPr>
          <w:rFonts w:ascii="GHEA Grapalat" w:hAnsi="GHEA Grapalat" w:cs="Sylfaen"/>
          <w:b/>
          <w:sz w:val="24"/>
          <w:szCs w:val="24"/>
          <w:lang w:val="hy-AM"/>
        </w:rPr>
        <w:t xml:space="preserve">ԿԱՌԱՎԱՐՈՒԹՅԱՆ ՈՐՈՇՄԱՆ ՆԱԽԱԳԾԻ </w:t>
      </w:r>
      <w:r w:rsidR="00042F01">
        <w:rPr>
          <w:rFonts w:ascii="GHEA Grapalat" w:hAnsi="GHEA Grapalat" w:cs="Sylfaen"/>
          <w:b/>
          <w:sz w:val="24"/>
          <w:szCs w:val="24"/>
          <w:lang w:val="hy-AM"/>
        </w:rPr>
        <w:t xml:space="preserve">ԸՆԴՈՒՆՄԱՆ </w:t>
      </w:r>
      <w:r w:rsidR="00BC0B6F" w:rsidRPr="004E6461">
        <w:rPr>
          <w:rFonts w:ascii="GHEA Grapalat" w:hAnsi="GHEA Grapalat" w:cs="Sylfaen"/>
          <w:b/>
          <w:sz w:val="24"/>
          <w:szCs w:val="24"/>
          <w:lang w:val="hy-AM"/>
        </w:rPr>
        <w:t>ՎԵՐԱԲԵՐՅԱԼ</w:t>
      </w:r>
    </w:p>
    <w:p w14:paraId="7D372668" w14:textId="77777777" w:rsidR="00066E6C" w:rsidRPr="004E6461" w:rsidRDefault="00066E6C" w:rsidP="00A516AF">
      <w:pPr>
        <w:tabs>
          <w:tab w:val="left" w:pos="900"/>
        </w:tabs>
        <w:spacing w:after="0" w:line="360" w:lineRule="auto"/>
        <w:ind w:firstLine="720"/>
        <w:jc w:val="center"/>
        <w:rPr>
          <w:rFonts w:ascii="GHEA Grapalat" w:hAnsi="GHEA Grapalat" w:cs="Sylfaen"/>
          <w:b/>
          <w:sz w:val="24"/>
          <w:szCs w:val="24"/>
          <w:lang w:val="hy-AM"/>
        </w:rPr>
      </w:pPr>
    </w:p>
    <w:p w14:paraId="2F30E3BC" w14:textId="08EA3114" w:rsidR="007043CE" w:rsidRPr="004E6461" w:rsidRDefault="007043CE" w:rsidP="00A516AF">
      <w:pPr>
        <w:tabs>
          <w:tab w:val="left" w:pos="567"/>
          <w:tab w:val="left" w:pos="900"/>
        </w:tabs>
        <w:spacing w:after="0" w:line="360" w:lineRule="auto"/>
        <w:ind w:firstLine="720"/>
        <w:jc w:val="both"/>
        <w:rPr>
          <w:rFonts w:ascii="GHEA Grapalat" w:hAnsi="GHEA Grapalat" w:cs="Sylfaen"/>
          <w:b/>
          <w:sz w:val="24"/>
          <w:szCs w:val="24"/>
          <w:lang w:val="hy-AM"/>
        </w:rPr>
      </w:pPr>
      <w:r w:rsidRPr="004E6461">
        <w:rPr>
          <w:rFonts w:ascii="GHEA Grapalat" w:hAnsi="GHEA Grapalat" w:cs="Sylfaen"/>
          <w:b/>
          <w:sz w:val="24"/>
          <w:szCs w:val="24"/>
          <w:lang w:val="hy-AM"/>
        </w:rPr>
        <w:t xml:space="preserve">1. </w:t>
      </w:r>
      <w:r w:rsidR="00B629E1" w:rsidRPr="004114E0">
        <w:rPr>
          <w:rFonts w:ascii="GHEA Grapalat" w:hAnsi="GHEA Grapalat" w:cs="Sylfaen"/>
          <w:b/>
          <w:sz w:val="24"/>
          <w:lang w:val="hy-AM"/>
        </w:rPr>
        <w:t>Ընթացիկ իրավիճակը</w:t>
      </w:r>
      <w:r w:rsidR="00B629E1">
        <w:rPr>
          <w:rFonts w:ascii="GHEA Grapalat" w:hAnsi="GHEA Grapalat" w:cs="Sylfaen"/>
          <w:b/>
          <w:sz w:val="24"/>
          <w:lang w:val="hy-AM"/>
        </w:rPr>
        <w:t>, ի</w:t>
      </w:r>
      <w:r w:rsidRPr="004E6461">
        <w:rPr>
          <w:rFonts w:ascii="GHEA Grapalat" w:hAnsi="GHEA Grapalat" w:cs="Sylfaen"/>
          <w:b/>
          <w:sz w:val="24"/>
          <w:szCs w:val="24"/>
          <w:lang w:val="hy-AM"/>
        </w:rPr>
        <w:t>րավական ակտի անհրաժեշտությունը</w:t>
      </w:r>
      <w:r w:rsidR="00BC05D6">
        <w:rPr>
          <w:rFonts w:ascii="GHEA Grapalat" w:hAnsi="GHEA Grapalat" w:cs="Sylfaen"/>
          <w:b/>
          <w:sz w:val="24"/>
          <w:szCs w:val="24"/>
          <w:lang w:val="hy-AM"/>
        </w:rPr>
        <w:t>.</w:t>
      </w:r>
      <w:r w:rsidRPr="004E6461">
        <w:rPr>
          <w:rFonts w:ascii="GHEA Grapalat" w:hAnsi="GHEA Grapalat" w:cs="Sylfaen"/>
          <w:b/>
          <w:sz w:val="24"/>
          <w:szCs w:val="24"/>
          <w:lang w:val="hy-AM"/>
        </w:rPr>
        <w:t xml:space="preserve"> </w:t>
      </w:r>
    </w:p>
    <w:p w14:paraId="19359E33" w14:textId="44691D03" w:rsidR="00A677E6" w:rsidRPr="00A677E6" w:rsidRDefault="00A677E6" w:rsidP="00A516AF">
      <w:pPr>
        <w:tabs>
          <w:tab w:val="left" w:pos="993"/>
        </w:tabs>
        <w:spacing w:after="0" w:line="360" w:lineRule="auto"/>
        <w:ind w:firstLine="567"/>
        <w:jc w:val="both"/>
        <w:rPr>
          <w:rFonts w:ascii="GHEA Grapalat" w:eastAsia="Times New Roman" w:hAnsi="GHEA Grapalat"/>
          <w:bCs/>
          <w:iCs/>
          <w:noProof/>
          <w:sz w:val="24"/>
          <w:szCs w:val="24"/>
          <w:lang w:val="hy-AM"/>
        </w:rPr>
      </w:pPr>
      <w:bookmarkStart w:id="2" w:name="_Hlk83397402"/>
      <w:bookmarkStart w:id="3" w:name="_Hlk83397630"/>
      <w:r>
        <w:rPr>
          <w:rFonts w:ascii="GHEA Grapalat" w:eastAsia="Times New Roman" w:hAnsi="GHEA Grapalat"/>
          <w:bCs/>
          <w:iCs/>
          <w:noProof/>
          <w:sz w:val="24"/>
          <w:szCs w:val="24"/>
          <w:lang w:val="hy-AM"/>
        </w:rPr>
        <w:t xml:space="preserve">«Հայաստանի Հանրապետությունում ստուգումների կազմակերպման և անցկացման մասին» օրենքի 3-րդ հոդվածի 1.1-ին մասի համաձայն՝ բոլոր ստուգումները, բացառությամբ ՏՄՊՊՀ-ի, ինչպես նաև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հսկողությունը, անցկացվում են բացառապես ստուգաթերթերի հիման վրա, որոնք հաստատում է ՀՀ կառավարությունը: </w:t>
      </w:r>
      <w:r w:rsidR="00846365">
        <w:rPr>
          <w:rFonts w:ascii="GHEA Grapalat" w:hAnsi="GHEA Grapalat"/>
          <w:color w:val="000000"/>
          <w:sz w:val="24"/>
          <w:shd w:val="clear" w:color="auto" w:fill="FFFFFF"/>
          <w:lang w:val="hy-AM"/>
        </w:rPr>
        <w:t xml:space="preserve">    </w:t>
      </w:r>
    </w:p>
    <w:p w14:paraId="4A51F335" w14:textId="1C672333" w:rsidR="00AC1C30" w:rsidRDefault="00EF4D2C" w:rsidP="00A516AF">
      <w:pPr>
        <w:pStyle w:val="NoSpacing"/>
        <w:spacing w:line="360" w:lineRule="auto"/>
        <w:ind w:firstLine="284"/>
        <w:jc w:val="both"/>
        <w:rPr>
          <w:rFonts w:ascii="GHEA Grapalat" w:hAnsi="GHEA Grapalat"/>
          <w:color w:val="000000"/>
          <w:sz w:val="24"/>
          <w:shd w:val="clear" w:color="auto" w:fill="FFFFFF"/>
          <w:lang w:val="hy-AM"/>
        </w:rPr>
      </w:pPr>
      <w:r w:rsidRPr="009E5CD3">
        <w:rPr>
          <w:rFonts w:ascii="GHEA Grapalat" w:hAnsi="GHEA Grapalat"/>
          <w:color w:val="000000"/>
          <w:sz w:val="24"/>
          <w:shd w:val="clear" w:color="auto" w:fill="FFFFFF"/>
          <w:lang w:val="hy-AM"/>
        </w:rPr>
        <w:t>Հայաստանի Հանրապետության սննդամթերքի անվտանգության տեսչական մարմինը</w:t>
      </w:r>
      <w:r>
        <w:rPr>
          <w:rFonts w:ascii="GHEA Grapalat" w:hAnsi="GHEA Grapalat"/>
          <w:color w:val="000000"/>
          <w:sz w:val="24"/>
          <w:shd w:val="clear" w:color="auto" w:fill="FFFFFF"/>
          <w:lang w:val="hy-AM"/>
        </w:rPr>
        <w:t xml:space="preserve"> </w:t>
      </w:r>
      <w:r w:rsidRPr="009E5CD3">
        <w:rPr>
          <w:rFonts w:ascii="GHEA Grapalat" w:hAnsi="GHEA Grapalat"/>
          <w:color w:val="000000"/>
          <w:sz w:val="24"/>
          <w:shd w:val="clear" w:color="auto" w:fill="FFFFFF"/>
          <w:lang w:val="hy-AM"/>
        </w:rPr>
        <w:t>(</w:t>
      </w:r>
      <w:r>
        <w:rPr>
          <w:rFonts w:ascii="GHEA Grapalat" w:hAnsi="GHEA Grapalat"/>
          <w:color w:val="000000"/>
          <w:sz w:val="24"/>
          <w:shd w:val="clear" w:color="auto" w:fill="FFFFFF"/>
          <w:lang w:val="hy-AM"/>
        </w:rPr>
        <w:t>այսուհետ՝ Տեսչական մարմին</w:t>
      </w:r>
      <w:r w:rsidRPr="00844820">
        <w:rPr>
          <w:rFonts w:ascii="GHEA Grapalat" w:hAnsi="GHEA Grapalat"/>
          <w:color w:val="000000"/>
          <w:sz w:val="24"/>
          <w:shd w:val="clear" w:color="auto" w:fill="FFFFFF"/>
          <w:lang w:val="hy-AM"/>
        </w:rPr>
        <w:t>)</w:t>
      </w:r>
      <w:r w:rsidR="00A677E6">
        <w:rPr>
          <w:rFonts w:ascii="GHEA Grapalat" w:hAnsi="GHEA Grapalat" w:cs="Sylfaen"/>
          <w:sz w:val="24"/>
          <w:lang w:val="hy-AM"/>
        </w:rPr>
        <w:t xml:space="preserve">  </w:t>
      </w:r>
      <w:r w:rsidR="009E5CD3" w:rsidRPr="009E5CD3">
        <w:rPr>
          <w:rFonts w:ascii="GHEA Grapalat" w:hAnsi="GHEA Grapalat" w:cs="Sylfaen"/>
          <w:sz w:val="24"/>
          <w:lang w:val="hy-AM"/>
        </w:rPr>
        <w:t xml:space="preserve">Հայաստանի Հանրապետության կառավարության 2015 թվականի հունվարի 30-ի </w:t>
      </w:r>
      <w:r w:rsidR="009E5CD3" w:rsidRPr="009E5CD3">
        <w:rPr>
          <w:rFonts w:ascii="GHEA Grapalat" w:hAnsi="GHEA Grapalat"/>
          <w:color w:val="000000"/>
          <w:sz w:val="24"/>
          <w:shd w:val="clear" w:color="auto" w:fill="FFFFFF"/>
          <w:lang w:val="hy-AM"/>
        </w:rPr>
        <w:t xml:space="preserve">N 71-Ն </w:t>
      </w:r>
      <w:r w:rsidR="00864A01" w:rsidRPr="009E5CD3">
        <w:rPr>
          <w:rStyle w:val="Strong"/>
          <w:rFonts w:ascii="GHEA Grapalat" w:hAnsi="GHEA Grapalat"/>
          <w:b w:val="0"/>
          <w:color w:val="000000"/>
          <w:sz w:val="24"/>
          <w:shd w:val="clear" w:color="auto" w:fill="FFFFFF"/>
          <w:lang w:val="hy-AM"/>
        </w:rPr>
        <w:t>N 1</w:t>
      </w:r>
      <w:r w:rsidR="00864A01">
        <w:rPr>
          <w:rStyle w:val="Strong"/>
          <w:rFonts w:ascii="GHEA Grapalat" w:hAnsi="GHEA Grapalat"/>
          <w:b w:val="0"/>
          <w:color w:val="000000"/>
          <w:sz w:val="24"/>
          <w:shd w:val="clear" w:color="auto" w:fill="FFFFFF"/>
          <w:lang w:val="hy-AM"/>
        </w:rPr>
        <w:t xml:space="preserve"> </w:t>
      </w:r>
      <w:r w:rsidR="009E5CD3" w:rsidRPr="009E5CD3">
        <w:rPr>
          <w:rStyle w:val="Strong"/>
          <w:rFonts w:ascii="GHEA Grapalat" w:hAnsi="GHEA Grapalat"/>
          <w:b w:val="0"/>
          <w:color w:val="000000"/>
          <w:sz w:val="24"/>
          <w:shd w:val="clear" w:color="auto" w:fill="FFFFFF"/>
          <w:lang w:val="hy-AM"/>
        </w:rPr>
        <w:t>Հավելված</w:t>
      </w:r>
      <w:r w:rsidR="00864A01">
        <w:rPr>
          <w:rStyle w:val="Strong"/>
          <w:rFonts w:ascii="GHEA Grapalat" w:hAnsi="GHEA Grapalat"/>
          <w:b w:val="0"/>
          <w:color w:val="000000"/>
          <w:sz w:val="24"/>
          <w:shd w:val="clear" w:color="auto" w:fill="FFFFFF"/>
          <w:lang w:val="hy-AM"/>
        </w:rPr>
        <w:t xml:space="preserve">ի համաձայն՝ ի </w:t>
      </w:r>
      <w:r w:rsidR="00864A01">
        <w:rPr>
          <w:rFonts w:ascii="GHEA Grapalat" w:hAnsi="GHEA Grapalat" w:cs="GHEA Grapalat"/>
          <w:sz w:val="24"/>
          <w:lang w:val="hy-AM"/>
        </w:rPr>
        <w:t xml:space="preserve">թիվս այլնի, վերահսկողություն է իրականացնում նաև </w:t>
      </w:r>
      <w:r w:rsidR="009E5CD3" w:rsidRPr="009E5CD3">
        <w:rPr>
          <w:rFonts w:ascii="GHEA Grapalat" w:hAnsi="GHEA Grapalat"/>
          <w:color w:val="000000"/>
          <w:sz w:val="24"/>
          <w:shd w:val="clear" w:color="auto" w:fill="FFFFFF"/>
          <w:lang w:val="hy-AM"/>
        </w:rPr>
        <w:t xml:space="preserve"> Եվրասիական տնտեսական միության (Մաքսային միության) տեխնիկական կանոնակարգերի պահանջների պահպանման նկատմամբ</w:t>
      </w:r>
      <w:r w:rsidR="00864A01">
        <w:rPr>
          <w:rFonts w:ascii="GHEA Grapalat" w:hAnsi="GHEA Grapalat"/>
          <w:color w:val="000000"/>
          <w:sz w:val="24"/>
          <w:shd w:val="clear" w:color="auto" w:fill="FFFFFF"/>
          <w:lang w:val="hy-AM"/>
        </w:rPr>
        <w:t>:</w:t>
      </w:r>
      <w:r w:rsidR="009E5CD3" w:rsidRPr="009E5CD3">
        <w:rPr>
          <w:rFonts w:ascii="GHEA Grapalat" w:hAnsi="GHEA Grapalat"/>
          <w:color w:val="000000"/>
          <w:sz w:val="24"/>
          <w:shd w:val="clear" w:color="auto" w:fill="FFFFFF"/>
          <w:lang w:val="hy-AM"/>
        </w:rPr>
        <w:t>):</w:t>
      </w:r>
    </w:p>
    <w:p w14:paraId="51FB1937" w14:textId="282A597F" w:rsidR="00B629E1" w:rsidRDefault="009E5CD3" w:rsidP="00A516AF">
      <w:pPr>
        <w:shd w:val="clear" w:color="auto" w:fill="FFFFFF"/>
        <w:spacing w:after="0"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BC05D6">
        <w:rPr>
          <w:rFonts w:ascii="GHEA Grapalat" w:hAnsi="GHEA Grapalat"/>
          <w:color w:val="000000"/>
          <w:sz w:val="24"/>
          <w:shd w:val="clear" w:color="auto" w:fill="FFFFFF"/>
          <w:lang w:val="hy-AM"/>
        </w:rPr>
        <w:t xml:space="preserve"> </w:t>
      </w:r>
      <w:r w:rsidR="00A677E6">
        <w:rPr>
          <w:rFonts w:ascii="GHEA Grapalat" w:hAnsi="GHEA Grapalat"/>
          <w:color w:val="000000"/>
          <w:sz w:val="24"/>
          <w:shd w:val="clear" w:color="auto" w:fill="FFFFFF"/>
          <w:lang w:val="hy-AM"/>
        </w:rPr>
        <w:t xml:space="preserve"> </w:t>
      </w:r>
      <w:r w:rsidRPr="009E5CD3">
        <w:rPr>
          <w:rFonts w:ascii="GHEA Grapalat" w:hAnsi="GHEA Grapalat"/>
          <w:color w:val="000000"/>
          <w:sz w:val="24"/>
          <w:shd w:val="clear" w:color="auto" w:fill="FFFFFF"/>
          <w:lang w:val="hy-AM"/>
        </w:rPr>
        <w:t xml:space="preserve">Հայաստանի Հանրապետության կառավարության 2019 թվականի օգոստոսի 1-ի </w:t>
      </w:r>
      <w:r w:rsidR="00066E6C">
        <w:rPr>
          <w:rFonts w:ascii="GHEA Grapalat" w:hAnsi="GHEA Grapalat"/>
          <w:color w:val="000000"/>
          <w:sz w:val="24"/>
          <w:shd w:val="clear" w:color="auto" w:fill="FFFFFF"/>
          <w:lang w:val="hy-AM"/>
        </w:rPr>
        <w:t xml:space="preserve">N </w:t>
      </w:r>
      <w:r w:rsidRPr="009E5CD3">
        <w:rPr>
          <w:rFonts w:ascii="GHEA Grapalat" w:hAnsi="GHEA Grapalat"/>
          <w:color w:val="000000"/>
          <w:sz w:val="24"/>
          <w:shd w:val="clear" w:color="auto" w:fill="FFFFFF"/>
          <w:lang w:val="hy-AM"/>
        </w:rPr>
        <w:t>1009-Ն</w:t>
      </w:r>
      <w:r w:rsidR="00BC05D6">
        <w:rPr>
          <w:rFonts w:ascii="GHEA Grapalat" w:hAnsi="GHEA Grapalat"/>
          <w:color w:val="000000"/>
          <w:sz w:val="24"/>
          <w:shd w:val="clear" w:color="auto" w:fill="FFFFFF"/>
          <w:lang w:val="hy-AM"/>
        </w:rPr>
        <w:t xml:space="preserve"> որոշմամբ </w:t>
      </w:r>
      <w:r w:rsidRPr="009E5CD3">
        <w:rPr>
          <w:rFonts w:ascii="GHEA Grapalat" w:hAnsi="GHEA Grapalat"/>
          <w:color w:val="000000"/>
          <w:sz w:val="24"/>
          <w:shd w:val="clear" w:color="auto" w:fill="FFFFFF"/>
          <w:lang w:val="hy-AM"/>
        </w:rPr>
        <w:t>գործողության մեջ են դրվ</w:t>
      </w:r>
      <w:r w:rsidR="00066E6C">
        <w:rPr>
          <w:rFonts w:ascii="GHEA Grapalat" w:hAnsi="GHEA Grapalat"/>
          <w:color w:val="000000"/>
          <w:sz w:val="24"/>
          <w:shd w:val="clear" w:color="auto" w:fill="FFFFFF"/>
          <w:lang w:val="hy-AM"/>
        </w:rPr>
        <w:t xml:space="preserve">ել սանիտարական, </w:t>
      </w:r>
      <w:r w:rsidRPr="009E5CD3">
        <w:rPr>
          <w:rFonts w:ascii="GHEA Grapalat" w:hAnsi="GHEA Grapalat"/>
          <w:color w:val="000000"/>
          <w:sz w:val="24"/>
          <w:shd w:val="clear" w:color="auto" w:fill="FFFFFF"/>
          <w:lang w:val="hy-AM"/>
        </w:rPr>
        <w:t xml:space="preserve">անասնաբուժասանիտարական և բուսասանիտարական ոլորտների </w:t>
      </w:r>
      <w:r w:rsidR="00066E6C">
        <w:rPr>
          <w:rFonts w:ascii="GHEA Grapalat" w:hAnsi="GHEA Grapalat"/>
          <w:color w:val="000000"/>
          <w:sz w:val="24"/>
          <w:shd w:val="clear" w:color="auto" w:fill="FFFFFF"/>
          <w:lang w:val="hy-AM"/>
        </w:rPr>
        <w:t xml:space="preserve">Մաքսային միության </w:t>
      </w:r>
      <w:r w:rsidRPr="009E5CD3">
        <w:rPr>
          <w:rFonts w:ascii="GHEA Grapalat" w:hAnsi="GHEA Grapalat"/>
          <w:color w:val="000000"/>
          <w:sz w:val="24"/>
          <w:shd w:val="clear" w:color="auto" w:fill="FFFFFF"/>
          <w:lang w:val="hy-AM"/>
        </w:rPr>
        <w:t>հանձնաժողովի</w:t>
      </w:r>
      <w:r w:rsidR="00066E6C">
        <w:rPr>
          <w:rFonts w:ascii="Calibri" w:hAnsi="Calibri" w:cs="Calibri"/>
          <w:color w:val="000000"/>
          <w:sz w:val="24"/>
          <w:shd w:val="clear" w:color="auto" w:fill="FFFFFF"/>
          <w:lang w:val="hy-AM"/>
        </w:rPr>
        <w:t xml:space="preserve"> </w:t>
      </w:r>
      <w:r w:rsidRPr="009E5CD3">
        <w:rPr>
          <w:rFonts w:ascii="GHEA Grapalat" w:hAnsi="GHEA Grapalat" w:cs="GHEA Grapalat"/>
          <w:color w:val="000000"/>
          <w:sz w:val="24"/>
          <w:shd w:val="clear" w:color="auto" w:fill="FFFFFF"/>
          <w:lang w:val="hy-AM"/>
        </w:rPr>
        <w:t>իրավական</w:t>
      </w:r>
      <w:r w:rsidRPr="009E5CD3">
        <w:rPr>
          <w:rFonts w:ascii="GHEA Grapalat" w:hAnsi="GHEA Grapalat"/>
          <w:color w:val="000000"/>
          <w:sz w:val="24"/>
          <w:shd w:val="clear" w:color="auto" w:fill="FFFFFF"/>
          <w:lang w:val="hy-AM"/>
        </w:rPr>
        <w:t xml:space="preserve"> </w:t>
      </w:r>
      <w:r w:rsidRPr="009E5CD3">
        <w:rPr>
          <w:rFonts w:ascii="GHEA Grapalat" w:hAnsi="GHEA Grapalat" w:cs="GHEA Grapalat"/>
          <w:color w:val="000000"/>
          <w:sz w:val="24"/>
          <w:shd w:val="clear" w:color="auto" w:fill="FFFFFF"/>
          <w:lang w:val="hy-AM"/>
        </w:rPr>
        <w:t>բնույթի</w:t>
      </w:r>
      <w:r w:rsidR="00A677E6">
        <w:rPr>
          <w:rFonts w:ascii="GHEA Grapalat" w:hAnsi="GHEA Grapalat"/>
          <w:color w:val="000000"/>
          <w:sz w:val="24"/>
          <w:shd w:val="clear" w:color="auto" w:fill="FFFFFF"/>
          <w:lang w:val="hy-AM"/>
        </w:rPr>
        <w:t xml:space="preserve"> </w:t>
      </w:r>
      <w:r w:rsidR="00042F01">
        <w:rPr>
          <w:rFonts w:ascii="GHEA Grapalat" w:hAnsi="GHEA Grapalat"/>
          <w:color w:val="000000"/>
          <w:sz w:val="24"/>
          <w:shd w:val="clear" w:color="auto" w:fill="FFFFFF"/>
          <w:lang w:val="hy-AM"/>
        </w:rPr>
        <w:t xml:space="preserve">հետևյալ </w:t>
      </w:r>
      <w:r w:rsidR="00A677E6">
        <w:rPr>
          <w:rFonts w:ascii="GHEA Grapalat" w:hAnsi="GHEA Grapalat"/>
          <w:color w:val="000000"/>
          <w:sz w:val="24"/>
          <w:shd w:val="clear" w:color="auto" w:fill="FFFFFF"/>
          <w:lang w:val="hy-AM"/>
        </w:rPr>
        <w:t xml:space="preserve">նորմատիվ իրավական ակտերը՝  </w:t>
      </w:r>
      <w:r w:rsidR="00EF4D2C">
        <w:rPr>
          <w:rFonts w:ascii="GHEA Grapalat" w:hAnsi="GHEA Grapalat"/>
          <w:sz w:val="24"/>
          <w:lang w:val="hy-AM"/>
        </w:rPr>
        <w:t>Մաքսային</w:t>
      </w:r>
      <w:r w:rsidR="00A677E6">
        <w:rPr>
          <w:rFonts w:ascii="GHEA Grapalat" w:hAnsi="GHEA Grapalat"/>
          <w:sz w:val="24"/>
          <w:lang w:val="hy-AM"/>
        </w:rPr>
        <w:t xml:space="preserve"> միության </w:t>
      </w:r>
      <w:r w:rsidR="00A677E6" w:rsidRPr="006E2A2B">
        <w:rPr>
          <w:rFonts w:ascii="GHEA Grapalat" w:hAnsi="GHEA Grapalat"/>
          <w:sz w:val="24"/>
          <w:lang w:val="hy-AM"/>
        </w:rPr>
        <w:t>հանձնաժողովի</w:t>
      </w:r>
      <w:r w:rsidR="00A677E6" w:rsidRPr="00394E4E">
        <w:rPr>
          <w:lang w:val="hy-AM"/>
        </w:rPr>
        <w:t xml:space="preserve"> </w:t>
      </w:r>
      <w:r w:rsidR="00A677E6" w:rsidRPr="006E2A2B">
        <w:rPr>
          <w:rFonts w:ascii="GHEA Grapalat" w:hAnsi="GHEA Grapalat"/>
          <w:sz w:val="24"/>
          <w:lang w:val="hy-AM"/>
        </w:rPr>
        <w:t xml:space="preserve">2011 թվականի դեկտեմբերի 9-ի «Սննդամթերքի անվտանգության մասին» Մաքսային միության տեխնիկական կանոնակարգն </w:t>
      </w:r>
      <w:r w:rsidR="00A677E6">
        <w:rPr>
          <w:rFonts w:ascii="GHEA Grapalat" w:hAnsi="GHEA Grapalat"/>
          <w:sz w:val="24"/>
          <w:lang w:val="hy-AM"/>
        </w:rPr>
        <w:t xml:space="preserve">ընդունելու մասին» N 880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6E2A2B">
        <w:rPr>
          <w:rFonts w:ascii="GHEA Grapalat" w:hAnsi="GHEA Grapalat"/>
          <w:sz w:val="24"/>
          <w:lang w:val="hy-AM"/>
        </w:rPr>
        <w:t xml:space="preserve">2011 թվականի դեկտեմբերի 9-ի «Մրգերից և բանջարեղենից </w:t>
      </w:r>
      <w:r w:rsidR="00A677E6" w:rsidRPr="006E2A2B">
        <w:rPr>
          <w:rFonts w:ascii="GHEA Grapalat" w:hAnsi="GHEA Grapalat"/>
          <w:sz w:val="24"/>
          <w:lang w:val="hy-AM"/>
        </w:rPr>
        <w:lastRenderedPageBreak/>
        <w:t xml:space="preserve">ստացված հյութամթերքի տեխնիկական կանոնակարգ» Մաքսային միության տեխնիկական կանոնակարգի ընդունման մասին» N 882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 </w:t>
      </w:r>
      <w:r w:rsidR="00A677E6" w:rsidRPr="006E2A2B">
        <w:rPr>
          <w:rFonts w:ascii="GHEA Grapalat" w:hAnsi="GHEA Grapalat"/>
          <w:sz w:val="24"/>
          <w:lang w:val="hy-AM"/>
        </w:rPr>
        <w:t>2011 թվականի դեկտեմբերի 9-ի «Ճարպայուղային արտադրանքի տեխնիկական կանոնակարգ</w:t>
      </w:r>
      <w:r w:rsidR="00A677E6">
        <w:rPr>
          <w:rFonts w:ascii="GHEA Grapalat" w:hAnsi="GHEA Grapalat"/>
          <w:sz w:val="24"/>
          <w:lang w:val="hy-AM"/>
        </w:rPr>
        <w:t xml:space="preserve">» </w:t>
      </w:r>
      <w:r w:rsidR="00A677E6" w:rsidRPr="006E2A2B">
        <w:rPr>
          <w:rFonts w:ascii="GHEA Grapalat" w:hAnsi="GHEA Grapalat"/>
          <w:sz w:val="24"/>
          <w:lang w:val="hy-AM"/>
        </w:rPr>
        <w:t xml:space="preserve">Մաքսային միության տեխնիկական կանոնակարգի ընդունման մասին» N 883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2011 թվականի դեկտեմբերի 9-ի</w:t>
      </w:r>
      <w:r w:rsidR="00A677E6" w:rsidRPr="00394E4E">
        <w:rPr>
          <w:rFonts w:ascii="Calibri" w:hAnsi="Calibri" w:cs="Calibri"/>
          <w:sz w:val="24"/>
          <w:lang w:val="hy-AM"/>
        </w:rPr>
        <w:t> </w:t>
      </w:r>
      <w:r w:rsidR="00A677E6" w:rsidRPr="00394E4E">
        <w:rPr>
          <w:rFonts w:ascii="GHEA Grapalat" w:hAnsi="GHEA Grapalat"/>
          <w:sz w:val="24"/>
          <w:lang w:val="hy-AM"/>
        </w:rPr>
        <w:t xml:space="preserve">«Սննդամթերքի մակնշման մասին» Մաքսային միության տեխնիկական կանոնակարգն ընդունելու մասին» N 881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2011 թվականի դեկտեմբերի 9-ի «Հացահատիկի անվտանգության մասին» Մաքսային միության տեխնիկական կանոնակարգի ընդունման մասին» N 874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 </w:t>
      </w:r>
      <w:r w:rsidR="00864A01">
        <w:rPr>
          <w:rFonts w:ascii="GHEA Grapalat" w:hAnsi="GHEA Grapalat"/>
          <w:sz w:val="24"/>
          <w:lang w:val="hy-AM"/>
        </w:rPr>
        <w:t>Մաքսային միության</w:t>
      </w:r>
      <w:r w:rsidR="00A677E6" w:rsidRPr="00394E4E">
        <w:rPr>
          <w:rFonts w:ascii="GHEA Grapalat" w:hAnsi="GHEA Grapalat"/>
          <w:sz w:val="24"/>
          <w:lang w:val="hy-AM"/>
        </w:rPr>
        <w:t xml:space="preserve"> հանձնաժողովի խորհրդի 2013 թվականի հոկտեմբերի 9-ի «Մսի և մսամթերքի անվտանգության մասին» Մաքսային միության տեխնիկական կանոնակարգի մասին» N 68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2012 թվականի հունիսի 15-ի «Հատուկ նշանակության սննդամթերքի առանձին տեսակների, այդ թվում՝ դիետիկ բուժիչ և դիետիկ կանխարգելիչ սննդի համար նախատեսված սննդամթերքի անվտանգության մասին» Մաքսային միության տեխնիկական կանոնակարգի ընդունման մասին» N 34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2012 թվականի հուլիսի 20-ի «Սննդային հավելումների, բուրավետիչների և տեխնոլոգիական օժանդակ միջոցների անվտանգությանը ներկայացվող պահանջներ» Մաքսային միության տեխնիկական կանոնակարգն ընդունելու մասին» N 58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2013 թվականի հոկտեմբերի 9-ի «Կաթի և կաթնամթերքի անվտանգության մասին» Մաքսային միության տեխնիկական կանոնակարգի մասին» N 67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2016 թվականի հոկտեմբերի 18-ի «Ձկան և ձկնամթերքի անվտանգության մասին» Եվրասիական տնտեսական միության տեխնիկական կանոնակարգի մասին» N 162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2017 թվականի հունիսի 23-ի «Փաթեթավորված խմելու ջրի, այդ թվում՝ բնական հանքային ջրի անվտանգության մասին» Եվրասիական տնտեսական միության տեխնիկական կանոնակարգի մասին» N 45 </w:t>
      </w:r>
      <w:r w:rsidR="00EF4D2C">
        <w:rPr>
          <w:rFonts w:ascii="GHEA Grapalat" w:hAnsi="GHEA Grapalat"/>
          <w:sz w:val="24"/>
          <w:lang w:val="hy-AM"/>
        </w:rPr>
        <w:t>որոշում</w:t>
      </w:r>
      <w:r w:rsidR="00864A01">
        <w:rPr>
          <w:rFonts w:ascii="GHEA Grapalat" w:hAnsi="GHEA Grapalat"/>
          <w:sz w:val="24"/>
          <w:lang w:val="hy-AM"/>
        </w:rPr>
        <w:t>ը</w:t>
      </w:r>
      <w:r w:rsidR="00A677E6">
        <w:rPr>
          <w:rFonts w:ascii="GHEA Grapalat" w:hAnsi="GHEA Grapalat"/>
          <w:sz w:val="24"/>
          <w:lang w:val="hy-AM"/>
        </w:rPr>
        <w:t xml:space="preserve">, </w:t>
      </w:r>
      <w:r w:rsidR="00A677E6" w:rsidRPr="00394E4E">
        <w:rPr>
          <w:rFonts w:ascii="GHEA Grapalat" w:hAnsi="GHEA Grapalat"/>
          <w:sz w:val="24"/>
          <w:lang w:val="hy-AM"/>
        </w:rPr>
        <w:t xml:space="preserve">2018 թվականի դեկտեմբերի 5-ի «Ալկոհոլային արտադրանքի անվտանգության մասին» Եվրասիական տնտեսական միության տեխնիկական կանոնակարգի մասին» N 98 </w:t>
      </w:r>
      <w:r w:rsidR="00EF4D2C">
        <w:rPr>
          <w:rFonts w:ascii="GHEA Grapalat" w:hAnsi="GHEA Grapalat"/>
          <w:sz w:val="24"/>
          <w:lang w:val="hy-AM"/>
        </w:rPr>
        <w:t>որոշում</w:t>
      </w:r>
      <w:r w:rsidR="00864A01">
        <w:rPr>
          <w:rFonts w:ascii="GHEA Grapalat" w:hAnsi="GHEA Grapalat"/>
          <w:sz w:val="24"/>
          <w:lang w:val="hy-AM"/>
        </w:rPr>
        <w:t>ը</w:t>
      </w:r>
      <w:r>
        <w:rPr>
          <w:rFonts w:ascii="GHEA Grapalat" w:hAnsi="GHEA Grapalat"/>
          <w:color w:val="000000"/>
          <w:sz w:val="24"/>
          <w:shd w:val="clear" w:color="auto" w:fill="FFFFFF"/>
          <w:lang w:val="hy-AM"/>
        </w:rPr>
        <w:t xml:space="preserve">: </w:t>
      </w:r>
    </w:p>
    <w:p w14:paraId="471D4495" w14:textId="21554147" w:rsidR="00EF4D2C" w:rsidRDefault="00B629E1" w:rsidP="00A516AF">
      <w:pPr>
        <w:shd w:val="clear" w:color="auto" w:fill="FFFFFF"/>
        <w:spacing w:after="0" w:line="360" w:lineRule="auto"/>
        <w:jc w:val="both"/>
        <w:rPr>
          <w:rFonts w:ascii="GHEA Grapalat" w:hAnsi="GHEA Grapalat" w:cs="Sylfaen"/>
          <w:sz w:val="24"/>
          <w:szCs w:val="24"/>
          <w:lang w:val="hy-AM"/>
        </w:rPr>
      </w:pPr>
      <w:r>
        <w:rPr>
          <w:rFonts w:ascii="GHEA Grapalat" w:hAnsi="GHEA Grapalat"/>
          <w:color w:val="000000"/>
          <w:sz w:val="24"/>
          <w:shd w:val="clear" w:color="auto" w:fill="FFFFFF"/>
          <w:lang w:val="hy-AM"/>
        </w:rPr>
        <w:lastRenderedPageBreak/>
        <w:t xml:space="preserve">       </w:t>
      </w:r>
      <w:r>
        <w:rPr>
          <w:rFonts w:ascii="GHEA Grapalat" w:hAnsi="GHEA Grapalat" w:cs="Sylfaen"/>
          <w:sz w:val="24"/>
          <w:szCs w:val="24"/>
          <w:lang w:val="hy-AM"/>
        </w:rPr>
        <w:t xml:space="preserve">Ներկայումս </w:t>
      </w:r>
      <w:r w:rsidRPr="00DC479A">
        <w:rPr>
          <w:rFonts w:ascii="GHEA Grapalat" w:hAnsi="GHEA Grapalat" w:cs="Sylfaen"/>
          <w:sz w:val="24"/>
          <w:szCs w:val="24"/>
          <w:lang w:val="hy-AM"/>
        </w:rPr>
        <w:t xml:space="preserve">Հայաստանի Հանրապետության </w:t>
      </w:r>
      <w:r>
        <w:rPr>
          <w:rFonts w:ascii="GHEA Grapalat" w:hAnsi="GHEA Grapalat" w:cs="Sylfaen"/>
          <w:sz w:val="24"/>
          <w:szCs w:val="24"/>
          <w:lang w:val="hy-AM"/>
        </w:rPr>
        <w:t xml:space="preserve">կառավարության </w:t>
      </w:r>
      <w:r w:rsidRPr="00DC479A">
        <w:rPr>
          <w:rFonts w:ascii="GHEA Grapalat" w:hAnsi="GHEA Grapalat" w:cs="Sylfaen"/>
          <w:sz w:val="24"/>
          <w:szCs w:val="24"/>
          <w:lang w:val="hy-AM"/>
        </w:rPr>
        <w:t>2017 թվականի հունիսի 15-ի N 662-Ն որոշ</w:t>
      </w:r>
      <w:r>
        <w:rPr>
          <w:rFonts w:ascii="GHEA Grapalat" w:hAnsi="GHEA Grapalat" w:cs="Sylfaen"/>
          <w:sz w:val="24"/>
          <w:szCs w:val="24"/>
          <w:lang w:val="hy-AM"/>
        </w:rPr>
        <w:t xml:space="preserve">մամբ հաստատված ստուգաթերթերի հարցերը չեն </w:t>
      </w:r>
      <w:r w:rsidRPr="00A93F4C">
        <w:rPr>
          <w:rFonts w:ascii="GHEA Grapalat" w:hAnsi="GHEA Grapalat" w:cs="Sylfaen"/>
          <w:sz w:val="24"/>
          <w:szCs w:val="24"/>
          <w:lang w:val="hy-AM"/>
        </w:rPr>
        <w:t>ընդգրկում Հայաստանի Հանրապետության օրենքներով և այլ նորմատիվ իրավական ակտերով</w:t>
      </w:r>
      <w:r>
        <w:rPr>
          <w:rFonts w:ascii="GHEA Grapalat" w:hAnsi="GHEA Grapalat" w:cs="Sylfaen"/>
          <w:sz w:val="24"/>
          <w:szCs w:val="24"/>
          <w:lang w:val="hy-AM"/>
        </w:rPr>
        <w:t>,</w:t>
      </w:r>
      <w:r w:rsidR="00EF4D2C">
        <w:rPr>
          <w:rFonts w:ascii="GHEA Grapalat" w:hAnsi="GHEA Grapalat" w:cs="Sylfaen"/>
          <w:sz w:val="24"/>
          <w:szCs w:val="24"/>
          <w:lang w:val="hy-AM"/>
        </w:rPr>
        <w:t xml:space="preserve"> ինչպես նաև</w:t>
      </w:r>
      <w:r>
        <w:rPr>
          <w:rFonts w:ascii="GHEA Grapalat" w:hAnsi="GHEA Grapalat" w:cs="Sylfaen"/>
          <w:sz w:val="24"/>
          <w:szCs w:val="24"/>
          <w:lang w:val="hy-AM"/>
        </w:rPr>
        <w:t xml:space="preserve"> </w:t>
      </w:r>
      <w:r w:rsidRPr="009E5CD3">
        <w:rPr>
          <w:rFonts w:ascii="GHEA Grapalat" w:hAnsi="GHEA Grapalat"/>
          <w:color w:val="000000"/>
          <w:sz w:val="24"/>
          <w:szCs w:val="24"/>
          <w:shd w:val="clear" w:color="auto" w:fill="FFFFFF"/>
          <w:lang w:val="hy-AM"/>
        </w:rPr>
        <w:t>Մաքսային միության հանձնաժողովի</w:t>
      </w:r>
      <w:r w:rsidRPr="009E5CD3">
        <w:rPr>
          <w:rFonts w:ascii="Calibri" w:hAnsi="Calibri" w:cs="Calibri"/>
          <w:color w:val="000000"/>
          <w:sz w:val="24"/>
          <w:szCs w:val="24"/>
          <w:shd w:val="clear" w:color="auto" w:fill="FFFFFF"/>
          <w:lang w:val="hy-AM"/>
        </w:rPr>
        <w:t> </w:t>
      </w:r>
      <w:r w:rsidRPr="009E5CD3">
        <w:rPr>
          <w:rFonts w:ascii="GHEA Grapalat" w:hAnsi="GHEA Grapalat" w:cs="GHEA Grapalat"/>
          <w:color w:val="000000"/>
          <w:sz w:val="24"/>
          <w:szCs w:val="24"/>
          <w:shd w:val="clear" w:color="auto" w:fill="FFFFFF"/>
          <w:lang w:val="hy-AM"/>
        </w:rPr>
        <w:t>իրավական</w:t>
      </w:r>
      <w:r w:rsidRPr="009E5CD3">
        <w:rPr>
          <w:rFonts w:ascii="GHEA Grapalat" w:hAnsi="GHEA Grapalat"/>
          <w:color w:val="000000"/>
          <w:sz w:val="24"/>
          <w:szCs w:val="24"/>
          <w:shd w:val="clear" w:color="auto" w:fill="FFFFFF"/>
          <w:lang w:val="hy-AM"/>
        </w:rPr>
        <w:t xml:space="preserve"> </w:t>
      </w:r>
      <w:r w:rsidRPr="009E5CD3">
        <w:rPr>
          <w:rFonts w:ascii="GHEA Grapalat" w:hAnsi="GHEA Grapalat" w:cs="GHEA Grapalat"/>
          <w:color w:val="000000"/>
          <w:sz w:val="24"/>
          <w:szCs w:val="24"/>
          <w:shd w:val="clear" w:color="auto" w:fill="FFFFFF"/>
          <w:lang w:val="hy-AM"/>
        </w:rPr>
        <w:t>բնույթի</w:t>
      </w:r>
      <w:r w:rsidRPr="009E5CD3">
        <w:rPr>
          <w:rFonts w:ascii="GHEA Grapalat" w:hAnsi="GHEA Grapalat"/>
          <w:color w:val="000000"/>
          <w:sz w:val="24"/>
          <w:szCs w:val="24"/>
          <w:shd w:val="clear" w:color="auto" w:fill="FFFFFF"/>
          <w:lang w:val="hy-AM"/>
        </w:rPr>
        <w:t xml:space="preserve"> </w:t>
      </w:r>
      <w:r>
        <w:rPr>
          <w:rFonts w:ascii="GHEA Grapalat" w:hAnsi="GHEA Grapalat"/>
          <w:color w:val="000000"/>
          <w:sz w:val="24"/>
          <w:shd w:val="clear" w:color="auto" w:fill="FFFFFF"/>
          <w:lang w:val="hy-AM"/>
        </w:rPr>
        <w:t xml:space="preserve">նորմատիվ </w:t>
      </w:r>
      <w:r>
        <w:rPr>
          <w:rFonts w:ascii="GHEA Grapalat" w:hAnsi="GHEA Grapalat" w:cs="Sylfaen"/>
          <w:sz w:val="24"/>
          <w:szCs w:val="24"/>
          <w:lang w:val="hy-AM"/>
        </w:rPr>
        <w:t>իրավական ակտերով</w:t>
      </w:r>
      <w:r w:rsidRPr="00A93F4C">
        <w:rPr>
          <w:rFonts w:ascii="GHEA Grapalat" w:hAnsi="GHEA Grapalat" w:cs="Sylfaen"/>
          <w:sz w:val="24"/>
          <w:szCs w:val="24"/>
          <w:lang w:val="hy-AM"/>
        </w:rPr>
        <w:t xml:space="preserve"> սահմանված պահանջների սպառիչ ցանկը</w:t>
      </w:r>
      <w:r w:rsidR="00EF4D2C">
        <w:rPr>
          <w:rFonts w:ascii="GHEA Grapalat" w:eastAsia="Times New Roman" w:hAnsi="GHEA Grapalat"/>
          <w:bCs/>
          <w:iCs/>
          <w:noProof/>
          <w:sz w:val="24"/>
          <w:szCs w:val="24"/>
          <w:lang w:val="hy-AM"/>
        </w:rPr>
        <w:t xml:space="preserve"> և չեն ներառում տեսչական մարմնի վերահսկողության ամբողջ շրջանակը,</w:t>
      </w:r>
      <w:r w:rsidRPr="00A93F4C">
        <w:rPr>
          <w:rFonts w:ascii="GHEA Grapalat" w:hAnsi="GHEA Grapalat" w:cs="Sylfaen"/>
          <w:sz w:val="24"/>
          <w:szCs w:val="24"/>
          <w:lang w:val="hy-AM"/>
        </w:rPr>
        <w:t xml:space="preserve"> </w:t>
      </w:r>
      <w:r w:rsidR="004C134F">
        <w:rPr>
          <w:rFonts w:ascii="GHEA Grapalat" w:hAnsi="GHEA Grapalat" w:cs="Sylfaen"/>
          <w:sz w:val="24"/>
          <w:szCs w:val="24"/>
          <w:lang w:val="hy-AM"/>
        </w:rPr>
        <w:t>ինչն էլ նվազեցնում է ոլորտների նկատմամբ արդյունավետ վերահսկողություն իրականացնելու հնարավորությունը</w:t>
      </w:r>
      <w:r w:rsidR="00EF4D2C">
        <w:rPr>
          <w:rFonts w:ascii="GHEA Grapalat" w:hAnsi="GHEA Grapalat" w:cs="Sylfaen"/>
          <w:sz w:val="24"/>
          <w:szCs w:val="24"/>
          <w:lang w:val="hy-AM"/>
        </w:rPr>
        <w:t>:</w:t>
      </w:r>
    </w:p>
    <w:p w14:paraId="5460CCDC" w14:textId="57D094BB" w:rsidR="00FA09CC" w:rsidRDefault="00FA09CC" w:rsidP="00FA09CC">
      <w:pPr>
        <w:spacing w:after="0" w:line="360" w:lineRule="auto"/>
        <w:ind w:firstLine="720"/>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Տեսչական մարմինը 2021 թվականի ստուգումների ընթացքում բազմիցս ա</w:t>
      </w:r>
      <w:r w:rsidR="003B2953">
        <w:rPr>
          <w:rFonts w:ascii="GHEA Grapalat" w:eastAsia="Times New Roman" w:hAnsi="GHEA Grapalat" w:cs="GHEA Grapalat"/>
          <w:sz w:val="24"/>
          <w:szCs w:val="24"/>
          <w:lang w:val="hy-AM"/>
        </w:rPr>
        <w:t>րձանագրվել</w:t>
      </w:r>
      <w:r>
        <w:rPr>
          <w:rFonts w:ascii="GHEA Grapalat" w:eastAsia="Times New Roman" w:hAnsi="GHEA Grapalat" w:cs="GHEA Grapalat"/>
          <w:sz w:val="24"/>
          <w:szCs w:val="24"/>
          <w:lang w:val="hy-AM"/>
        </w:rPr>
        <w:t xml:space="preserve"> է գործող իրավական ակտերով նախատեսված պահանջների և ստուգաթերթերում ներառված պարտադիր պահանջների անհամապատասխանությանը, ինչն էլ նվազեցնում է ոլորտների նկատմամբ արդյունավետ վերահսկողություն իրականացնելու հնարավորությունը, երբեմն էլ դարձնում անհնարին։ </w:t>
      </w:r>
    </w:p>
    <w:p w14:paraId="49891FF0" w14:textId="3FF8DBAC" w:rsidR="003B2953" w:rsidRDefault="003B2953" w:rsidP="003B2953">
      <w:pPr>
        <w:spacing w:after="0" w:line="360" w:lineRule="auto"/>
        <w:ind w:firstLine="720"/>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Գործող ստուգաթերթերում ամրագրված են իրավական ակտերի մասեր, կետեր, ենթակետեր, որոնք արդեն ուժը կորցրած են ճանաչվել կամ փոփոխության են ենթարկվել։ Մաքսային միության տեխնիկական կանոնակարգերով սահմանված են նոր պահանջներ, որոնք արդեն կիրառելի են, սակայն վերահսկողություն իրականացնել հնարավոր չէ, քանի որ ստուգաթերթով նախատեսված չեն։</w:t>
      </w:r>
    </w:p>
    <w:p w14:paraId="7885C7D9" w14:textId="7DEDE82B" w:rsidR="0018713E" w:rsidRDefault="00BC05D6" w:rsidP="00A516AF">
      <w:pPr>
        <w:pStyle w:val="NoSpacing"/>
        <w:spacing w:line="360" w:lineRule="auto"/>
        <w:ind w:firstLine="284"/>
        <w:jc w:val="both"/>
        <w:rPr>
          <w:rFonts w:ascii="GHEA Grapalat" w:hAnsi="GHEA Grapalat"/>
          <w:color w:val="000000"/>
          <w:sz w:val="24"/>
          <w:lang w:val="hy-AM"/>
        </w:rPr>
      </w:pPr>
      <w:r>
        <w:rPr>
          <w:rFonts w:ascii="GHEA Grapalat" w:hAnsi="GHEA Grapalat"/>
          <w:color w:val="000000"/>
          <w:sz w:val="24"/>
          <w:shd w:val="clear" w:color="auto" w:fill="FFFFFF"/>
          <w:lang w:val="hy-AM"/>
        </w:rPr>
        <w:t xml:space="preserve">  </w:t>
      </w:r>
      <w:r w:rsidR="00141EA8">
        <w:rPr>
          <w:rFonts w:ascii="GHEA Grapalat" w:hAnsi="GHEA Grapalat"/>
          <w:color w:val="000000"/>
          <w:sz w:val="24"/>
          <w:shd w:val="clear" w:color="auto" w:fill="FFFFFF"/>
          <w:lang w:val="hy-AM"/>
        </w:rPr>
        <w:t>Վերոնշվածների վերաբերյալ</w:t>
      </w:r>
      <w:r>
        <w:rPr>
          <w:rFonts w:ascii="GHEA Grapalat" w:hAnsi="GHEA Grapalat"/>
          <w:color w:val="000000"/>
          <w:sz w:val="24"/>
          <w:shd w:val="clear" w:color="auto" w:fill="FFFFFF"/>
          <w:lang w:val="hy-AM"/>
        </w:rPr>
        <w:t xml:space="preserve"> </w:t>
      </w:r>
      <w:r w:rsidR="00164F2D">
        <w:rPr>
          <w:rFonts w:ascii="GHEA Grapalat" w:hAnsi="GHEA Grapalat"/>
          <w:color w:val="000000"/>
          <w:sz w:val="24"/>
          <w:shd w:val="clear" w:color="auto" w:fill="FFFFFF"/>
          <w:lang w:val="hy-AM"/>
        </w:rPr>
        <w:t>անհրաժեշտություն է առաջացել</w:t>
      </w:r>
      <w:r w:rsidR="0020588B">
        <w:rPr>
          <w:rFonts w:ascii="GHEA Grapalat" w:hAnsi="GHEA Grapalat"/>
          <w:color w:val="000000"/>
          <w:sz w:val="24"/>
          <w:shd w:val="clear" w:color="auto" w:fill="FFFFFF"/>
          <w:lang w:val="hy-AM"/>
        </w:rPr>
        <w:t xml:space="preserve"> ուժը կորցրած ճանաչել  </w:t>
      </w:r>
      <w:r w:rsidR="00164F2D">
        <w:rPr>
          <w:rFonts w:ascii="GHEA Grapalat" w:hAnsi="GHEA Grapalat"/>
          <w:color w:val="000000"/>
          <w:sz w:val="24"/>
          <w:shd w:val="clear" w:color="auto" w:fill="FFFFFF"/>
          <w:lang w:val="hy-AM"/>
        </w:rPr>
        <w:t xml:space="preserve"> </w:t>
      </w:r>
      <w:r w:rsidR="0020588B" w:rsidRPr="00DC479A">
        <w:rPr>
          <w:rFonts w:ascii="GHEA Grapalat" w:hAnsi="GHEA Grapalat" w:cs="Sylfaen"/>
          <w:sz w:val="24"/>
          <w:lang w:val="hy-AM"/>
        </w:rPr>
        <w:t xml:space="preserve">Հայաստանի Հանրապետության </w:t>
      </w:r>
      <w:r w:rsidR="0020588B">
        <w:rPr>
          <w:rFonts w:ascii="GHEA Grapalat" w:hAnsi="GHEA Grapalat" w:cs="Sylfaen"/>
          <w:sz w:val="24"/>
          <w:lang w:val="hy-AM"/>
        </w:rPr>
        <w:t xml:space="preserve">կառավարության </w:t>
      </w:r>
      <w:r w:rsidR="0020588B" w:rsidRPr="00DC479A">
        <w:rPr>
          <w:rFonts w:ascii="GHEA Grapalat" w:hAnsi="GHEA Grapalat" w:cs="Sylfaen"/>
          <w:sz w:val="24"/>
          <w:lang w:val="hy-AM"/>
        </w:rPr>
        <w:t xml:space="preserve">2017 թվականի հունիսի 15-ի N 662-Ն </w:t>
      </w:r>
      <w:r w:rsidR="0020588B">
        <w:rPr>
          <w:rFonts w:ascii="GHEA Grapalat" w:hAnsi="GHEA Grapalat" w:cs="Sylfaen"/>
          <w:sz w:val="24"/>
          <w:lang w:val="hy-AM"/>
        </w:rPr>
        <w:t xml:space="preserve">որոշումը և </w:t>
      </w:r>
      <w:r w:rsidR="00141EA8">
        <w:rPr>
          <w:rFonts w:ascii="GHEA Grapalat" w:hAnsi="GHEA Grapalat"/>
          <w:color w:val="000000"/>
          <w:sz w:val="24"/>
          <w:shd w:val="clear" w:color="auto" w:fill="FFFFFF"/>
          <w:lang w:val="hy-AM"/>
        </w:rPr>
        <w:t xml:space="preserve">մշակելու </w:t>
      </w:r>
      <w:r w:rsidR="00164F2D">
        <w:rPr>
          <w:rFonts w:ascii="GHEA Grapalat" w:hAnsi="GHEA Grapalat"/>
          <w:color w:val="000000"/>
          <w:sz w:val="24"/>
          <w:shd w:val="clear" w:color="auto" w:fill="FFFFFF"/>
          <w:lang w:val="hy-AM"/>
        </w:rPr>
        <w:t xml:space="preserve">Տեսչական մարմնի կողմից իրականացվող ստուգումների </w:t>
      </w:r>
      <w:r w:rsidR="00042F01">
        <w:rPr>
          <w:rFonts w:ascii="GHEA Grapalat" w:hAnsi="GHEA Grapalat"/>
          <w:color w:val="000000"/>
          <w:sz w:val="24"/>
          <w:shd w:val="clear" w:color="auto" w:fill="FFFFFF"/>
          <w:lang w:val="hy-AM"/>
        </w:rPr>
        <w:t xml:space="preserve">նոր </w:t>
      </w:r>
      <w:r w:rsidR="00164F2D">
        <w:rPr>
          <w:rFonts w:ascii="GHEA Grapalat" w:hAnsi="GHEA Grapalat"/>
          <w:color w:val="000000"/>
          <w:sz w:val="24"/>
          <w:shd w:val="clear" w:color="auto" w:fill="FFFFFF"/>
          <w:lang w:val="hy-AM"/>
        </w:rPr>
        <w:t>ստուգաթերթեր</w:t>
      </w:r>
      <w:r>
        <w:rPr>
          <w:rFonts w:ascii="GHEA Grapalat" w:hAnsi="GHEA Grapalat"/>
          <w:color w:val="000000"/>
          <w:sz w:val="24"/>
          <w:shd w:val="clear" w:color="auto" w:fill="FFFFFF"/>
          <w:lang w:val="hy-AM"/>
        </w:rPr>
        <w:t xml:space="preserve">, որոնք </w:t>
      </w:r>
      <w:r w:rsidR="0018713E">
        <w:rPr>
          <w:rFonts w:ascii="GHEA Grapalat" w:hAnsi="GHEA Grapalat"/>
          <w:color w:val="000000"/>
          <w:sz w:val="24"/>
          <w:shd w:val="clear" w:color="auto" w:fill="FFFFFF"/>
          <w:lang w:val="hy-AM"/>
        </w:rPr>
        <w:t>իր</w:t>
      </w:r>
      <w:r w:rsidR="003B2953">
        <w:rPr>
          <w:rFonts w:ascii="GHEA Grapalat" w:hAnsi="GHEA Grapalat"/>
          <w:color w:val="000000"/>
          <w:sz w:val="24"/>
          <w:shd w:val="clear" w:color="auto" w:fill="FFFFFF"/>
          <w:lang w:val="hy-AM"/>
        </w:rPr>
        <w:t>ենց</w:t>
      </w:r>
      <w:r w:rsidR="0018713E">
        <w:rPr>
          <w:rFonts w:ascii="GHEA Grapalat" w:hAnsi="GHEA Grapalat"/>
          <w:color w:val="000000"/>
          <w:sz w:val="24"/>
          <w:shd w:val="clear" w:color="auto" w:fill="FFFFFF"/>
          <w:lang w:val="hy-AM"/>
        </w:rPr>
        <w:t xml:space="preserve"> հերթին </w:t>
      </w:r>
      <w:r>
        <w:rPr>
          <w:rFonts w:ascii="GHEA Grapalat" w:hAnsi="GHEA Grapalat"/>
          <w:color w:val="000000"/>
          <w:sz w:val="24"/>
          <w:shd w:val="clear" w:color="auto" w:fill="FFFFFF"/>
          <w:lang w:val="hy-AM"/>
        </w:rPr>
        <w:t>կընդգրկեն Հայաստանի Հանրապետության օրենքներով</w:t>
      </w:r>
      <w:r w:rsidR="00141EA8">
        <w:rPr>
          <w:rFonts w:ascii="GHEA Grapalat" w:hAnsi="GHEA Grapalat"/>
          <w:color w:val="000000"/>
          <w:sz w:val="24"/>
          <w:shd w:val="clear" w:color="auto" w:fill="FFFFFF"/>
          <w:lang w:val="hy-AM"/>
        </w:rPr>
        <w:t xml:space="preserve"> </w:t>
      </w:r>
      <w:r w:rsidR="00164F2D">
        <w:rPr>
          <w:rFonts w:ascii="GHEA Grapalat" w:hAnsi="GHEA Grapalat"/>
          <w:color w:val="000000"/>
          <w:sz w:val="24"/>
          <w:shd w:val="clear" w:color="auto" w:fill="FFFFFF"/>
          <w:lang w:val="hy-AM"/>
        </w:rPr>
        <w:t xml:space="preserve">և </w:t>
      </w:r>
      <w:r w:rsidR="003B2953">
        <w:rPr>
          <w:rFonts w:ascii="GHEA Grapalat" w:hAnsi="GHEA Grapalat"/>
          <w:color w:val="000000"/>
          <w:sz w:val="24"/>
          <w:shd w:val="clear" w:color="auto" w:fill="FFFFFF"/>
          <w:lang w:val="hy-AM"/>
        </w:rPr>
        <w:t xml:space="preserve">սննդամթերքի անվտանգության, </w:t>
      </w:r>
      <w:r w:rsidR="00164F2D" w:rsidRPr="009E5CD3">
        <w:rPr>
          <w:rFonts w:ascii="GHEA Grapalat" w:hAnsi="GHEA Grapalat"/>
          <w:color w:val="000000"/>
          <w:sz w:val="24"/>
          <w:shd w:val="clear" w:color="auto" w:fill="FFFFFF"/>
          <w:lang w:val="hy-AM"/>
        </w:rPr>
        <w:t>սանիտարական, անասնաբուժասանիտարական և բուսասանիտարական ոլորտների Մաքսային միության հանձնաժողովի</w:t>
      </w:r>
      <w:r w:rsidR="00164F2D" w:rsidRPr="009E5CD3">
        <w:rPr>
          <w:rFonts w:ascii="Calibri" w:hAnsi="Calibri" w:cs="Calibri"/>
          <w:color w:val="000000"/>
          <w:sz w:val="24"/>
          <w:shd w:val="clear" w:color="auto" w:fill="FFFFFF"/>
          <w:lang w:val="hy-AM"/>
        </w:rPr>
        <w:t> </w:t>
      </w:r>
      <w:r w:rsidR="00164F2D" w:rsidRPr="009E5CD3">
        <w:rPr>
          <w:rFonts w:ascii="GHEA Grapalat" w:hAnsi="GHEA Grapalat" w:cs="GHEA Grapalat"/>
          <w:color w:val="000000"/>
          <w:sz w:val="24"/>
          <w:shd w:val="clear" w:color="auto" w:fill="FFFFFF"/>
          <w:lang w:val="hy-AM"/>
        </w:rPr>
        <w:t>իրավական</w:t>
      </w:r>
      <w:r w:rsidR="00164F2D" w:rsidRPr="009E5CD3">
        <w:rPr>
          <w:rFonts w:ascii="GHEA Grapalat" w:hAnsi="GHEA Grapalat"/>
          <w:color w:val="000000"/>
          <w:sz w:val="24"/>
          <w:shd w:val="clear" w:color="auto" w:fill="FFFFFF"/>
          <w:lang w:val="hy-AM"/>
        </w:rPr>
        <w:t xml:space="preserve"> </w:t>
      </w:r>
      <w:r w:rsidR="00164F2D" w:rsidRPr="009E5CD3">
        <w:rPr>
          <w:rFonts w:ascii="GHEA Grapalat" w:hAnsi="GHEA Grapalat" w:cs="GHEA Grapalat"/>
          <w:color w:val="000000"/>
          <w:sz w:val="24"/>
          <w:shd w:val="clear" w:color="auto" w:fill="FFFFFF"/>
          <w:lang w:val="hy-AM"/>
        </w:rPr>
        <w:t>բնույթի</w:t>
      </w:r>
      <w:r w:rsidR="00164F2D" w:rsidRPr="009E5CD3">
        <w:rPr>
          <w:rFonts w:ascii="GHEA Grapalat" w:hAnsi="GHEA Grapalat"/>
          <w:color w:val="000000"/>
          <w:sz w:val="24"/>
          <w:shd w:val="clear" w:color="auto" w:fill="FFFFFF"/>
          <w:lang w:val="hy-AM"/>
        </w:rPr>
        <w:t xml:space="preserve"> </w:t>
      </w:r>
      <w:r w:rsidR="00164F2D">
        <w:rPr>
          <w:rFonts w:ascii="GHEA Grapalat" w:hAnsi="GHEA Grapalat"/>
          <w:color w:val="000000"/>
          <w:sz w:val="24"/>
          <w:shd w:val="clear" w:color="auto" w:fill="FFFFFF"/>
          <w:lang w:val="hy-AM"/>
        </w:rPr>
        <w:t xml:space="preserve">նորմատիվ իրավական ակտերով սահմանված </w:t>
      </w:r>
      <w:r w:rsidR="007731CC">
        <w:rPr>
          <w:rFonts w:ascii="GHEA Grapalat" w:hAnsi="GHEA Grapalat"/>
          <w:color w:val="000000"/>
          <w:sz w:val="24"/>
          <w:shd w:val="clear" w:color="auto" w:fill="FFFFFF"/>
          <w:lang w:val="hy-AM"/>
        </w:rPr>
        <w:t xml:space="preserve">անհրաժեշտ </w:t>
      </w:r>
      <w:r w:rsidR="00F92E6B">
        <w:rPr>
          <w:rFonts w:ascii="GHEA Grapalat" w:hAnsi="GHEA Grapalat"/>
          <w:color w:val="000000"/>
          <w:sz w:val="24"/>
          <w:shd w:val="clear" w:color="auto" w:fill="FFFFFF"/>
          <w:lang w:val="hy-AM"/>
        </w:rPr>
        <w:t xml:space="preserve">և հիմնական </w:t>
      </w:r>
      <w:r w:rsidR="00121F05">
        <w:rPr>
          <w:rFonts w:ascii="GHEA Grapalat" w:hAnsi="GHEA Grapalat"/>
          <w:color w:val="000000"/>
          <w:sz w:val="24"/>
          <w:shd w:val="clear" w:color="auto" w:fill="FFFFFF"/>
          <w:lang w:val="hy-AM"/>
        </w:rPr>
        <w:t>պահանջներ</w:t>
      </w:r>
      <w:r w:rsidR="0018713E">
        <w:rPr>
          <w:rFonts w:ascii="GHEA Grapalat" w:hAnsi="GHEA Grapalat"/>
          <w:color w:val="000000"/>
          <w:sz w:val="24"/>
          <w:shd w:val="clear" w:color="auto" w:fill="FFFFFF"/>
          <w:lang w:val="hy-AM"/>
        </w:rPr>
        <w:t xml:space="preserve">՝ </w:t>
      </w:r>
      <w:r w:rsidR="0018713E">
        <w:rPr>
          <w:rFonts w:ascii="GHEA Grapalat" w:hAnsi="GHEA Grapalat" w:cs="GHEA Grapalat"/>
          <w:noProof/>
          <w:sz w:val="24"/>
          <w:lang w:val="hy-AM"/>
        </w:rPr>
        <w:t>հնարավորություն ընձեռելով</w:t>
      </w:r>
      <w:r w:rsidR="0018713E">
        <w:rPr>
          <w:rFonts w:ascii="GHEA Grapalat" w:hAnsi="GHEA Grapalat"/>
          <w:sz w:val="24"/>
          <w:lang w:val="hy-AM"/>
        </w:rPr>
        <w:t xml:space="preserve"> </w:t>
      </w:r>
      <w:r w:rsidR="0018713E">
        <w:rPr>
          <w:rFonts w:ascii="GHEA Grapalat" w:hAnsi="GHEA Grapalat"/>
          <w:sz w:val="24"/>
          <w:lang w:val="hy-AM"/>
        </w:rPr>
        <w:lastRenderedPageBreak/>
        <w:t xml:space="preserve">Տեսչական մարմնին իրականացնել օրենսդրությամբ իրեն վերապահված ոլորտներում պատշաճ վերահսկողություն: </w:t>
      </w:r>
      <w:r w:rsidR="0018713E">
        <w:rPr>
          <w:rFonts w:ascii="GHEA Grapalat" w:hAnsi="GHEA Grapalat"/>
          <w:noProof/>
          <w:sz w:val="24"/>
          <w:lang w:val="hy-AM"/>
        </w:rPr>
        <w:t xml:space="preserve"> </w:t>
      </w:r>
    </w:p>
    <w:p w14:paraId="77E1712A" w14:textId="6B544EF7" w:rsidR="007043CE" w:rsidRPr="00BC05D6" w:rsidRDefault="00846365" w:rsidP="00A516AF">
      <w:pPr>
        <w:pStyle w:val="NoSpacing"/>
        <w:spacing w:line="360" w:lineRule="auto"/>
        <w:ind w:firstLine="284"/>
        <w:jc w:val="both"/>
        <w:rPr>
          <w:rFonts w:ascii="GHEA Grapalat" w:hAnsi="GHEA Grapalat" w:cs="Sylfaen"/>
          <w:b/>
          <w:sz w:val="24"/>
          <w:lang w:val="hy-AM"/>
        </w:rPr>
      </w:pPr>
      <w:r w:rsidRPr="004114E0">
        <w:rPr>
          <w:rFonts w:ascii="GHEA Grapalat" w:hAnsi="GHEA Grapalat"/>
          <w:color w:val="000000"/>
          <w:sz w:val="24"/>
          <w:shd w:val="clear" w:color="auto" w:fill="FFFFFF"/>
          <w:lang w:val="hy-AM"/>
        </w:rPr>
        <w:t xml:space="preserve"> </w:t>
      </w:r>
      <w:bookmarkEnd w:id="2"/>
      <w:bookmarkEnd w:id="3"/>
    </w:p>
    <w:p w14:paraId="7AE3F5EF" w14:textId="1D0C3F49" w:rsidR="007043CE" w:rsidRPr="00334F12" w:rsidRDefault="00B629E1" w:rsidP="00A516AF">
      <w:pPr>
        <w:pStyle w:val="NoSpacing"/>
        <w:spacing w:line="360" w:lineRule="auto"/>
        <w:jc w:val="both"/>
        <w:rPr>
          <w:rFonts w:ascii="GHEA Grapalat" w:hAnsi="GHEA Grapalat" w:cs="Sylfaen"/>
          <w:b/>
          <w:sz w:val="24"/>
          <w:lang w:val="hy-AM"/>
        </w:rPr>
      </w:pPr>
      <w:r>
        <w:rPr>
          <w:rFonts w:ascii="GHEA Grapalat" w:hAnsi="GHEA Grapalat" w:cs="Sylfaen"/>
          <w:b/>
          <w:sz w:val="24"/>
          <w:lang w:val="hy-AM"/>
        </w:rPr>
        <w:t>2</w:t>
      </w:r>
      <w:r w:rsidR="00F477F6">
        <w:rPr>
          <w:rFonts w:ascii="GHEA Grapalat" w:hAnsi="GHEA Grapalat" w:cs="Sylfaen"/>
          <w:b/>
          <w:sz w:val="24"/>
          <w:lang w:val="hy-AM"/>
        </w:rPr>
        <w:t>.</w:t>
      </w:r>
      <w:r w:rsidR="007043CE" w:rsidRPr="004E6461">
        <w:rPr>
          <w:rFonts w:ascii="GHEA Grapalat" w:hAnsi="GHEA Grapalat" w:cs="Sylfaen"/>
          <w:b/>
          <w:sz w:val="24"/>
          <w:lang w:val="hy-AM"/>
        </w:rPr>
        <w:t xml:space="preserve"> </w:t>
      </w:r>
      <w:r w:rsidR="00334F12" w:rsidRPr="004114E0">
        <w:rPr>
          <w:rFonts w:ascii="GHEA Grapalat" w:hAnsi="GHEA Grapalat" w:cs="Sylfaen"/>
          <w:b/>
          <w:sz w:val="24"/>
          <w:lang w:val="hy-AM"/>
        </w:rPr>
        <w:t>Կարգավորման նպատակը և բնույթը.</w:t>
      </w:r>
    </w:p>
    <w:p w14:paraId="08F6750A" w14:textId="23516BE6" w:rsidR="00B629E1" w:rsidRDefault="00B629E1" w:rsidP="00A516AF">
      <w:pPr>
        <w:shd w:val="clear" w:color="auto" w:fill="FFFFFF"/>
        <w:spacing w:after="0" w:line="360" w:lineRule="auto"/>
        <w:jc w:val="both"/>
        <w:rPr>
          <w:rFonts w:ascii="GHEA Grapalat" w:hAnsi="GHEA Grapalat" w:cs="Sylfaen"/>
          <w:bCs/>
          <w:sz w:val="24"/>
          <w:szCs w:val="24"/>
          <w:lang w:val="hy-AM"/>
        </w:rPr>
      </w:pPr>
      <w:r w:rsidRPr="00C172E6">
        <w:rPr>
          <w:rFonts w:ascii="GHEA Grapalat" w:hAnsi="GHEA Grapalat" w:cs="Sylfaen"/>
          <w:sz w:val="24"/>
          <w:szCs w:val="24"/>
          <w:lang w:val="hy-AM"/>
        </w:rPr>
        <w:t xml:space="preserve">       </w:t>
      </w:r>
      <w:r>
        <w:rPr>
          <w:rFonts w:ascii="GHEA Grapalat" w:hAnsi="GHEA Grapalat" w:cs="Sylfaen"/>
          <w:sz w:val="24"/>
          <w:szCs w:val="24"/>
          <w:lang w:val="hy-AM"/>
        </w:rPr>
        <w:t>Նախագծի</w:t>
      </w:r>
      <w:r w:rsidRPr="00C172E6">
        <w:rPr>
          <w:rFonts w:ascii="GHEA Grapalat" w:hAnsi="GHEA Grapalat" w:cs="Sylfaen"/>
          <w:sz w:val="24"/>
          <w:szCs w:val="24"/>
          <w:lang w:val="hy-AM"/>
        </w:rPr>
        <w:t xml:space="preserve"> </w:t>
      </w:r>
      <w:r>
        <w:rPr>
          <w:rFonts w:ascii="GHEA Grapalat" w:hAnsi="GHEA Grapalat" w:cs="Sylfaen"/>
          <w:sz w:val="24"/>
          <w:szCs w:val="24"/>
          <w:lang w:val="hy-AM"/>
        </w:rPr>
        <w:t xml:space="preserve">ընդունման նպատակն է ուժը կորցրած ճանաչել </w:t>
      </w:r>
      <w:r w:rsidRPr="00DC479A">
        <w:rPr>
          <w:rFonts w:ascii="GHEA Grapalat" w:hAnsi="GHEA Grapalat" w:cs="Sylfaen"/>
          <w:sz w:val="24"/>
          <w:szCs w:val="24"/>
          <w:lang w:val="hy-AM"/>
        </w:rPr>
        <w:t xml:space="preserve">Հայաստանի Հանրապետության </w:t>
      </w:r>
      <w:r>
        <w:rPr>
          <w:rFonts w:ascii="GHEA Grapalat" w:hAnsi="GHEA Grapalat" w:cs="Sylfaen"/>
          <w:sz w:val="24"/>
          <w:szCs w:val="24"/>
          <w:lang w:val="hy-AM"/>
        </w:rPr>
        <w:t xml:space="preserve">կառավարության </w:t>
      </w:r>
      <w:r w:rsidRPr="00DC479A">
        <w:rPr>
          <w:rFonts w:ascii="GHEA Grapalat" w:hAnsi="GHEA Grapalat" w:cs="Sylfaen"/>
          <w:sz w:val="24"/>
          <w:szCs w:val="24"/>
          <w:lang w:val="hy-AM"/>
        </w:rPr>
        <w:t>2017 թվականի հունիսի 15-ի N 662-Ն</w:t>
      </w:r>
      <w:r>
        <w:rPr>
          <w:rFonts w:ascii="GHEA Grapalat" w:hAnsi="GHEA Grapalat" w:cs="Sylfaen"/>
          <w:sz w:val="24"/>
          <w:szCs w:val="24"/>
          <w:lang w:val="hy-AM"/>
        </w:rPr>
        <w:t xml:space="preserve"> որոշումը և միաժամանակ </w:t>
      </w:r>
      <w:r w:rsidRPr="00C172E6">
        <w:rPr>
          <w:rFonts w:ascii="GHEA Grapalat" w:hAnsi="GHEA Grapalat" w:cs="Sylfaen"/>
          <w:sz w:val="24"/>
          <w:szCs w:val="24"/>
          <w:lang w:val="hy-AM"/>
        </w:rPr>
        <w:t>հաստատ</w:t>
      </w:r>
      <w:r>
        <w:rPr>
          <w:rFonts w:ascii="GHEA Grapalat" w:hAnsi="GHEA Grapalat" w:cs="Sylfaen"/>
          <w:sz w:val="24"/>
          <w:szCs w:val="24"/>
          <w:lang w:val="hy-AM"/>
        </w:rPr>
        <w:t>ել</w:t>
      </w:r>
      <w:r w:rsidRPr="00C172E6">
        <w:rPr>
          <w:rFonts w:ascii="GHEA Grapalat" w:hAnsi="GHEA Grapalat" w:cs="Sylfaen"/>
          <w:sz w:val="24"/>
          <w:szCs w:val="24"/>
          <w:lang w:val="hy-AM"/>
        </w:rPr>
        <w:t xml:space="preserve"> </w:t>
      </w:r>
      <w:r>
        <w:rPr>
          <w:rFonts w:ascii="GHEA Grapalat" w:hAnsi="GHEA Grapalat" w:cs="Sylfaen"/>
          <w:sz w:val="24"/>
          <w:szCs w:val="24"/>
          <w:lang w:val="hy-AM"/>
        </w:rPr>
        <w:t>Տ</w:t>
      </w:r>
      <w:r w:rsidRPr="00C172E6">
        <w:rPr>
          <w:rFonts w:ascii="GHEA Grapalat" w:hAnsi="GHEA Grapalat" w:cs="Sylfaen"/>
          <w:sz w:val="24"/>
          <w:szCs w:val="24"/>
          <w:lang w:val="hy-AM"/>
        </w:rPr>
        <w:t xml:space="preserve">եսչական մարմնի կողմից իրականացվող ստուգումների </w:t>
      </w:r>
      <w:r w:rsidRPr="00C172E6">
        <w:rPr>
          <w:rFonts w:ascii="GHEA Grapalat" w:hAnsi="GHEA Grapalat" w:cs="Sylfaen"/>
          <w:bCs/>
          <w:sz w:val="24"/>
          <w:szCs w:val="24"/>
          <w:lang w:val="hy-AM"/>
        </w:rPr>
        <w:t xml:space="preserve">հետևյալ ստուգաթերթերը՝ </w:t>
      </w:r>
    </w:p>
    <w:p w14:paraId="71F4B95A"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GHEA Grapalat"/>
          <w:bCs/>
          <w:color w:val="000000"/>
          <w:sz w:val="24"/>
          <w:szCs w:val="24"/>
          <w:lang w:val="hy-AM" w:eastAsia="ru-RU"/>
        </w:rPr>
        <w:t>արտադր</w:t>
      </w:r>
      <w:r w:rsidRPr="00011E75">
        <w:rPr>
          <w:rFonts w:ascii="GHEA Grapalat" w:eastAsia="Times New Roman" w:hAnsi="GHEA Grapalat" w:cs="Times New Roman"/>
          <w:bCs/>
          <w:color w:val="000000"/>
          <w:sz w:val="24"/>
          <w:szCs w:val="24"/>
          <w:lang w:val="hy-AM" w:eastAsia="ru-RU"/>
        </w:rPr>
        <w:t>ական</w:t>
      </w:r>
      <w:r w:rsidRPr="00011E75">
        <w:rPr>
          <w:rFonts w:ascii="GHEA Grapalat" w:hAnsi="GHEA Grapalat" w:cs="GHEA Grapalat"/>
          <w:color w:val="000000"/>
          <w:sz w:val="24"/>
          <w:szCs w:val="24"/>
          <w:lang w:val="hy-AM"/>
        </w:rPr>
        <w:t xml:space="preserve"> կազմակերպություններ համար, </w:t>
      </w:r>
    </w:p>
    <w:p w14:paraId="54779ECA"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hAnsi="GHEA Grapalat" w:cs="GHEA Grapalat"/>
          <w:bCs/>
          <w:color w:val="000000"/>
          <w:sz w:val="24"/>
          <w:szCs w:val="24"/>
          <w:lang w:val="hy-AM"/>
        </w:rPr>
        <w:t>իրացման կազմակերպությունների</w:t>
      </w:r>
      <w:r w:rsidRPr="00011E75">
        <w:rPr>
          <w:rFonts w:ascii="Calibri" w:hAnsi="Calibri" w:cs="Calibri"/>
          <w:bCs/>
          <w:color w:val="000000"/>
          <w:sz w:val="24"/>
          <w:szCs w:val="24"/>
          <w:lang w:val="hy-AM"/>
        </w:rPr>
        <w:t xml:space="preserve">  </w:t>
      </w:r>
      <w:r w:rsidRPr="00011E75">
        <w:rPr>
          <w:rFonts w:ascii="GHEA Grapalat" w:hAnsi="GHEA Grapalat" w:cs="GHEA Grapalat"/>
          <w:bCs/>
          <w:color w:val="000000"/>
          <w:sz w:val="24"/>
          <w:szCs w:val="24"/>
          <w:lang w:val="hy-AM"/>
        </w:rPr>
        <w:t xml:space="preserve">համար, </w:t>
      </w:r>
    </w:p>
    <w:p w14:paraId="0C139735"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hAnsi="GHEA Grapalat" w:cs="GHEA Grapalat"/>
          <w:bCs/>
          <w:color w:val="000000"/>
          <w:sz w:val="24"/>
          <w:szCs w:val="24"/>
          <w:lang w:val="hy-AM"/>
        </w:rPr>
        <w:t>հանրային սննդի</w:t>
      </w:r>
      <w:r w:rsidRPr="00011E75">
        <w:rPr>
          <w:rFonts w:ascii="Calibri" w:hAnsi="Calibri" w:cs="Calibri"/>
          <w:bCs/>
          <w:color w:val="000000"/>
          <w:sz w:val="24"/>
          <w:szCs w:val="24"/>
          <w:lang w:val="hy-AM"/>
        </w:rPr>
        <w:t xml:space="preserve"> </w:t>
      </w:r>
      <w:r w:rsidRPr="00011E75">
        <w:rPr>
          <w:rFonts w:ascii="GHEA Grapalat" w:hAnsi="GHEA Grapalat" w:cs="GHEA Grapalat"/>
          <w:bCs/>
          <w:color w:val="000000"/>
          <w:sz w:val="24"/>
          <w:szCs w:val="24"/>
          <w:lang w:val="hy-AM"/>
        </w:rPr>
        <w:t>կազմակերպությունների</w:t>
      </w:r>
      <w:r w:rsidRPr="00011E75">
        <w:rPr>
          <w:rFonts w:ascii="Calibri" w:hAnsi="Calibri" w:cs="Calibri"/>
          <w:bCs/>
          <w:color w:val="000000"/>
          <w:sz w:val="24"/>
          <w:szCs w:val="24"/>
          <w:lang w:val="hy-AM"/>
        </w:rPr>
        <w:t xml:space="preserve"> </w:t>
      </w:r>
      <w:r w:rsidRPr="00011E75">
        <w:rPr>
          <w:rFonts w:ascii="GHEA Grapalat" w:hAnsi="GHEA Grapalat" w:cs="GHEA Grapalat"/>
          <w:bCs/>
          <w:color w:val="000000"/>
          <w:sz w:val="24"/>
          <w:szCs w:val="24"/>
          <w:lang w:val="hy-AM"/>
        </w:rPr>
        <w:t xml:space="preserve">համար, </w:t>
      </w:r>
    </w:p>
    <w:p w14:paraId="669C8E57"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Times New Roman"/>
          <w:bCs/>
          <w:color w:val="000000"/>
          <w:sz w:val="24"/>
          <w:szCs w:val="24"/>
          <w:lang w:val="hy-AM" w:eastAsia="ru-RU"/>
        </w:rPr>
        <w:t>կաթնամթերքի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արտադրության</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 xml:space="preserve">համար, </w:t>
      </w:r>
    </w:p>
    <w:p w14:paraId="1F0D8164"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GHEA Grapalat"/>
          <w:bCs/>
          <w:color w:val="000000"/>
          <w:sz w:val="24"/>
          <w:szCs w:val="24"/>
          <w:lang w:val="hy-AM" w:eastAsia="ru-RU"/>
        </w:rPr>
        <w:t>մսամթերքի արտադրության կազմակերպությունների</w:t>
      </w:r>
      <w:r w:rsidRPr="00011E75">
        <w:rPr>
          <w:rFonts w:ascii="Calibri" w:eastAsia="Times New Roman" w:hAnsi="Calibri" w:cs="Calibri"/>
          <w:bCs/>
          <w:color w:val="000000"/>
          <w:sz w:val="24"/>
          <w:szCs w:val="24"/>
          <w:lang w:val="hy-AM" w:eastAsia="ru-RU"/>
        </w:rPr>
        <w:t> </w:t>
      </w:r>
      <w:r w:rsidRPr="00011E75">
        <w:rPr>
          <w:rFonts w:ascii="GHEA Grapalat" w:eastAsia="Times New Roman" w:hAnsi="GHEA Grapalat" w:cs="GHEA Grapalat"/>
          <w:bCs/>
          <w:color w:val="000000"/>
          <w:sz w:val="24"/>
          <w:szCs w:val="24"/>
          <w:lang w:val="hy-AM" w:eastAsia="ru-RU"/>
        </w:rPr>
        <w:t>համար</w:t>
      </w:r>
      <w:r w:rsidRPr="00011E75">
        <w:rPr>
          <w:rFonts w:ascii="GHEA Grapalat" w:eastAsia="Times New Roman" w:hAnsi="GHEA Grapalat" w:cs="Times New Roman"/>
          <w:color w:val="000000"/>
          <w:sz w:val="24"/>
          <w:szCs w:val="24"/>
          <w:lang w:val="hy-AM" w:eastAsia="ru-RU"/>
        </w:rPr>
        <w:t xml:space="preserve">, </w:t>
      </w:r>
    </w:p>
    <w:p w14:paraId="64298E60"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Times New Roman"/>
          <w:bCs/>
          <w:color w:val="000000"/>
          <w:sz w:val="24"/>
          <w:szCs w:val="24"/>
          <w:lang w:val="hy-AM" w:eastAsia="ru-RU"/>
        </w:rPr>
        <w:t>ճարպայուղային արտադրանքի</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արտադրության</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համար,</w:t>
      </w:r>
    </w:p>
    <w:p w14:paraId="2947E9CB"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GHEA Grapalat"/>
          <w:bCs/>
          <w:color w:val="000000"/>
          <w:sz w:val="24"/>
          <w:szCs w:val="24"/>
          <w:lang w:val="hy-AM" w:eastAsia="ru-RU"/>
        </w:rPr>
        <w:t>ձկնամթերքի</w:t>
      </w:r>
      <w:r w:rsidRPr="00011E75">
        <w:rPr>
          <w:rFonts w:ascii="GHEA Grapalat" w:eastAsia="Times New Roman" w:hAnsi="GHEA Grapalat"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արտադր</w:t>
      </w:r>
      <w:r w:rsidRPr="00011E75">
        <w:rPr>
          <w:rFonts w:ascii="GHEA Grapalat" w:eastAsia="Times New Roman" w:hAnsi="GHEA Grapalat" w:cs="Times New Roman"/>
          <w:bCs/>
          <w:color w:val="000000"/>
          <w:sz w:val="24"/>
          <w:szCs w:val="24"/>
          <w:lang w:val="hy-AM" w:eastAsia="ru-RU"/>
        </w:rPr>
        <w:t>ական</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 xml:space="preserve">համար, </w:t>
      </w:r>
      <w:r w:rsidRPr="00011E75">
        <w:rPr>
          <w:rFonts w:ascii="GHEA Grapalat" w:eastAsia="Times New Roman" w:hAnsi="GHEA Grapalat" w:cs="Times New Roman"/>
          <w:color w:val="000000"/>
          <w:sz w:val="24"/>
          <w:szCs w:val="24"/>
          <w:lang w:val="hy-AM" w:eastAsia="ru-RU"/>
        </w:rPr>
        <w:t xml:space="preserve"> </w:t>
      </w:r>
    </w:p>
    <w:p w14:paraId="46E0E052"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hAnsi="GHEA Grapalat" w:cs="GHEA Grapalat"/>
          <w:sz w:val="24"/>
          <w:szCs w:val="24"/>
          <w:lang w:val="hy-AM"/>
        </w:rPr>
        <w:t>ձկնաբուծական տնտեսությունների համար</w:t>
      </w:r>
      <w:r w:rsidRPr="00011E75">
        <w:rPr>
          <w:rFonts w:ascii="GHEA Grapalat" w:eastAsia="Times New Roman" w:hAnsi="GHEA Grapalat" w:cs="Times New Roman"/>
          <w:color w:val="000000"/>
          <w:sz w:val="24"/>
          <w:szCs w:val="24"/>
          <w:lang w:val="hy-AM" w:eastAsia="ru-RU"/>
        </w:rPr>
        <w:t xml:space="preserve">, </w:t>
      </w:r>
    </w:p>
    <w:p w14:paraId="3C0A7FE2"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hAnsi="GHEA Grapalat"/>
          <w:sz w:val="24"/>
          <w:szCs w:val="24"/>
          <w:lang w:val="hy-AM"/>
        </w:rPr>
        <w:t>փաթեթավորված խմելու ջրի, այդ թվում՝ բնական հանքային ջրի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արտադր</w:t>
      </w:r>
      <w:r w:rsidRPr="00011E75">
        <w:rPr>
          <w:rFonts w:ascii="GHEA Grapalat" w:eastAsia="Times New Roman" w:hAnsi="GHEA Grapalat" w:cs="Times New Roman"/>
          <w:bCs/>
          <w:color w:val="000000"/>
          <w:sz w:val="24"/>
          <w:szCs w:val="24"/>
          <w:lang w:val="hy-AM" w:eastAsia="ru-RU"/>
        </w:rPr>
        <w:t>ական</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համար</w:t>
      </w:r>
      <w:r>
        <w:rPr>
          <w:rFonts w:ascii="GHEA Grapalat" w:eastAsia="Times New Roman" w:hAnsi="GHEA Grapalat" w:cs="GHEA Grapalat"/>
          <w:bCs/>
          <w:color w:val="000000"/>
          <w:sz w:val="24"/>
          <w:szCs w:val="24"/>
          <w:lang w:val="hy-AM" w:eastAsia="ru-RU"/>
        </w:rPr>
        <w:t xml:space="preserve">, </w:t>
      </w:r>
    </w:p>
    <w:p w14:paraId="79D8CFA0"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Times New Roman"/>
          <w:color w:val="000000"/>
          <w:sz w:val="24"/>
          <w:szCs w:val="24"/>
          <w:lang w:val="hy-AM" w:eastAsia="ru-RU"/>
        </w:rPr>
        <w:t xml:space="preserve"> </w:t>
      </w:r>
      <w:r w:rsidRPr="00011E75">
        <w:rPr>
          <w:rFonts w:ascii="GHEA Grapalat" w:hAnsi="GHEA Grapalat"/>
          <w:bCs/>
          <w:color w:val="000000"/>
          <w:sz w:val="24"/>
          <w:szCs w:val="24"/>
          <w:lang w:val="hy-AM"/>
        </w:rPr>
        <w:t>անասնապահական</w:t>
      </w:r>
      <w:r w:rsidRPr="00011E75">
        <w:rPr>
          <w:rFonts w:ascii="Calibri" w:hAnsi="Calibri" w:cs="Calibri"/>
          <w:bCs/>
          <w:color w:val="000000"/>
          <w:sz w:val="24"/>
          <w:szCs w:val="24"/>
          <w:lang w:val="hy-AM"/>
        </w:rPr>
        <w:t> </w:t>
      </w:r>
      <w:r w:rsidRPr="00011E75">
        <w:rPr>
          <w:rFonts w:ascii="GHEA Grapalat" w:hAnsi="GHEA Grapalat" w:cs="Arial Unicode"/>
          <w:bCs/>
          <w:color w:val="000000"/>
          <w:sz w:val="24"/>
          <w:szCs w:val="24"/>
          <w:lang w:val="hy-AM"/>
        </w:rPr>
        <w:t xml:space="preserve">ֆերմաների և </w:t>
      </w:r>
      <w:r w:rsidRPr="00011E75">
        <w:rPr>
          <w:rFonts w:ascii="GHEA Grapalat" w:hAnsi="GHEA Grapalat"/>
          <w:sz w:val="24"/>
          <w:szCs w:val="24"/>
          <w:lang w:val="hy-AM"/>
        </w:rPr>
        <w:t>կենդանիների կարանտինացման շենքերի (սենքերի) համար</w:t>
      </w:r>
      <w:r w:rsidRPr="00011E75">
        <w:rPr>
          <w:rFonts w:ascii="GHEA Grapalat" w:eastAsia="Times New Roman" w:hAnsi="GHEA Grapalat" w:cs="Times New Roman"/>
          <w:color w:val="000000"/>
          <w:sz w:val="24"/>
          <w:szCs w:val="24"/>
          <w:lang w:val="hy-AM" w:eastAsia="ru-RU"/>
        </w:rPr>
        <w:t xml:space="preserve">, </w:t>
      </w:r>
    </w:p>
    <w:p w14:paraId="0DA214C1"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Times New Roman"/>
          <w:bCs/>
          <w:color w:val="000000"/>
          <w:sz w:val="24"/>
          <w:szCs w:val="24"/>
          <w:lang w:val="hy-AM" w:eastAsia="ru-RU"/>
        </w:rPr>
        <w:t>հատուկ նշանակության սննդամթերքի առանձ</w:t>
      </w:r>
      <w:r>
        <w:rPr>
          <w:rFonts w:ascii="GHEA Grapalat" w:eastAsia="Times New Roman" w:hAnsi="GHEA Grapalat" w:cs="Times New Roman"/>
          <w:bCs/>
          <w:color w:val="000000"/>
          <w:sz w:val="24"/>
          <w:szCs w:val="24"/>
          <w:lang w:val="hy-AM" w:eastAsia="ru-RU"/>
        </w:rPr>
        <w:t xml:space="preserve">ին տեսակների, այդ թվում՝ դիետիկ </w:t>
      </w:r>
      <w:r w:rsidRPr="00011E75">
        <w:rPr>
          <w:rFonts w:ascii="GHEA Grapalat" w:eastAsia="Times New Roman" w:hAnsi="GHEA Grapalat" w:cs="Times New Roman"/>
          <w:bCs/>
          <w:color w:val="000000"/>
          <w:sz w:val="24"/>
          <w:szCs w:val="24"/>
          <w:lang w:val="hy-AM" w:eastAsia="ru-RU"/>
        </w:rPr>
        <w:t xml:space="preserve">բուժիչ և </w:t>
      </w:r>
      <w:r>
        <w:rPr>
          <w:rFonts w:ascii="GHEA Grapalat" w:eastAsia="Times New Roman" w:hAnsi="GHEA Grapalat" w:cs="Times New Roman"/>
          <w:bCs/>
          <w:color w:val="000000"/>
          <w:sz w:val="24"/>
          <w:szCs w:val="24"/>
          <w:lang w:val="hy-AM" w:eastAsia="ru-RU"/>
        </w:rPr>
        <w:t xml:space="preserve">դիետիկ կանխարգելիչ </w:t>
      </w:r>
      <w:r w:rsidRPr="00011E75">
        <w:rPr>
          <w:rFonts w:ascii="GHEA Grapalat" w:eastAsia="Times New Roman" w:hAnsi="GHEA Grapalat" w:cs="Times New Roman"/>
          <w:bCs/>
          <w:color w:val="000000"/>
          <w:sz w:val="24"/>
          <w:szCs w:val="24"/>
          <w:lang w:val="hy-AM" w:eastAsia="ru-RU"/>
        </w:rPr>
        <w:t>սննդի</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Times New Roman"/>
          <w:bCs/>
          <w:color w:val="000000"/>
          <w:sz w:val="24"/>
          <w:szCs w:val="24"/>
          <w:lang w:val="hy-AM" w:eastAsia="ru-RU"/>
        </w:rPr>
        <w:t>արտադրության</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համար</w:t>
      </w:r>
      <w:r w:rsidRPr="00011E75">
        <w:rPr>
          <w:rFonts w:ascii="GHEA Grapalat" w:eastAsia="Times New Roman" w:hAnsi="GHEA Grapalat" w:cs="Times New Roman"/>
          <w:color w:val="000000"/>
          <w:sz w:val="24"/>
          <w:szCs w:val="24"/>
          <w:lang w:val="hy-AM" w:eastAsia="ru-RU"/>
        </w:rPr>
        <w:t xml:space="preserve">, </w:t>
      </w:r>
    </w:p>
    <w:p w14:paraId="1E02EBAF" w14:textId="77777777" w:rsidR="00B629E1"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Times New Roman"/>
          <w:bCs/>
          <w:color w:val="000000"/>
          <w:sz w:val="24"/>
          <w:szCs w:val="24"/>
          <w:lang w:val="hy-AM" w:eastAsia="ru-RU"/>
        </w:rPr>
        <w:t>սննդային հավելումների, բուրավետիչների և տեխնոլոգիական օժանդակ միջոցների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Times New Roman"/>
          <w:bCs/>
          <w:color w:val="000000"/>
          <w:sz w:val="24"/>
          <w:szCs w:val="24"/>
          <w:lang w:val="hy-AM" w:eastAsia="ru-RU"/>
        </w:rPr>
        <w:t>արտադրության</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sidRPr="00011E75">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համար</w:t>
      </w:r>
      <w:r w:rsidRPr="00011E75">
        <w:rPr>
          <w:rFonts w:ascii="GHEA Grapalat" w:eastAsia="Times New Roman" w:hAnsi="GHEA Grapalat" w:cs="Times New Roman"/>
          <w:color w:val="000000"/>
          <w:sz w:val="24"/>
          <w:szCs w:val="24"/>
          <w:lang w:val="hy-AM" w:eastAsia="ru-RU"/>
        </w:rPr>
        <w:t xml:space="preserve">, </w:t>
      </w:r>
    </w:p>
    <w:p w14:paraId="71185B8F"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Calibri" w:hAnsi="GHEA Grapalat" w:cs="Times New Roman"/>
          <w:sz w:val="24"/>
          <w:szCs w:val="24"/>
          <w:lang w:val="hy-AM" w:eastAsia="hy-AM" w:bidi="hy-AM"/>
        </w:rPr>
        <w:t>մրգերից և բանջարեղենից ստացված</w:t>
      </w:r>
      <w:r>
        <w:rPr>
          <w:rFonts w:ascii="GHEA Grapalat" w:eastAsia="Calibri" w:hAnsi="GHEA Grapalat" w:cs="Times New Roman"/>
          <w:sz w:val="24"/>
          <w:szCs w:val="24"/>
          <w:lang w:val="hy-AM" w:eastAsia="hy-AM" w:bidi="hy-AM"/>
        </w:rPr>
        <w:t xml:space="preserve"> </w:t>
      </w:r>
      <w:r w:rsidRPr="00011E75">
        <w:rPr>
          <w:rFonts w:ascii="GHEA Grapalat" w:eastAsia="Times New Roman" w:hAnsi="GHEA Grapalat" w:cs="Times New Roman"/>
          <w:bCs/>
          <w:color w:val="000000"/>
          <w:sz w:val="24"/>
          <w:szCs w:val="24"/>
          <w:lang w:val="hy-AM" w:eastAsia="ru-RU"/>
        </w:rPr>
        <w:t>հյութամթերքի</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արտադրության</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կազմակերպությունների</w:t>
      </w:r>
      <w:r>
        <w:rPr>
          <w:rFonts w:ascii="Calibri" w:eastAsia="Times New Roman" w:hAnsi="Calibri" w:cs="Calibri"/>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համար</w:t>
      </w:r>
      <w:r>
        <w:rPr>
          <w:rFonts w:ascii="GHEA Grapalat" w:eastAsia="Times New Roman" w:hAnsi="GHEA Grapalat" w:cs="GHEA Grapalat"/>
          <w:bCs/>
          <w:color w:val="000000"/>
          <w:sz w:val="24"/>
          <w:szCs w:val="24"/>
          <w:lang w:val="hy-AM" w:eastAsia="ru-RU"/>
        </w:rPr>
        <w:t>,</w:t>
      </w:r>
    </w:p>
    <w:p w14:paraId="4E7D65A0" w14:textId="77777777" w:rsidR="00B629E1" w:rsidRPr="00011E75" w:rsidRDefault="00B629E1" w:rsidP="00A516AF">
      <w:pPr>
        <w:pStyle w:val="ListParagraph"/>
        <w:numPr>
          <w:ilvl w:val="0"/>
          <w:numId w:val="5"/>
        </w:numPr>
        <w:shd w:val="clear" w:color="auto" w:fill="FFFFFF"/>
        <w:spacing w:after="0" w:line="360" w:lineRule="auto"/>
        <w:ind w:left="0"/>
        <w:jc w:val="both"/>
        <w:rPr>
          <w:rStyle w:val="Strong"/>
          <w:rFonts w:ascii="GHEA Grapalat" w:eastAsia="Times New Roman" w:hAnsi="GHEA Grapalat" w:cs="Times New Roman"/>
          <w:b w:val="0"/>
          <w:bCs w:val="0"/>
          <w:color w:val="000000"/>
          <w:sz w:val="24"/>
          <w:szCs w:val="24"/>
          <w:lang w:val="hy-AM" w:eastAsia="ru-RU"/>
        </w:rPr>
      </w:pPr>
      <w:r w:rsidRPr="00011E75">
        <w:rPr>
          <w:rFonts w:ascii="GHEA Grapalat" w:hAnsi="GHEA Grapalat"/>
          <w:sz w:val="24"/>
          <w:szCs w:val="24"/>
          <w:shd w:val="clear" w:color="auto" w:fill="FFFFFF"/>
          <w:lang w:val="hy-AM"/>
        </w:rPr>
        <w:lastRenderedPageBreak/>
        <w:t xml:space="preserve">կերի </w:t>
      </w:r>
      <w:r>
        <w:rPr>
          <w:rFonts w:ascii="GHEA Grapalat" w:hAnsi="GHEA Grapalat"/>
          <w:sz w:val="24"/>
          <w:szCs w:val="24"/>
          <w:shd w:val="clear" w:color="auto" w:fill="FFFFFF"/>
          <w:lang w:val="hy-AM"/>
        </w:rPr>
        <w:t xml:space="preserve">և </w:t>
      </w:r>
      <w:r w:rsidRPr="00011E75">
        <w:rPr>
          <w:rFonts w:ascii="GHEA Grapalat" w:hAnsi="GHEA Grapalat"/>
          <w:sz w:val="24"/>
          <w:szCs w:val="24"/>
          <w:shd w:val="clear" w:color="auto" w:fill="FFFFFF"/>
          <w:lang w:val="hy-AM"/>
        </w:rPr>
        <w:t xml:space="preserve">կերային հավելումների արտադրության </w:t>
      </w:r>
      <w:r>
        <w:rPr>
          <w:rFonts w:ascii="GHEA Grapalat" w:hAnsi="GHEA Grapalat"/>
          <w:sz w:val="24"/>
          <w:szCs w:val="24"/>
          <w:shd w:val="clear" w:color="auto" w:fill="FFFFFF"/>
          <w:lang w:val="hy-AM"/>
        </w:rPr>
        <w:t xml:space="preserve">և </w:t>
      </w:r>
      <w:r w:rsidRPr="00011E75">
        <w:rPr>
          <w:rFonts w:ascii="GHEA Grapalat" w:hAnsi="GHEA Grapalat"/>
          <w:sz w:val="24"/>
          <w:szCs w:val="24"/>
          <w:shd w:val="clear" w:color="auto" w:fill="FFFFFF"/>
          <w:lang w:val="hy-AM"/>
        </w:rPr>
        <w:t xml:space="preserve">շրջանառության փուլերում գործառնություններ իրականացնող </w:t>
      </w:r>
      <w:r>
        <w:rPr>
          <w:rFonts w:ascii="GHEA Grapalat" w:hAnsi="GHEA Grapalat"/>
          <w:sz w:val="24"/>
          <w:szCs w:val="24"/>
          <w:shd w:val="clear" w:color="auto" w:fill="FFFFFF"/>
          <w:lang w:val="hy-AM"/>
        </w:rPr>
        <w:t xml:space="preserve">և </w:t>
      </w:r>
      <w:r w:rsidRPr="00011E75">
        <w:rPr>
          <w:rFonts w:ascii="GHEA Grapalat" w:hAnsi="GHEA Grapalat"/>
          <w:sz w:val="24"/>
          <w:szCs w:val="24"/>
          <w:shd w:val="clear" w:color="auto" w:fill="FFFFFF"/>
          <w:lang w:val="hy-AM"/>
        </w:rPr>
        <w:t>ծառայություններ մատուցող</w:t>
      </w:r>
      <w:r w:rsidRPr="00011E75">
        <w:rPr>
          <w:rStyle w:val="Strong"/>
          <w:rFonts w:ascii="GHEA Grapalat" w:hAnsi="GHEA Grapalat"/>
          <w:b w:val="0"/>
          <w:sz w:val="24"/>
          <w:szCs w:val="24"/>
          <w:shd w:val="clear" w:color="auto" w:fill="FFFFFF"/>
          <w:lang w:val="hy-AM"/>
        </w:rPr>
        <w:t xml:space="preserve"> կազմակերպությունների ստուգումների համար</w:t>
      </w:r>
      <w:r>
        <w:rPr>
          <w:rStyle w:val="Strong"/>
          <w:rFonts w:ascii="GHEA Grapalat" w:hAnsi="GHEA Grapalat"/>
          <w:b w:val="0"/>
          <w:sz w:val="24"/>
          <w:szCs w:val="24"/>
          <w:shd w:val="clear" w:color="auto" w:fill="FFFFFF"/>
          <w:lang w:val="hy-AM"/>
        </w:rPr>
        <w:t>,</w:t>
      </w:r>
    </w:p>
    <w:p w14:paraId="3BB07B86"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hAnsi="GHEA Grapalat" w:cs="GHEA Grapalat"/>
          <w:sz w:val="24"/>
          <w:szCs w:val="24"/>
          <w:lang w:val="hy-AM"/>
        </w:rPr>
        <w:t>սպանդանոցների համար</w:t>
      </w:r>
      <w:r>
        <w:rPr>
          <w:rFonts w:ascii="GHEA Grapalat" w:hAnsi="GHEA Grapalat" w:cs="GHEA Grapalat"/>
          <w:sz w:val="24"/>
          <w:szCs w:val="24"/>
          <w:lang w:val="hy-AM"/>
        </w:rPr>
        <w:t>,</w:t>
      </w:r>
    </w:p>
    <w:p w14:paraId="7C7F99B2"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Times New Roman"/>
          <w:bCs/>
          <w:color w:val="000000"/>
          <w:sz w:val="24"/>
          <w:szCs w:val="24"/>
          <w:lang w:val="hy-AM" w:eastAsia="en-GB"/>
        </w:rPr>
        <w:t xml:space="preserve">պեստիցիդների </w:t>
      </w:r>
      <w:r>
        <w:rPr>
          <w:rFonts w:ascii="GHEA Grapalat" w:eastAsia="Times New Roman" w:hAnsi="GHEA Grapalat" w:cs="Times New Roman"/>
          <w:bCs/>
          <w:color w:val="000000"/>
          <w:sz w:val="24"/>
          <w:szCs w:val="24"/>
          <w:lang w:val="hy-AM" w:eastAsia="en-GB"/>
        </w:rPr>
        <w:t xml:space="preserve">և </w:t>
      </w:r>
      <w:r w:rsidRPr="00011E75">
        <w:rPr>
          <w:rFonts w:ascii="GHEA Grapalat" w:eastAsia="Times New Roman" w:hAnsi="GHEA Grapalat" w:cs="Times New Roman"/>
          <w:bCs/>
          <w:color w:val="000000"/>
          <w:sz w:val="24"/>
          <w:szCs w:val="24"/>
          <w:lang w:val="hy-AM" w:eastAsia="en-GB"/>
        </w:rPr>
        <w:t>ագրոքիմիկատների իրացման կազմակերպությունների համար</w:t>
      </w:r>
      <w:r>
        <w:rPr>
          <w:rFonts w:ascii="GHEA Grapalat" w:eastAsia="Times New Roman" w:hAnsi="GHEA Grapalat" w:cs="Times New Roman"/>
          <w:bCs/>
          <w:color w:val="000000"/>
          <w:sz w:val="24"/>
          <w:szCs w:val="24"/>
          <w:lang w:val="hy-AM" w:eastAsia="en-GB"/>
        </w:rPr>
        <w:t>,</w:t>
      </w:r>
    </w:p>
    <w:p w14:paraId="46382F95"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Cs/>
          <w:color w:val="000000"/>
          <w:sz w:val="24"/>
          <w:szCs w:val="24"/>
          <w:lang w:val="hy-AM" w:eastAsia="ru-RU"/>
        </w:rPr>
        <w:t>Հայաստանի Հ</w:t>
      </w:r>
      <w:r w:rsidRPr="00011E75">
        <w:rPr>
          <w:rFonts w:ascii="GHEA Grapalat" w:eastAsia="Times New Roman" w:hAnsi="GHEA Grapalat" w:cs="Times New Roman"/>
          <w:bCs/>
          <w:color w:val="000000"/>
          <w:sz w:val="24"/>
          <w:szCs w:val="24"/>
          <w:lang w:val="hy-AM" w:eastAsia="ru-RU"/>
        </w:rPr>
        <w:t>անրապետության սննդամթերքի անվտանգության</w:t>
      </w:r>
      <w:r w:rsidRPr="00011E75">
        <w:rPr>
          <w:rFonts w:ascii="Calibri" w:eastAsia="Times New Roman" w:hAnsi="Calibri" w:cs="Calibri"/>
          <w:bCs/>
          <w:color w:val="000000"/>
          <w:sz w:val="24"/>
          <w:szCs w:val="24"/>
          <w:lang w:val="hy-AM" w:eastAsia="ru-RU"/>
        </w:rPr>
        <w:t> </w:t>
      </w:r>
      <w:r w:rsidRPr="00011E75">
        <w:rPr>
          <w:rFonts w:ascii="GHEA Grapalat" w:eastAsia="Times New Roman" w:hAnsi="GHEA Grapalat" w:cs="GHEA Grapalat"/>
          <w:bCs/>
          <w:color w:val="000000"/>
          <w:sz w:val="24"/>
          <w:szCs w:val="24"/>
          <w:lang w:val="hy-AM" w:eastAsia="ru-RU"/>
        </w:rPr>
        <w:t>տեսչական</w:t>
      </w:r>
      <w:r w:rsidRPr="00011E75">
        <w:rPr>
          <w:rFonts w:ascii="GHEA Grapalat" w:eastAsia="Times New Roman" w:hAnsi="GHEA Grapalat" w:cs="Times New Roman"/>
          <w:bCs/>
          <w:color w:val="000000"/>
          <w:sz w:val="24"/>
          <w:szCs w:val="24"/>
          <w:lang w:val="hy-AM" w:eastAsia="ru-RU"/>
        </w:rPr>
        <w:t xml:space="preserve"> </w:t>
      </w:r>
      <w:r w:rsidRPr="00011E75">
        <w:rPr>
          <w:rFonts w:ascii="GHEA Grapalat" w:eastAsia="Times New Roman" w:hAnsi="GHEA Grapalat" w:cs="GHEA Grapalat"/>
          <w:bCs/>
          <w:color w:val="000000"/>
          <w:sz w:val="24"/>
          <w:szCs w:val="24"/>
          <w:lang w:val="hy-AM" w:eastAsia="ru-RU"/>
        </w:rPr>
        <w:t>մարմին</w:t>
      </w:r>
      <w:r>
        <w:rPr>
          <w:rFonts w:ascii="GHEA Grapalat" w:eastAsia="Times New Roman" w:hAnsi="GHEA Grapalat" w:cs="GHEA Grapalat"/>
          <w:bCs/>
          <w:color w:val="000000"/>
          <w:sz w:val="24"/>
          <w:szCs w:val="24"/>
          <w:lang w:val="hy-AM" w:eastAsia="ru-RU"/>
        </w:rPr>
        <w:t xml:space="preserve"> </w:t>
      </w:r>
      <w:r w:rsidRPr="00011E75">
        <w:rPr>
          <w:rFonts w:ascii="GHEA Grapalat" w:eastAsia="Times New Roman" w:hAnsi="GHEA Grapalat" w:cs="Times New Roman"/>
          <w:bCs/>
          <w:color w:val="000000"/>
          <w:sz w:val="24"/>
          <w:szCs w:val="24"/>
          <w:lang w:val="hy-AM" w:eastAsia="ru-RU"/>
        </w:rPr>
        <w:t xml:space="preserve">վտանգի վերլուծության </w:t>
      </w:r>
      <w:r>
        <w:rPr>
          <w:rFonts w:ascii="GHEA Grapalat" w:eastAsia="Times New Roman" w:hAnsi="GHEA Grapalat" w:cs="Times New Roman"/>
          <w:bCs/>
          <w:color w:val="000000"/>
          <w:sz w:val="24"/>
          <w:szCs w:val="24"/>
          <w:lang w:val="hy-AM" w:eastAsia="ru-RU"/>
        </w:rPr>
        <w:t xml:space="preserve">և </w:t>
      </w:r>
      <w:r w:rsidRPr="00011E75">
        <w:rPr>
          <w:rFonts w:ascii="GHEA Grapalat" w:eastAsia="Times New Roman" w:hAnsi="GHEA Grapalat" w:cs="Times New Roman"/>
          <w:bCs/>
          <w:color w:val="000000"/>
          <w:sz w:val="24"/>
          <w:szCs w:val="24"/>
          <w:lang w:val="hy-AM" w:eastAsia="ru-RU"/>
        </w:rPr>
        <w:t>հսկման կրիտիկական կետերի համակարգի</w:t>
      </w:r>
      <w:r w:rsidRPr="00011E75">
        <w:rPr>
          <w:rFonts w:ascii="Calibri" w:eastAsia="Times New Roman" w:hAnsi="Calibri" w:cs="Calibri"/>
          <w:bCs/>
          <w:color w:val="000000"/>
          <w:sz w:val="24"/>
          <w:szCs w:val="24"/>
          <w:lang w:val="hy-AM" w:eastAsia="ru-RU"/>
        </w:rPr>
        <w:t> </w:t>
      </w:r>
      <w:r w:rsidRPr="00011E75">
        <w:rPr>
          <w:rFonts w:ascii="GHEA Grapalat" w:eastAsia="Times New Roman" w:hAnsi="GHEA Grapalat" w:cs="Times New Roman"/>
          <w:bCs/>
          <w:color w:val="000000"/>
          <w:sz w:val="24"/>
          <w:szCs w:val="24"/>
          <w:lang w:val="hy-AM" w:eastAsia="ru-RU"/>
        </w:rPr>
        <w:t>աուդիտի</w:t>
      </w:r>
      <w:r>
        <w:rPr>
          <w:rFonts w:ascii="GHEA Grapalat" w:eastAsia="Times New Roman" w:hAnsi="GHEA Grapalat" w:cs="Times New Roman"/>
          <w:bCs/>
          <w:color w:val="000000"/>
          <w:sz w:val="24"/>
          <w:szCs w:val="24"/>
          <w:lang w:val="hy-AM" w:eastAsia="ru-RU"/>
        </w:rPr>
        <w:t>,</w:t>
      </w:r>
    </w:p>
    <w:p w14:paraId="748652F3"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Times New Roman" w:hAnsi="GHEA Grapalat" w:cs="Calibri"/>
          <w:bCs/>
          <w:color w:val="000000"/>
          <w:sz w:val="24"/>
          <w:szCs w:val="24"/>
          <w:lang w:val="hy-AM" w:eastAsia="ru-RU"/>
        </w:rPr>
        <w:t xml:space="preserve">ալկոհոլային արտադրանքի </w:t>
      </w:r>
      <w:r w:rsidRPr="00011E75">
        <w:rPr>
          <w:rFonts w:ascii="GHEA Grapalat" w:eastAsia="Times New Roman" w:hAnsi="GHEA Grapalat" w:cs="GHEA Grapalat"/>
          <w:bCs/>
          <w:color w:val="000000"/>
          <w:sz w:val="24"/>
          <w:szCs w:val="24"/>
          <w:lang w:val="hy-AM" w:eastAsia="ru-RU"/>
        </w:rPr>
        <w:t>արտադր</w:t>
      </w:r>
      <w:r w:rsidRPr="00011E75">
        <w:rPr>
          <w:rFonts w:ascii="GHEA Grapalat" w:eastAsia="Times New Roman" w:hAnsi="GHEA Grapalat" w:cs="Times New Roman"/>
          <w:bCs/>
          <w:color w:val="000000"/>
          <w:sz w:val="24"/>
          <w:szCs w:val="24"/>
          <w:lang w:val="hy-AM" w:eastAsia="ru-RU"/>
        </w:rPr>
        <w:t>ական</w:t>
      </w:r>
      <w:r w:rsidRPr="00011E75">
        <w:rPr>
          <w:rFonts w:ascii="Calibri" w:eastAsia="Times New Roman" w:hAnsi="Calibri" w:cs="Calibri"/>
          <w:bCs/>
          <w:color w:val="000000"/>
          <w:sz w:val="24"/>
          <w:szCs w:val="24"/>
          <w:lang w:val="hy-AM" w:eastAsia="ru-RU"/>
        </w:rPr>
        <w:t> </w:t>
      </w:r>
      <w:r w:rsidRPr="00011E75">
        <w:rPr>
          <w:rFonts w:ascii="GHEA Grapalat" w:eastAsia="Times New Roman" w:hAnsi="GHEA Grapalat" w:cs="GHEA Grapalat"/>
          <w:bCs/>
          <w:color w:val="000000"/>
          <w:sz w:val="24"/>
          <w:szCs w:val="24"/>
          <w:lang w:val="hy-AM" w:eastAsia="ru-RU"/>
        </w:rPr>
        <w:t>կազմակերպությունների</w:t>
      </w:r>
      <w:r w:rsidRPr="00011E75">
        <w:rPr>
          <w:rFonts w:ascii="Calibri" w:eastAsia="Times New Roman" w:hAnsi="Calibri" w:cs="Calibri"/>
          <w:bCs/>
          <w:color w:val="000000"/>
          <w:sz w:val="24"/>
          <w:szCs w:val="24"/>
          <w:lang w:val="hy-AM" w:eastAsia="ru-RU"/>
        </w:rPr>
        <w:t> </w:t>
      </w:r>
      <w:r w:rsidRPr="00011E75">
        <w:rPr>
          <w:rFonts w:ascii="GHEA Grapalat" w:eastAsia="Times New Roman" w:hAnsi="GHEA Grapalat" w:cs="GHEA Grapalat"/>
          <w:bCs/>
          <w:color w:val="000000"/>
          <w:sz w:val="24"/>
          <w:szCs w:val="24"/>
          <w:lang w:val="hy-AM" w:eastAsia="ru-RU"/>
        </w:rPr>
        <w:t>համար</w:t>
      </w:r>
      <w:r>
        <w:rPr>
          <w:rFonts w:ascii="GHEA Grapalat" w:eastAsia="Times New Roman" w:hAnsi="GHEA Grapalat" w:cs="GHEA Grapalat"/>
          <w:bCs/>
          <w:color w:val="000000"/>
          <w:sz w:val="24"/>
          <w:szCs w:val="24"/>
          <w:lang w:val="hy-AM" w:eastAsia="ru-RU"/>
        </w:rPr>
        <w:t>,</w:t>
      </w:r>
    </w:p>
    <w:p w14:paraId="60291CBA" w14:textId="77777777" w:rsidR="00B629E1" w:rsidRPr="00011E75"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Fonts w:ascii="GHEA Grapalat" w:eastAsia="Calibri" w:hAnsi="GHEA Grapalat" w:cs="Times New Roman"/>
          <w:sz w:val="24"/>
          <w:szCs w:val="24"/>
          <w:lang w:val="hy-AM" w:eastAsia="hy-AM" w:bidi="hy-AM"/>
        </w:rPr>
        <w:t xml:space="preserve">հացահատիկի արտադրության </w:t>
      </w:r>
      <w:r>
        <w:rPr>
          <w:rFonts w:ascii="GHEA Grapalat" w:eastAsia="Calibri" w:hAnsi="GHEA Grapalat" w:cs="Times New Roman"/>
          <w:sz w:val="24"/>
          <w:szCs w:val="24"/>
          <w:lang w:val="hy-AM" w:eastAsia="hy-AM" w:bidi="hy-AM"/>
        </w:rPr>
        <w:t xml:space="preserve">և </w:t>
      </w:r>
      <w:r w:rsidRPr="00011E75">
        <w:rPr>
          <w:rFonts w:ascii="GHEA Grapalat" w:eastAsia="Calibri" w:hAnsi="GHEA Grapalat" w:cs="Times New Roman"/>
          <w:sz w:val="24"/>
          <w:szCs w:val="24"/>
          <w:lang w:val="hy-AM" w:eastAsia="hy-AM" w:bidi="hy-AM"/>
        </w:rPr>
        <w:t xml:space="preserve">պաշարման կազմակերպությունների </w:t>
      </w:r>
      <w:r w:rsidRPr="00011E75">
        <w:rPr>
          <w:rFonts w:ascii="GHEA Grapalat" w:eastAsia="Times New Roman" w:hAnsi="GHEA Grapalat" w:cs="GHEA Grapalat"/>
          <w:bCs/>
          <w:color w:val="000000"/>
          <w:sz w:val="24"/>
          <w:szCs w:val="24"/>
          <w:lang w:val="hy-AM" w:eastAsia="ru-RU"/>
        </w:rPr>
        <w:t>համար</w:t>
      </w:r>
      <w:r>
        <w:rPr>
          <w:rFonts w:ascii="GHEA Grapalat" w:eastAsia="Times New Roman" w:hAnsi="GHEA Grapalat" w:cs="GHEA Grapalat"/>
          <w:bCs/>
          <w:color w:val="000000"/>
          <w:sz w:val="24"/>
          <w:szCs w:val="24"/>
          <w:lang w:val="hy-AM" w:eastAsia="ru-RU"/>
        </w:rPr>
        <w:t>,</w:t>
      </w:r>
    </w:p>
    <w:p w14:paraId="438730D9" w14:textId="5AD4438C" w:rsidR="00B629E1" w:rsidRPr="00A516AF" w:rsidRDefault="00B629E1" w:rsidP="00A516AF">
      <w:pPr>
        <w:pStyle w:val="ListParagraph"/>
        <w:numPr>
          <w:ilvl w:val="0"/>
          <w:numId w:val="5"/>
        </w:numPr>
        <w:shd w:val="clear" w:color="auto" w:fill="FFFFFF"/>
        <w:spacing w:after="0" w:line="360" w:lineRule="auto"/>
        <w:ind w:left="0"/>
        <w:jc w:val="both"/>
        <w:rPr>
          <w:rFonts w:ascii="GHEA Grapalat" w:eastAsia="Times New Roman" w:hAnsi="GHEA Grapalat" w:cs="Times New Roman"/>
          <w:color w:val="000000"/>
          <w:sz w:val="24"/>
          <w:szCs w:val="24"/>
          <w:lang w:val="hy-AM" w:eastAsia="ru-RU"/>
        </w:rPr>
      </w:pPr>
      <w:r w:rsidRPr="00011E75">
        <w:rPr>
          <w:rStyle w:val="Strong"/>
          <w:rFonts w:ascii="GHEA Grapalat" w:hAnsi="GHEA Grapalat"/>
          <w:b w:val="0"/>
          <w:color w:val="000000"/>
          <w:sz w:val="24"/>
          <w:szCs w:val="24"/>
          <w:shd w:val="clear" w:color="auto" w:fill="FFFFFF"/>
          <w:lang w:val="hy-AM"/>
        </w:rPr>
        <w:t>սննդամթերքի հետ շփվող փաթեթվածքի անվտանգության ստուգման</w:t>
      </w:r>
      <w:r>
        <w:rPr>
          <w:rStyle w:val="Strong"/>
          <w:rFonts w:ascii="GHEA Grapalat" w:hAnsi="GHEA Grapalat"/>
          <w:b w:val="0"/>
          <w:color w:val="000000"/>
          <w:sz w:val="24"/>
          <w:szCs w:val="24"/>
          <w:shd w:val="clear" w:color="auto" w:fill="FFFFFF"/>
          <w:lang w:val="hy-AM"/>
        </w:rPr>
        <w:t xml:space="preserve"> համար: </w:t>
      </w:r>
      <w:r w:rsidRPr="00011E75">
        <w:rPr>
          <w:rStyle w:val="Strong"/>
          <w:rFonts w:ascii="GHEA Grapalat" w:hAnsi="GHEA Grapalat"/>
          <w:b w:val="0"/>
          <w:color w:val="000000"/>
          <w:sz w:val="24"/>
          <w:szCs w:val="24"/>
          <w:shd w:val="clear" w:color="auto" w:fill="FFFFFF"/>
          <w:lang w:val="hy-AM"/>
        </w:rPr>
        <w:t xml:space="preserve"> </w:t>
      </w:r>
    </w:p>
    <w:p w14:paraId="3469DD82" w14:textId="0CB1769A" w:rsidR="00B629E1" w:rsidRDefault="00B629E1" w:rsidP="00A516AF">
      <w:pPr>
        <w:pStyle w:val="NoSpacing"/>
        <w:spacing w:line="360" w:lineRule="auto"/>
        <w:jc w:val="both"/>
        <w:rPr>
          <w:rFonts w:ascii="GHEA Grapalat" w:hAnsi="GHEA Grapalat" w:cs="Sylfaen"/>
          <w:sz w:val="24"/>
          <w:lang w:val="hy-AM"/>
        </w:rPr>
      </w:pPr>
      <w:r>
        <w:rPr>
          <w:rFonts w:ascii="GHEA Grapalat" w:hAnsi="GHEA Grapalat" w:cs="Sylfaen"/>
          <w:bCs w:val="0"/>
          <w:sz w:val="24"/>
          <w:lang w:val="hy-AM"/>
        </w:rPr>
        <w:t xml:space="preserve">          Հաստատվող </w:t>
      </w:r>
      <w:r w:rsidR="00D3254B">
        <w:rPr>
          <w:rFonts w:ascii="GHEA Grapalat" w:hAnsi="GHEA Grapalat" w:cs="Sylfaen"/>
          <w:bCs w:val="0"/>
          <w:sz w:val="24"/>
          <w:lang w:val="hy-AM"/>
        </w:rPr>
        <w:t xml:space="preserve">թվով 20 </w:t>
      </w:r>
      <w:r>
        <w:rPr>
          <w:rFonts w:ascii="GHEA Grapalat" w:hAnsi="GHEA Grapalat" w:cs="Sylfaen"/>
          <w:bCs w:val="0"/>
          <w:sz w:val="24"/>
          <w:lang w:val="hy-AM"/>
        </w:rPr>
        <w:t>ստուգաթերթերը ընդգրկ</w:t>
      </w:r>
      <w:r w:rsidR="008D2C24">
        <w:rPr>
          <w:rFonts w:ascii="GHEA Grapalat" w:hAnsi="GHEA Grapalat" w:cs="Sylfaen"/>
          <w:bCs w:val="0"/>
          <w:sz w:val="24"/>
          <w:lang w:val="hy-AM"/>
        </w:rPr>
        <w:t>ո</w:t>
      </w:r>
      <w:r w:rsidR="003B2953">
        <w:rPr>
          <w:rFonts w:ascii="GHEA Grapalat" w:hAnsi="GHEA Grapalat" w:cs="Sylfaen"/>
          <w:bCs w:val="0"/>
          <w:sz w:val="24"/>
          <w:lang w:val="hy-AM"/>
        </w:rPr>
        <w:t>ւմ են</w:t>
      </w:r>
      <w:r>
        <w:rPr>
          <w:rFonts w:ascii="GHEA Grapalat" w:hAnsi="GHEA Grapalat" w:cs="Sylfaen"/>
          <w:bCs w:val="0"/>
          <w:sz w:val="24"/>
          <w:lang w:val="hy-AM"/>
        </w:rPr>
        <w:t xml:space="preserve"> թվով 995 հարց</w:t>
      </w:r>
      <w:r w:rsidR="00500949">
        <w:rPr>
          <w:rFonts w:ascii="GHEA Grapalat" w:hAnsi="GHEA Grapalat" w:cs="Sylfaen"/>
          <w:bCs w:val="0"/>
          <w:sz w:val="24"/>
          <w:lang w:val="hy-AM"/>
        </w:rPr>
        <w:t>,</w:t>
      </w:r>
      <w:r w:rsidR="008D2C24">
        <w:rPr>
          <w:rFonts w:ascii="GHEA Grapalat" w:hAnsi="GHEA Grapalat" w:cs="Sylfaen"/>
          <w:bCs w:val="0"/>
          <w:sz w:val="24"/>
          <w:lang w:val="hy-AM"/>
        </w:rPr>
        <w:t xml:space="preserve"> </w:t>
      </w:r>
      <w:r>
        <w:rPr>
          <w:rFonts w:ascii="GHEA Grapalat" w:hAnsi="GHEA Grapalat" w:cs="Sylfaen"/>
          <w:bCs w:val="0"/>
          <w:sz w:val="24"/>
          <w:lang w:val="hy-AM"/>
        </w:rPr>
        <w:t>որ</w:t>
      </w:r>
      <w:r w:rsidR="00500949">
        <w:rPr>
          <w:rFonts w:ascii="GHEA Grapalat" w:hAnsi="GHEA Grapalat" w:cs="Sylfaen"/>
          <w:bCs w:val="0"/>
          <w:sz w:val="24"/>
          <w:lang w:val="hy-AM"/>
        </w:rPr>
        <w:t>ոնց</w:t>
      </w:r>
      <w:r>
        <w:rPr>
          <w:rFonts w:ascii="GHEA Grapalat" w:hAnsi="GHEA Grapalat" w:cs="Sylfaen"/>
          <w:bCs w:val="0"/>
          <w:sz w:val="24"/>
          <w:lang w:val="hy-AM"/>
        </w:rPr>
        <w:t xml:space="preserve"> միջոցով հնարավո</w:t>
      </w:r>
      <w:r w:rsidR="00500949">
        <w:rPr>
          <w:rFonts w:ascii="GHEA Grapalat" w:hAnsi="GHEA Grapalat" w:cs="Sylfaen"/>
          <w:bCs w:val="0"/>
          <w:sz w:val="24"/>
          <w:lang w:val="hy-AM"/>
        </w:rPr>
        <w:t>ր</w:t>
      </w:r>
      <w:r>
        <w:rPr>
          <w:rFonts w:ascii="GHEA Grapalat" w:hAnsi="GHEA Grapalat" w:cs="Sylfaen"/>
          <w:bCs w:val="0"/>
          <w:sz w:val="24"/>
          <w:lang w:val="hy-AM"/>
        </w:rPr>
        <w:t xml:space="preserve"> կլինի վերահսկողություն իրականացնել </w:t>
      </w:r>
      <w:r w:rsidRPr="00A93F4C">
        <w:rPr>
          <w:rFonts w:ascii="GHEA Grapalat" w:hAnsi="GHEA Grapalat" w:cs="Sylfaen"/>
          <w:sz w:val="24"/>
          <w:lang w:val="hy-AM"/>
        </w:rPr>
        <w:t>Հայաստանի Հանրապետության օրենքներով և այլ նորմատիվ իրավական ակտերով</w:t>
      </w:r>
      <w:r>
        <w:rPr>
          <w:rFonts w:ascii="GHEA Grapalat" w:hAnsi="GHEA Grapalat" w:cs="Sylfaen"/>
          <w:sz w:val="24"/>
          <w:lang w:val="hy-AM"/>
        </w:rPr>
        <w:t xml:space="preserve">, </w:t>
      </w:r>
      <w:r w:rsidR="00500949">
        <w:rPr>
          <w:rFonts w:ascii="GHEA Grapalat" w:hAnsi="GHEA Grapalat" w:cs="Sylfaen"/>
          <w:sz w:val="24"/>
          <w:lang w:val="hy-AM"/>
        </w:rPr>
        <w:t xml:space="preserve">ինչպես նաև </w:t>
      </w:r>
      <w:r w:rsidRPr="009E5CD3">
        <w:rPr>
          <w:rFonts w:ascii="GHEA Grapalat" w:hAnsi="GHEA Grapalat"/>
          <w:color w:val="000000"/>
          <w:sz w:val="24"/>
          <w:shd w:val="clear" w:color="auto" w:fill="FFFFFF"/>
          <w:lang w:val="hy-AM"/>
        </w:rPr>
        <w:t>Մաքսային միության հանձնաժողովի</w:t>
      </w:r>
      <w:r w:rsidRPr="009E5CD3">
        <w:rPr>
          <w:rFonts w:ascii="Calibri" w:hAnsi="Calibri" w:cs="Calibri"/>
          <w:color w:val="000000"/>
          <w:sz w:val="24"/>
          <w:shd w:val="clear" w:color="auto" w:fill="FFFFFF"/>
          <w:lang w:val="hy-AM"/>
        </w:rPr>
        <w:t> </w:t>
      </w:r>
      <w:r w:rsidRPr="009E5CD3">
        <w:rPr>
          <w:rFonts w:ascii="GHEA Grapalat" w:hAnsi="GHEA Grapalat" w:cs="GHEA Grapalat"/>
          <w:color w:val="000000"/>
          <w:sz w:val="24"/>
          <w:shd w:val="clear" w:color="auto" w:fill="FFFFFF"/>
          <w:lang w:val="hy-AM"/>
        </w:rPr>
        <w:t>իրավական</w:t>
      </w:r>
      <w:r w:rsidRPr="009E5CD3">
        <w:rPr>
          <w:rFonts w:ascii="GHEA Grapalat" w:hAnsi="GHEA Grapalat"/>
          <w:color w:val="000000"/>
          <w:sz w:val="24"/>
          <w:shd w:val="clear" w:color="auto" w:fill="FFFFFF"/>
          <w:lang w:val="hy-AM"/>
        </w:rPr>
        <w:t xml:space="preserve"> </w:t>
      </w:r>
      <w:r w:rsidRPr="009E5CD3">
        <w:rPr>
          <w:rFonts w:ascii="GHEA Grapalat" w:hAnsi="GHEA Grapalat" w:cs="GHEA Grapalat"/>
          <w:color w:val="000000"/>
          <w:sz w:val="24"/>
          <w:shd w:val="clear" w:color="auto" w:fill="FFFFFF"/>
          <w:lang w:val="hy-AM"/>
        </w:rPr>
        <w:t>բնույթի</w:t>
      </w:r>
      <w:r w:rsidRPr="009E5CD3">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 xml:space="preserve">նորմատիվ իրավական ակտերով </w:t>
      </w:r>
      <w:r w:rsidRPr="00A93F4C">
        <w:rPr>
          <w:rFonts w:ascii="GHEA Grapalat" w:hAnsi="GHEA Grapalat" w:cs="Sylfaen"/>
          <w:sz w:val="24"/>
          <w:lang w:val="hy-AM"/>
        </w:rPr>
        <w:t xml:space="preserve">սահմանված </w:t>
      </w:r>
      <w:r>
        <w:rPr>
          <w:rFonts w:ascii="GHEA Grapalat" w:hAnsi="GHEA Grapalat" w:cs="Sylfaen"/>
          <w:sz w:val="24"/>
          <w:lang w:val="hy-AM"/>
        </w:rPr>
        <w:t>անհրաժեշտ պահանջներ</w:t>
      </w:r>
      <w:r w:rsidR="00042F01">
        <w:rPr>
          <w:rFonts w:ascii="GHEA Grapalat" w:hAnsi="GHEA Grapalat" w:cs="Sylfaen"/>
          <w:sz w:val="24"/>
          <w:lang w:val="hy-AM"/>
        </w:rPr>
        <w:t>ի</w:t>
      </w:r>
      <w:r>
        <w:rPr>
          <w:rFonts w:ascii="GHEA Grapalat" w:hAnsi="GHEA Grapalat" w:cs="Sylfaen"/>
          <w:sz w:val="24"/>
          <w:lang w:val="hy-AM"/>
        </w:rPr>
        <w:t xml:space="preserve"> պահպանման նկատմամբ: </w:t>
      </w:r>
    </w:p>
    <w:p w14:paraId="7CC01A11" w14:textId="70B50006" w:rsidR="00B629E1" w:rsidRDefault="00B629E1" w:rsidP="00A516AF">
      <w:pPr>
        <w:pStyle w:val="NoSpacing"/>
        <w:spacing w:line="360" w:lineRule="auto"/>
        <w:jc w:val="both"/>
        <w:rPr>
          <w:rFonts w:ascii="GHEA Grapalat" w:hAnsi="GHEA Grapalat" w:cs="Sylfaen"/>
          <w:sz w:val="24"/>
          <w:lang w:val="hy-AM"/>
        </w:rPr>
      </w:pPr>
    </w:p>
    <w:p w14:paraId="1D2CDD94" w14:textId="2A9FB8F4" w:rsidR="00B629E1" w:rsidRDefault="00B629E1" w:rsidP="00D3254B">
      <w:pPr>
        <w:pStyle w:val="NoSpacing"/>
        <w:numPr>
          <w:ilvl w:val="0"/>
          <w:numId w:val="6"/>
        </w:numPr>
        <w:tabs>
          <w:tab w:val="left" w:pos="284"/>
        </w:tabs>
        <w:spacing w:line="360" w:lineRule="auto"/>
        <w:ind w:left="0" w:firstLine="567"/>
        <w:jc w:val="both"/>
        <w:rPr>
          <w:rFonts w:ascii="GHEA Grapalat" w:hAnsi="GHEA Grapalat" w:cs="Sylfaen"/>
          <w:b/>
          <w:sz w:val="24"/>
          <w:lang w:val="hy-AM"/>
        </w:rPr>
      </w:pPr>
      <w:r w:rsidRPr="004114E0">
        <w:rPr>
          <w:rFonts w:ascii="GHEA Grapalat" w:hAnsi="GHEA Grapalat" w:cs="Sylfaen"/>
          <w:b/>
          <w:sz w:val="24"/>
          <w:lang w:val="hy-AM"/>
        </w:rPr>
        <w:t>Ակնկալվող արդյունքը.</w:t>
      </w:r>
    </w:p>
    <w:p w14:paraId="73920B12" w14:textId="4B5FA594" w:rsidR="00A516AF" w:rsidRPr="00A516AF" w:rsidRDefault="00A516AF" w:rsidP="00A516AF">
      <w:pPr>
        <w:tabs>
          <w:tab w:val="left" w:pos="993"/>
        </w:tabs>
        <w:spacing w:after="0" w:line="360" w:lineRule="auto"/>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 xml:space="preserve">        </w:t>
      </w:r>
      <w:r w:rsidRPr="00A516AF">
        <w:rPr>
          <w:rFonts w:ascii="GHEA Grapalat" w:eastAsia="Times New Roman" w:hAnsi="GHEA Grapalat"/>
          <w:bCs/>
          <w:iCs/>
          <w:noProof/>
          <w:sz w:val="24"/>
          <w:szCs w:val="24"/>
          <w:lang w:val="hy-AM"/>
        </w:rPr>
        <w:t>Նախագծի ընդունման արդ</w:t>
      </w:r>
      <w:r w:rsidR="00D3254B">
        <w:rPr>
          <w:rFonts w:ascii="GHEA Grapalat" w:eastAsia="Times New Roman" w:hAnsi="GHEA Grapalat"/>
          <w:bCs/>
          <w:iCs/>
          <w:noProof/>
          <w:sz w:val="24"/>
          <w:szCs w:val="24"/>
          <w:lang w:val="hy-AM"/>
        </w:rPr>
        <w:t>յունքում ակնկալվում է ապահովել Տ</w:t>
      </w:r>
      <w:r w:rsidRPr="00A516AF">
        <w:rPr>
          <w:rFonts w:ascii="GHEA Grapalat" w:eastAsia="Times New Roman" w:hAnsi="GHEA Grapalat"/>
          <w:bCs/>
          <w:iCs/>
          <w:noProof/>
          <w:sz w:val="24"/>
          <w:szCs w:val="24"/>
          <w:lang w:val="hy-AM"/>
        </w:rPr>
        <w:t>եսչական մարմնի բնականոն գործունեության ընթացքի հետ կապված իրավական հիմքերը:</w:t>
      </w:r>
    </w:p>
    <w:p w14:paraId="11A8303F" w14:textId="1393C1DC" w:rsidR="00F92E6B" w:rsidRDefault="00F92E6B" w:rsidP="00A516AF">
      <w:pPr>
        <w:tabs>
          <w:tab w:val="left" w:pos="567"/>
          <w:tab w:val="left" w:pos="900"/>
        </w:tabs>
        <w:spacing w:after="0" w:line="360" w:lineRule="auto"/>
        <w:jc w:val="both"/>
        <w:rPr>
          <w:rFonts w:ascii="GHEA Grapalat" w:hAnsi="GHEA Grapalat" w:cs="Sylfaen"/>
          <w:bCs/>
          <w:sz w:val="24"/>
          <w:szCs w:val="24"/>
          <w:lang w:val="hy-AM"/>
        </w:rPr>
      </w:pPr>
    </w:p>
    <w:p w14:paraId="2180EEEC" w14:textId="77777777" w:rsidR="00582BAF" w:rsidRDefault="00334F12" w:rsidP="00D3254B">
      <w:pPr>
        <w:pStyle w:val="NoSpacing"/>
        <w:numPr>
          <w:ilvl w:val="0"/>
          <w:numId w:val="4"/>
        </w:numPr>
        <w:spacing w:line="360" w:lineRule="auto"/>
        <w:ind w:left="0" w:firstLine="567"/>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75F6E70F" w14:textId="3E385DC2" w:rsidR="00334F12" w:rsidRPr="00582BAF" w:rsidRDefault="00582BAF" w:rsidP="00A516AF">
      <w:pPr>
        <w:pStyle w:val="NoSpacing"/>
        <w:spacing w:line="360" w:lineRule="auto"/>
        <w:jc w:val="both"/>
        <w:rPr>
          <w:rFonts w:ascii="GHEA Grapalat" w:hAnsi="GHEA Grapalat" w:cs="Sylfaen"/>
          <w:b/>
          <w:sz w:val="24"/>
          <w:lang w:val="hy-AM"/>
        </w:rPr>
      </w:pPr>
      <w:r>
        <w:rPr>
          <w:rFonts w:ascii="GHEA Grapalat" w:hAnsi="GHEA Grapalat" w:cs="Sylfaen"/>
          <w:b/>
          <w:sz w:val="24"/>
          <w:lang w:val="hy-AM"/>
        </w:rPr>
        <w:t xml:space="preserve">         </w:t>
      </w:r>
      <w:r w:rsidR="00334F12" w:rsidRPr="00582BAF">
        <w:rPr>
          <w:rFonts w:ascii="GHEA Grapalat" w:hAnsi="GHEA Grapalat" w:cs="Sylfaen"/>
          <w:color w:val="000000" w:themeColor="text1"/>
          <w:sz w:val="24"/>
          <w:lang w:val="hy-AM"/>
        </w:rPr>
        <w:t>Նախագիծը</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մշակվել</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է</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ՀՀ</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վարչապետի</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աշխատակազմի</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տեսչական</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մարմինների</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աշխատանքների</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համակարգման</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 xml:space="preserve">գրասենյակի և </w:t>
      </w:r>
      <w:r w:rsidR="00334F12" w:rsidRPr="00582BAF">
        <w:rPr>
          <w:rFonts w:ascii="GHEA Grapalat" w:hAnsi="GHEA Grapalat"/>
          <w:noProof/>
          <w:sz w:val="24"/>
          <w:lang w:val="hy-AM"/>
        </w:rPr>
        <w:t>ՀՀ սննդամթերքի անվտանգության տեսչական մարմնի</w:t>
      </w:r>
      <w:r w:rsidR="00334F12" w:rsidRPr="00582BAF">
        <w:rPr>
          <w:rFonts w:ascii="GHEA Grapalat" w:hAnsi="GHEA Grapalat"/>
          <w:color w:val="000000" w:themeColor="text1"/>
          <w:sz w:val="24"/>
          <w:lang w:val="hy-AM"/>
        </w:rPr>
        <w:t xml:space="preserve"> </w:t>
      </w:r>
      <w:r w:rsidR="00334F12" w:rsidRPr="00582BAF">
        <w:rPr>
          <w:rFonts w:ascii="GHEA Grapalat" w:hAnsi="GHEA Grapalat" w:cs="Sylfaen"/>
          <w:color w:val="000000" w:themeColor="text1"/>
          <w:sz w:val="24"/>
          <w:lang w:val="hy-AM"/>
        </w:rPr>
        <w:t>կողմից համատեղ</w:t>
      </w:r>
      <w:r w:rsidR="00334F12" w:rsidRPr="00582BAF">
        <w:rPr>
          <w:rFonts w:ascii="GHEA Grapalat" w:hAnsi="GHEA Grapalat"/>
          <w:color w:val="000000" w:themeColor="text1"/>
          <w:sz w:val="24"/>
          <w:lang w:val="hy-AM"/>
        </w:rPr>
        <w:t>:</w:t>
      </w:r>
    </w:p>
    <w:p w14:paraId="0C15D880" w14:textId="77777777" w:rsidR="00334F12" w:rsidRPr="00A93F4C" w:rsidRDefault="00334F12" w:rsidP="00A516AF">
      <w:pPr>
        <w:tabs>
          <w:tab w:val="left" w:pos="567"/>
          <w:tab w:val="left" w:pos="900"/>
        </w:tabs>
        <w:spacing w:after="0" w:line="360" w:lineRule="auto"/>
        <w:ind w:firstLine="720"/>
        <w:jc w:val="both"/>
        <w:rPr>
          <w:rFonts w:ascii="GHEA Grapalat" w:hAnsi="GHEA Grapalat" w:cs="Sylfaen"/>
          <w:bCs/>
          <w:sz w:val="24"/>
          <w:szCs w:val="24"/>
          <w:lang w:val="hy-AM"/>
        </w:rPr>
      </w:pPr>
    </w:p>
    <w:p w14:paraId="09B32059" w14:textId="7189BEB4" w:rsidR="00A516AF" w:rsidRPr="00A15A05" w:rsidRDefault="00A516AF" w:rsidP="00A516AF">
      <w:pPr>
        <w:spacing w:after="0" w:line="360" w:lineRule="auto"/>
        <w:ind w:firstLine="720"/>
        <w:jc w:val="both"/>
        <w:rPr>
          <w:rFonts w:ascii="GHEA Grapalat" w:eastAsia="Times New Roman" w:hAnsi="GHEA Grapalat"/>
          <w:b/>
          <w:bCs/>
          <w:iCs/>
          <w:noProof/>
          <w:sz w:val="24"/>
          <w:szCs w:val="24"/>
          <w:lang w:val="hy-AM"/>
        </w:rPr>
      </w:pPr>
      <w:r w:rsidRPr="00A15A05">
        <w:rPr>
          <w:rFonts w:ascii="GHEA Grapalat" w:eastAsia="Times New Roman" w:hAnsi="GHEA Grapalat"/>
          <w:b/>
          <w:bCs/>
          <w:iCs/>
          <w:noProof/>
          <w:sz w:val="24"/>
          <w:szCs w:val="24"/>
          <w:lang w:val="hy-AM"/>
        </w:rPr>
        <w:lastRenderedPageBreak/>
        <w:t>5. Այլ իրավական ակտերում փոփոխությունների և/կամ լրացումների անհրաժեշտությունը.</w:t>
      </w:r>
    </w:p>
    <w:p w14:paraId="37ECB233" w14:textId="77777777" w:rsidR="00A516AF" w:rsidRDefault="00A516AF" w:rsidP="00A516AF">
      <w:pPr>
        <w:spacing w:after="0" w:line="360" w:lineRule="auto"/>
        <w:ind w:firstLine="851"/>
        <w:jc w:val="both"/>
        <w:rPr>
          <w:rFonts w:ascii="GHEA Grapalat" w:hAnsi="GHEA Grapalat" w:cs="Sylfaen"/>
          <w:noProof/>
          <w:sz w:val="24"/>
          <w:szCs w:val="24"/>
          <w:lang w:val="hy-AM"/>
        </w:rPr>
      </w:pPr>
      <w:r w:rsidRPr="000333ED">
        <w:rPr>
          <w:rFonts w:ascii="GHEA Grapalat" w:hAnsi="GHEA Grapalat" w:cs="Sylfaen"/>
          <w:noProof/>
          <w:sz w:val="24"/>
          <w:szCs w:val="24"/>
          <w:lang w:val="hy-AM"/>
        </w:rPr>
        <w:t xml:space="preserve">Նախագծի ընդունման դեպքում այլ իրավական ակտերում փոփոխություններ և/կամ լրացումներ կատարելու անհրաժեշտությունը բացակայում է: </w:t>
      </w:r>
    </w:p>
    <w:p w14:paraId="1C937679" w14:textId="34A62D76" w:rsidR="005960D2" w:rsidRPr="00011E75" w:rsidRDefault="00C172E6" w:rsidP="00A516AF">
      <w:pPr>
        <w:pStyle w:val="NoSpacing"/>
        <w:spacing w:line="360" w:lineRule="auto"/>
        <w:jc w:val="both"/>
        <w:rPr>
          <w:rFonts w:ascii="GHEA Grapalat" w:hAnsi="GHEA Grapalat" w:cs="Sylfaen"/>
          <w:b/>
          <w:sz w:val="24"/>
          <w:lang w:val="hy-AM"/>
        </w:rPr>
      </w:pPr>
      <w:r>
        <w:rPr>
          <w:rFonts w:ascii="GHEA Grapalat" w:hAnsi="GHEA Grapalat" w:cs="Sylfaen"/>
          <w:b/>
          <w:sz w:val="24"/>
          <w:lang w:val="hy-AM"/>
        </w:rPr>
        <w:t xml:space="preserve">     </w:t>
      </w:r>
    </w:p>
    <w:p w14:paraId="03D40BE5" w14:textId="64EA97A2" w:rsidR="00A516AF" w:rsidRPr="00A15A05" w:rsidRDefault="00F477F6" w:rsidP="00A516AF">
      <w:pPr>
        <w:spacing w:after="0" w:line="360" w:lineRule="auto"/>
        <w:ind w:firstLine="709"/>
        <w:jc w:val="both"/>
        <w:rPr>
          <w:rFonts w:ascii="GHEA Grapalat" w:eastAsia="Times New Roman" w:hAnsi="GHEA Grapalat"/>
          <w:b/>
          <w:bCs/>
          <w:iCs/>
          <w:noProof/>
          <w:sz w:val="24"/>
          <w:szCs w:val="24"/>
          <w:lang w:val="hy-AM"/>
        </w:rPr>
      </w:pPr>
      <w:r>
        <w:rPr>
          <w:rFonts w:ascii="GHEA Grapalat" w:hAnsi="GHEA Grapalat" w:cs="Sylfaen"/>
          <w:sz w:val="24"/>
          <w:lang w:val="hy-AM"/>
        </w:rPr>
        <w:t xml:space="preserve"> </w:t>
      </w:r>
      <w:r w:rsidR="00A516AF">
        <w:rPr>
          <w:rFonts w:ascii="GHEA Grapalat" w:eastAsia="Times New Roman" w:hAnsi="GHEA Grapalat"/>
          <w:b/>
          <w:bCs/>
          <w:iCs/>
          <w:noProof/>
          <w:sz w:val="24"/>
          <w:szCs w:val="24"/>
          <w:lang w:val="hy-AM"/>
        </w:rPr>
        <w:t xml:space="preserve">6. </w:t>
      </w:r>
      <w:r w:rsidR="00A516AF" w:rsidRPr="00A15A05">
        <w:rPr>
          <w:rFonts w:ascii="GHEA Grapalat" w:eastAsia="Times New Roman" w:hAnsi="GHEA Grapalat"/>
          <w:b/>
          <w:bCs/>
          <w:iCs/>
          <w:noProof/>
          <w:sz w:val="24"/>
          <w:szCs w:val="24"/>
          <w:lang w:val="hy-AM"/>
        </w:rPr>
        <w:t xml:space="preserve">Պետական կամ տեղական ինքնակառավարման մարմնի բյուջեում ծախսերի </w:t>
      </w:r>
      <w:r w:rsidR="00A516AF">
        <w:rPr>
          <w:rFonts w:ascii="GHEA Grapalat" w:eastAsia="Times New Roman" w:hAnsi="GHEA Grapalat"/>
          <w:b/>
          <w:bCs/>
          <w:iCs/>
          <w:noProof/>
          <w:sz w:val="24"/>
          <w:szCs w:val="24"/>
          <w:lang w:val="hy-AM"/>
        </w:rPr>
        <w:t>և</w:t>
      </w:r>
      <w:r w:rsidR="00A516AF" w:rsidRPr="00A15A05">
        <w:rPr>
          <w:rFonts w:ascii="GHEA Grapalat" w:eastAsia="Times New Roman" w:hAnsi="GHEA Grapalat"/>
          <w:b/>
          <w:bCs/>
          <w:iCs/>
          <w:noProof/>
          <w:sz w:val="24"/>
          <w:szCs w:val="24"/>
          <w:lang w:val="hy-AM"/>
        </w:rPr>
        <w:t xml:space="preserve"> եկամուտների էական ավելացման կամ նվազեցման մասին</w:t>
      </w:r>
      <w:r w:rsidR="00A516AF">
        <w:rPr>
          <w:rFonts w:ascii="GHEA Grapalat" w:eastAsia="Times New Roman" w:hAnsi="GHEA Grapalat"/>
          <w:b/>
          <w:bCs/>
          <w:iCs/>
          <w:noProof/>
          <w:sz w:val="24"/>
          <w:szCs w:val="24"/>
          <w:lang w:val="hy-AM"/>
        </w:rPr>
        <w:t>.</w:t>
      </w:r>
    </w:p>
    <w:p w14:paraId="2352B2B7" w14:textId="6C112DD6" w:rsidR="00F477F6" w:rsidRPr="00A516AF" w:rsidRDefault="00A516AF" w:rsidP="00A516AF">
      <w:pPr>
        <w:spacing w:after="0" w:line="360" w:lineRule="auto"/>
        <w:ind w:firstLine="720"/>
        <w:jc w:val="both"/>
        <w:rPr>
          <w:rFonts w:ascii="GHEA Grapalat" w:eastAsia="Times New Roman" w:hAnsi="GHEA Grapalat"/>
          <w:sz w:val="24"/>
          <w:szCs w:val="24"/>
          <w:lang w:val="hy-AM" w:eastAsia="ru-RU"/>
        </w:rPr>
      </w:pPr>
      <w:r w:rsidRPr="000333ED">
        <w:rPr>
          <w:rFonts w:ascii="GHEA Grapalat" w:eastAsia="Times New Roman" w:hAnsi="GHEA Grapalat"/>
          <w:sz w:val="24"/>
          <w:szCs w:val="24"/>
          <w:lang w:val="hy-AM" w:eastAsia="ru-RU"/>
        </w:rPr>
        <w:t>Նախագիծը ՀՀ պետական բյուջեում (կամ տեղական ինքնակառավարման մարմնի բյուջեում) ծախսերի կամ եկամուտների էական ավելացման կամ նվազեցման չի հանգեցնում:</w:t>
      </w:r>
    </w:p>
    <w:p w14:paraId="384295EF" w14:textId="77777777" w:rsidR="00F477F6" w:rsidRDefault="00F477F6" w:rsidP="00A516AF">
      <w:pPr>
        <w:pStyle w:val="NoSpacing"/>
        <w:spacing w:line="360" w:lineRule="auto"/>
        <w:ind w:firstLine="284"/>
        <w:jc w:val="both"/>
        <w:rPr>
          <w:rFonts w:ascii="GHEA Grapalat" w:hAnsi="GHEA Grapalat"/>
          <w:noProof/>
          <w:sz w:val="24"/>
          <w:lang w:val="hy-AM"/>
        </w:rPr>
      </w:pPr>
    </w:p>
    <w:p w14:paraId="6D7EBEB3" w14:textId="7009835A" w:rsidR="00F477F6" w:rsidRDefault="00F477F6" w:rsidP="00A516AF">
      <w:pPr>
        <w:pStyle w:val="NoSpacing"/>
        <w:numPr>
          <w:ilvl w:val="0"/>
          <w:numId w:val="2"/>
        </w:numPr>
        <w:spacing w:line="360" w:lineRule="auto"/>
        <w:ind w:left="0" w:firstLine="284"/>
        <w:jc w:val="both"/>
        <w:rPr>
          <w:rFonts w:ascii="GHEA Grapalat" w:hAnsi="GHEA Grapalat" w:cs="Sylfaen"/>
          <w:b/>
          <w:sz w:val="24"/>
          <w:lang w:val="hy-AM"/>
        </w:rPr>
      </w:pPr>
      <w:r>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r w:rsidR="00066E6C">
        <w:rPr>
          <w:rFonts w:ascii="GHEA Grapalat" w:hAnsi="GHEA Grapalat" w:cs="Sylfaen"/>
          <w:b/>
          <w:sz w:val="24"/>
          <w:lang w:val="hy-AM"/>
        </w:rPr>
        <w:t>.</w:t>
      </w:r>
    </w:p>
    <w:p w14:paraId="44336A06" w14:textId="00D35EE1" w:rsidR="00A516AF" w:rsidRPr="00A516AF" w:rsidRDefault="00A516AF" w:rsidP="00A516AF">
      <w:pPr>
        <w:tabs>
          <w:tab w:val="left" w:pos="567"/>
        </w:tabs>
        <w:spacing w:after="0" w:line="360" w:lineRule="auto"/>
        <w:jc w:val="both"/>
        <w:rPr>
          <w:rFonts w:ascii="GHEA Grapalat" w:hAnsi="GHEA Grapalat"/>
          <w:sz w:val="24"/>
          <w:lang w:val="hy-AM"/>
        </w:rPr>
      </w:pPr>
      <w:r>
        <w:rPr>
          <w:rFonts w:ascii="GHEA Grapalat" w:hAnsi="GHEA Grapalat"/>
          <w:sz w:val="24"/>
          <w:lang w:val="hy-AM"/>
        </w:rPr>
        <w:t xml:space="preserve">        </w:t>
      </w:r>
      <w:r w:rsidRPr="00A516AF">
        <w:rPr>
          <w:rFonts w:ascii="GHEA Grapalat" w:hAnsi="GHEA Grapalat"/>
          <w:sz w:val="24"/>
          <w:lang w:val="hy-AM"/>
        </w:rPr>
        <w:t>Նախագիծը չի բխում «Հայաստանի վերափոխման ռազմավարություն 2050» ռազմավարական փաստաթղթից, Կառավարության 2021-2026 թթ. ծրագրից, ոլորտային և/կամ այլ ռազմավարություններից։</w:t>
      </w:r>
    </w:p>
    <w:p w14:paraId="7403B979" w14:textId="77777777" w:rsidR="007043CE" w:rsidRPr="00AB6A56" w:rsidRDefault="007043CE" w:rsidP="00A516AF">
      <w:pPr>
        <w:spacing w:after="0" w:line="360" w:lineRule="auto"/>
        <w:rPr>
          <w:lang w:val="hy-AM"/>
        </w:rPr>
      </w:pPr>
    </w:p>
    <w:sectPr w:rsidR="007043CE" w:rsidRPr="00AB6A56" w:rsidSect="00AC1C30">
      <w:pgSz w:w="12240" w:h="15840"/>
      <w:pgMar w:top="851"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Cambria Math"/>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1EB"/>
    <w:multiLevelType w:val="hybridMultilevel"/>
    <w:tmpl w:val="E5DE1FA6"/>
    <w:lvl w:ilvl="0" w:tplc="BB9AA79E">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25B504F"/>
    <w:multiLevelType w:val="hybridMultilevel"/>
    <w:tmpl w:val="C88A05E2"/>
    <w:lvl w:ilvl="0" w:tplc="DB362730">
      <w:numFmt w:val="bullet"/>
      <w:lvlText w:val="-"/>
      <w:lvlJc w:val="left"/>
      <w:pPr>
        <w:ind w:left="720" w:hanging="360"/>
      </w:pPr>
      <w:rPr>
        <w:rFonts w:ascii="GHEA Grapalat" w:eastAsiaTheme="minorHAnsi" w:hAnsi="GHEA Grapalat" w:cs="Sylfae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75748"/>
    <w:multiLevelType w:val="hybridMultilevel"/>
    <w:tmpl w:val="DDEAECD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7E45BE"/>
    <w:multiLevelType w:val="hybridMultilevel"/>
    <w:tmpl w:val="BBDC87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C867C18"/>
    <w:multiLevelType w:val="hybridMultilevel"/>
    <w:tmpl w:val="180A80B8"/>
    <w:lvl w:ilvl="0" w:tplc="6BCC0BC0">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CE"/>
    <w:rsid w:val="00011E75"/>
    <w:rsid w:val="000175FD"/>
    <w:rsid w:val="00042F01"/>
    <w:rsid w:val="00057E22"/>
    <w:rsid w:val="00066E6C"/>
    <w:rsid w:val="000D2DAA"/>
    <w:rsid w:val="00121F05"/>
    <w:rsid w:val="00141EA8"/>
    <w:rsid w:val="00164F2D"/>
    <w:rsid w:val="0017079C"/>
    <w:rsid w:val="001819D1"/>
    <w:rsid w:val="0018713E"/>
    <w:rsid w:val="001D3603"/>
    <w:rsid w:val="0020588B"/>
    <w:rsid w:val="00334F12"/>
    <w:rsid w:val="003B2953"/>
    <w:rsid w:val="0040129C"/>
    <w:rsid w:val="00487BE4"/>
    <w:rsid w:val="004C134F"/>
    <w:rsid w:val="00500949"/>
    <w:rsid w:val="00522300"/>
    <w:rsid w:val="00582BAF"/>
    <w:rsid w:val="00585DA8"/>
    <w:rsid w:val="005960D2"/>
    <w:rsid w:val="006C152C"/>
    <w:rsid w:val="007043CE"/>
    <w:rsid w:val="007044F7"/>
    <w:rsid w:val="007731CC"/>
    <w:rsid w:val="00844820"/>
    <w:rsid w:val="00846365"/>
    <w:rsid w:val="0085573A"/>
    <w:rsid w:val="00864A01"/>
    <w:rsid w:val="008D2C24"/>
    <w:rsid w:val="00900659"/>
    <w:rsid w:val="0091145B"/>
    <w:rsid w:val="009170CD"/>
    <w:rsid w:val="009237AB"/>
    <w:rsid w:val="009E5CD3"/>
    <w:rsid w:val="009F025C"/>
    <w:rsid w:val="00A516AF"/>
    <w:rsid w:val="00A677E6"/>
    <w:rsid w:val="00A93F4C"/>
    <w:rsid w:val="00AB6A56"/>
    <w:rsid w:val="00AC1C30"/>
    <w:rsid w:val="00B629E1"/>
    <w:rsid w:val="00B82FCF"/>
    <w:rsid w:val="00B95F35"/>
    <w:rsid w:val="00BA1D7D"/>
    <w:rsid w:val="00BB159B"/>
    <w:rsid w:val="00BC05D6"/>
    <w:rsid w:val="00BC0B6F"/>
    <w:rsid w:val="00BD62E8"/>
    <w:rsid w:val="00BD75BE"/>
    <w:rsid w:val="00C172E6"/>
    <w:rsid w:val="00C45C8A"/>
    <w:rsid w:val="00D3254B"/>
    <w:rsid w:val="00D42B7F"/>
    <w:rsid w:val="00DC479A"/>
    <w:rsid w:val="00DF745E"/>
    <w:rsid w:val="00E84AE0"/>
    <w:rsid w:val="00EF4D2C"/>
    <w:rsid w:val="00F477F6"/>
    <w:rsid w:val="00F92E6B"/>
    <w:rsid w:val="00FA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D2EF"/>
  <w15:chartTrackingRefBased/>
  <w15:docId w15:val="{AD0A14DD-11EE-1E49-876B-F687E10B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043CE"/>
    <w:rPr>
      <w:b/>
      <w:bCs/>
    </w:rPr>
  </w:style>
  <w:style w:type="paragraph" w:styleId="NoSpacing">
    <w:name w:val="No Spacing"/>
    <w:uiPriority w:val="1"/>
    <w:qFormat/>
    <w:rsid w:val="00F477F6"/>
    <w:rPr>
      <w:rFonts w:ascii="Times Armenian" w:eastAsia="Times New Roman" w:hAnsi="Times Armenian" w:cs="Times New Roman"/>
      <w:bCs/>
      <w:iCs/>
      <w:sz w:val="20"/>
    </w:rPr>
  </w:style>
  <w:style w:type="paragraph" w:styleId="ListParagraph">
    <w:name w:val="List Paragraph"/>
    <w:basedOn w:val="Normal"/>
    <w:uiPriority w:val="34"/>
    <w:qFormat/>
    <w:rsid w:val="00011E75"/>
    <w:pPr>
      <w:ind w:left="720"/>
      <w:contextualSpacing/>
    </w:pPr>
  </w:style>
  <w:style w:type="paragraph" w:styleId="BalloonText">
    <w:name w:val="Balloon Text"/>
    <w:basedOn w:val="Normal"/>
    <w:link w:val="BalloonTextChar"/>
    <w:uiPriority w:val="99"/>
    <w:semiHidden/>
    <w:unhideWhenUsed/>
    <w:rsid w:val="00EF4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2C"/>
    <w:rPr>
      <w:rFonts w:ascii="Segoe UI" w:hAnsi="Segoe UI" w:cs="Segoe UI"/>
      <w:sz w:val="18"/>
      <w:szCs w:val="18"/>
    </w:rPr>
  </w:style>
  <w:style w:type="character" w:styleId="CommentReference">
    <w:name w:val="annotation reference"/>
    <w:basedOn w:val="DefaultParagraphFont"/>
    <w:uiPriority w:val="99"/>
    <w:semiHidden/>
    <w:unhideWhenUsed/>
    <w:rsid w:val="00500949"/>
    <w:rPr>
      <w:sz w:val="16"/>
      <w:szCs w:val="16"/>
    </w:rPr>
  </w:style>
  <w:style w:type="paragraph" w:styleId="CommentText">
    <w:name w:val="annotation text"/>
    <w:basedOn w:val="Normal"/>
    <w:link w:val="CommentTextChar"/>
    <w:uiPriority w:val="99"/>
    <w:semiHidden/>
    <w:unhideWhenUsed/>
    <w:rsid w:val="00500949"/>
    <w:pPr>
      <w:spacing w:line="240" w:lineRule="auto"/>
    </w:pPr>
    <w:rPr>
      <w:sz w:val="20"/>
      <w:szCs w:val="20"/>
    </w:rPr>
  </w:style>
  <w:style w:type="character" w:customStyle="1" w:styleId="CommentTextChar">
    <w:name w:val="Comment Text Char"/>
    <w:basedOn w:val="DefaultParagraphFont"/>
    <w:link w:val="CommentText"/>
    <w:uiPriority w:val="99"/>
    <w:semiHidden/>
    <w:rsid w:val="00500949"/>
    <w:rPr>
      <w:sz w:val="20"/>
      <w:szCs w:val="20"/>
    </w:rPr>
  </w:style>
  <w:style w:type="paragraph" w:styleId="CommentSubject">
    <w:name w:val="annotation subject"/>
    <w:basedOn w:val="CommentText"/>
    <w:next w:val="CommentText"/>
    <w:link w:val="CommentSubjectChar"/>
    <w:uiPriority w:val="99"/>
    <w:semiHidden/>
    <w:unhideWhenUsed/>
    <w:rsid w:val="00500949"/>
    <w:rPr>
      <w:b/>
      <w:bCs/>
    </w:rPr>
  </w:style>
  <w:style w:type="character" w:customStyle="1" w:styleId="CommentSubjectChar">
    <w:name w:val="Comment Subject Char"/>
    <w:basedOn w:val="CommentTextChar"/>
    <w:link w:val="CommentSubject"/>
    <w:uiPriority w:val="99"/>
    <w:semiHidden/>
    <w:rsid w:val="00500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3579">
      <w:bodyDiv w:val="1"/>
      <w:marLeft w:val="0"/>
      <w:marRight w:val="0"/>
      <w:marTop w:val="0"/>
      <w:marBottom w:val="0"/>
      <w:divBdr>
        <w:top w:val="none" w:sz="0" w:space="0" w:color="auto"/>
        <w:left w:val="none" w:sz="0" w:space="0" w:color="auto"/>
        <w:bottom w:val="none" w:sz="0" w:space="0" w:color="auto"/>
        <w:right w:val="none" w:sz="0" w:space="0" w:color="auto"/>
      </w:divBdr>
    </w:div>
    <w:div w:id="927497797">
      <w:bodyDiv w:val="1"/>
      <w:marLeft w:val="0"/>
      <w:marRight w:val="0"/>
      <w:marTop w:val="0"/>
      <w:marBottom w:val="0"/>
      <w:divBdr>
        <w:top w:val="none" w:sz="0" w:space="0" w:color="auto"/>
        <w:left w:val="none" w:sz="0" w:space="0" w:color="auto"/>
        <w:bottom w:val="none" w:sz="0" w:space="0" w:color="auto"/>
        <w:right w:val="none" w:sz="0" w:space="0" w:color="auto"/>
      </w:divBdr>
    </w:div>
    <w:div w:id="1436749922">
      <w:bodyDiv w:val="1"/>
      <w:marLeft w:val="0"/>
      <w:marRight w:val="0"/>
      <w:marTop w:val="0"/>
      <w:marBottom w:val="0"/>
      <w:divBdr>
        <w:top w:val="none" w:sz="0" w:space="0" w:color="auto"/>
        <w:left w:val="none" w:sz="0" w:space="0" w:color="auto"/>
        <w:bottom w:val="none" w:sz="0" w:space="0" w:color="auto"/>
        <w:right w:val="none" w:sz="0" w:space="0" w:color="auto"/>
      </w:divBdr>
    </w:div>
    <w:div w:id="1465123124">
      <w:bodyDiv w:val="1"/>
      <w:marLeft w:val="0"/>
      <w:marRight w:val="0"/>
      <w:marTop w:val="0"/>
      <w:marBottom w:val="0"/>
      <w:divBdr>
        <w:top w:val="none" w:sz="0" w:space="0" w:color="auto"/>
        <w:left w:val="none" w:sz="0" w:space="0" w:color="auto"/>
        <w:bottom w:val="none" w:sz="0" w:space="0" w:color="auto"/>
        <w:right w:val="none" w:sz="0" w:space="0" w:color="auto"/>
      </w:divBdr>
    </w:div>
    <w:div w:id="1571580010">
      <w:bodyDiv w:val="1"/>
      <w:marLeft w:val="0"/>
      <w:marRight w:val="0"/>
      <w:marTop w:val="0"/>
      <w:marBottom w:val="0"/>
      <w:divBdr>
        <w:top w:val="none" w:sz="0" w:space="0" w:color="auto"/>
        <w:left w:val="none" w:sz="0" w:space="0" w:color="auto"/>
        <w:bottom w:val="none" w:sz="0" w:space="0" w:color="auto"/>
        <w:right w:val="none" w:sz="0" w:space="0" w:color="auto"/>
      </w:divBdr>
    </w:div>
    <w:div w:id="1625456247">
      <w:bodyDiv w:val="1"/>
      <w:marLeft w:val="0"/>
      <w:marRight w:val="0"/>
      <w:marTop w:val="0"/>
      <w:marBottom w:val="0"/>
      <w:divBdr>
        <w:top w:val="none" w:sz="0" w:space="0" w:color="auto"/>
        <w:left w:val="none" w:sz="0" w:space="0" w:color="auto"/>
        <w:bottom w:val="none" w:sz="0" w:space="0" w:color="auto"/>
        <w:right w:val="none" w:sz="0" w:space="0" w:color="auto"/>
      </w:divBdr>
    </w:div>
    <w:div w:id="17211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01EF-A717-4AE8-A15D-93526EDF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agarmenuhig@gmail.com</dc:creator>
  <cp:keywords>https:/mul2.gov.am/tasks/646480/oneclick/Himnavorum.docx?token=ca69a77b823e5bcd573a49547c85d6be</cp:keywords>
  <dc:description/>
  <cp:lastModifiedBy>Vera Zurnachyan</cp:lastModifiedBy>
  <cp:revision>2</cp:revision>
  <dcterms:created xsi:type="dcterms:W3CDTF">2022-07-25T13:51:00Z</dcterms:created>
  <dcterms:modified xsi:type="dcterms:W3CDTF">2022-07-25T13:51:00Z</dcterms:modified>
</cp:coreProperties>
</file>