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BA" w:rsidRPr="00701507" w:rsidRDefault="00E343BA" w:rsidP="00C27182">
      <w:pPr>
        <w:shd w:val="clear" w:color="auto" w:fill="FFFFFF"/>
        <w:spacing w:after="0" w:line="276" w:lineRule="auto"/>
        <w:jc w:val="center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</w:pPr>
      <w:bookmarkStart w:id="0" w:name="_GoBack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ՀԻՄՆԱՎՈՐՈՒՄ</w:t>
      </w:r>
    </w:p>
    <w:p w:rsidR="00E343BA" w:rsidRPr="00E343BA" w:rsidRDefault="00E343BA" w:rsidP="00C27182">
      <w:pPr>
        <w:shd w:val="clear" w:color="auto" w:fill="FFFFFF"/>
        <w:spacing w:after="0" w:line="276" w:lineRule="auto"/>
        <w:jc w:val="center"/>
        <w:textAlignment w:val="baseline"/>
        <w:rPr>
          <w:rFonts w:ascii="GHEA Grapalat" w:eastAsia="Times New Roman" w:hAnsi="GHEA Grapalat" w:cs="Arian AMU"/>
          <w:b/>
          <w:color w:val="000000" w:themeColor="text1"/>
          <w:sz w:val="24"/>
          <w:szCs w:val="24"/>
        </w:rPr>
      </w:pPr>
    </w:p>
    <w:p w:rsidR="00E343BA" w:rsidRPr="00701507" w:rsidRDefault="00E343BA" w:rsidP="00C27182">
      <w:pPr>
        <w:shd w:val="clear" w:color="auto" w:fill="FFFFFF"/>
        <w:spacing w:after="0" w:line="276" w:lineRule="auto"/>
        <w:jc w:val="center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r w:rsidRPr="00701507">
        <w:rPr>
          <w:rFonts w:ascii="GHEA Grapalat" w:eastAsia="Times New Roman" w:hAnsi="GHEA Grapalat" w:cs="Arial Armenian"/>
          <w:b/>
          <w:color w:val="000000"/>
          <w:sz w:val="24"/>
          <w:szCs w:val="24"/>
          <w:lang w:val="hy-AM" w:eastAsia="ru-RU"/>
        </w:rPr>
        <w:t>«</w:t>
      </w:r>
      <w:r w:rsidRPr="00701507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Բաց</w:t>
      </w:r>
      <w:r w:rsidRPr="00701507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701507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կառավարման</w:t>
      </w:r>
      <w:r w:rsidRPr="00701507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Pr="00701507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գործընկերություն</w:t>
      </w:r>
      <w:proofErr w:type="spellEnd"/>
      <w:r w:rsidRPr="00701507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» նախա</w:t>
      </w:r>
      <w:r w:rsidRPr="00701507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softHyphen/>
        <w:t>ձեռ</w:t>
      </w:r>
      <w:r w:rsidRPr="00701507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softHyphen/>
        <w:t>նու</w:t>
      </w:r>
      <w:r w:rsidRPr="00701507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softHyphen/>
        <w:t>թյան</w:t>
      </w:r>
      <w:r w:rsidRPr="00701507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hy-AM" w:eastAsia="ru-RU"/>
        </w:rPr>
        <w:t xml:space="preserve"> շրջա</w:t>
      </w:r>
      <w:r w:rsidRPr="00701507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hy-AM" w:eastAsia="ru-RU"/>
        </w:rPr>
        <w:softHyphen/>
        <w:t>նակ</w:t>
      </w:r>
      <w:r w:rsidRPr="00701507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hy-AM" w:eastAsia="ru-RU"/>
        </w:rPr>
        <w:softHyphen/>
      </w:r>
      <w:r w:rsidRPr="00701507">
        <w:rPr>
          <w:rFonts w:ascii="GHEA Grapalat" w:eastAsia="Times New Roman" w:hAnsi="GHEA Grapalat" w:cs="Arial Armenian"/>
          <w:b/>
          <w:bCs/>
          <w:color w:val="000000"/>
          <w:spacing w:val="-2"/>
          <w:sz w:val="24"/>
          <w:szCs w:val="24"/>
          <w:lang w:val="hy-AM" w:eastAsia="ru-RU"/>
        </w:rPr>
        <w:t>նե</w:t>
      </w:r>
      <w:r w:rsidRPr="00701507">
        <w:rPr>
          <w:rFonts w:ascii="GHEA Grapalat" w:eastAsia="Times New Roman" w:hAnsi="GHEA Grapalat" w:cs="Arial Armenian"/>
          <w:b/>
          <w:bCs/>
          <w:color w:val="000000"/>
          <w:spacing w:val="-2"/>
          <w:sz w:val="24"/>
          <w:szCs w:val="24"/>
          <w:lang w:val="hy-AM" w:eastAsia="ru-RU"/>
        </w:rPr>
        <w:softHyphen/>
        <w:t xml:space="preserve">րում </w:t>
      </w:r>
      <w:r w:rsidRPr="00701507">
        <w:rPr>
          <w:rFonts w:ascii="GHEA Grapalat" w:eastAsia="Times New Roman" w:hAnsi="GHEA Grapalat" w:cs="Arial"/>
          <w:b/>
          <w:color w:val="000000"/>
          <w:spacing w:val="-2"/>
          <w:sz w:val="24"/>
          <w:szCs w:val="24"/>
          <w:lang w:val="hy-AM" w:eastAsia="ru-RU"/>
        </w:rPr>
        <w:t>Հայաստանի</w:t>
      </w:r>
      <w:r w:rsidRPr="00701507">
        <w:rPr>
          <w:rFonts w:ascii="GHEA Grapalat" w:eastAsia="Times New Roman" w:hAnsi="GHEA Grapalat" w:cs="Arial Armenian"/>
          <w:b/>
          <w:color w:val="000000"/>
          <w:spacing w:val="-2"/>
          <w:sz w:val="24"/>
          <w:szCs w:val="24"/>
          <w:lang w:val="hy-AM" w:eastAsia="ru-RU"/>
        </w:rPr>
        <w:t xml:space="preserve"> </w:t>
      </w:r>
      <w:r w:rsidRPr="00701507">
        <w:rPr>
          <w:rFonts w:ascii="GHEA Grapalat" w:eastAsia="Times New Roman" w:hAnsi="GHEA Grapalat" w:cs="Arial"/>
          <w:b/>
          <w:color w:val="000000"/>
          <w:spacing w:val="-2"/>
          <w:sz w:val="24"/>
          <w:szCs w:val="24"/>
          <w:lang w:val="hy-AM" w:eastAsia="ru-RU"/>
        </w:rPr>
        <w:t>Հանրապետության</w:t>
      </w:r>
      <w:r w:rsidRPr="00701507">
        <w:rPr>
          <w:rFonts w:ascii="GHEA Grapalat" w:eastAsia="Times New Roman" w:hAnsi="GHEA Grapalat" w:cs="Arial Armenian"/>
          <w:b/>
          <w:color w:val="000000"/>
          <w:spacing w:val="-2"/>
          <w:sz w:val="24"/>
          <w:szCs w:val="24"/>
          <w:lang w:val="hy-AM" w:eastAsia="ru-RU"/>
        </w:rPr>
        <w:t xml:space="preserve"> </w:t>
      </w:r>
      <w:r w:rsidRPr="00701507">
        <w:rPr>
          <w:rFonts w:ascii="GHEA Grapalat" w:eastAsia="Times New Roman" w:hAnsi="GHEA Grapalat" w:cs="Arial"/>
          <w:b/>
          <w:bCs/>
          <w:color w:val="000000"/>
          <w:spacing w:val="-2"/>
          <w:sz w:val="24"/>
          <w:szCs w:val="24"/>
          <w:lang w:val="hy-AM" w:eastAsia="ru-RU"/>
        </w:rPr>
        <w:t>2022-2024 թվականների</w:t>
      </w:r>
      <w:r w:rsidRPr="00701507">
        <w:rPr>
          <w:rFonts w:ascii="GHEA Grapalat" w:eastAsia="Times New Roman" w:hAnsi="GHEA Grapalat" w:cs="Arial Armenian"/>
          <w:b/>
          <w:bCs/>
          <w:color w:val="000000"/>
          <w:spacing w:val="-2"/>
          <w:sz w:val="24"/>
          <w:szCs w:val="24"/>
          <w:lang w:val="hy-AM" w:eastAsia="ru-RU"/>
        </w:rPr>
        <w:t xml:space="preserve"> </w:t>
      </w:r>
      <w:r w:rsidRPr="00701507">
        <w:rPr>
          <w:rFonts w:ascii="GHEA Grapalat" w:eastAsia="Times New Roman" w:hAnsi="GHEA Grapalat" w:cs="Arial"/>
          <w:b/>
          <w:bCs/>
          <w:color w:val="000000"/>
          <w:spacing w:val="-2"/>
          <w:sz w:val="24"/>
          <w:szCs w:val="24"/>
          <w:lang w:val="hy-AM" w:eastAsia="ru-RU"/>
        </w:rPr>
        <w:t>գործողությունների</w:t>
      </w:r>
      <w:r w:rsidRPr="00701507">
        <w:rPr>
          <w:rFonts w:ascii="GHEA Grapalat" w:eastAsia="Times New Roman" w:hAnsi="GHEA Grapalat" w:cs="Arial Armenian"/>
          <w:b/>
          <w:bCs/>
          <w:color w:val="000000"/>
          <w:spacing w:val="-2"/>
          <w:sz w:val="24"/>
          <w:szCs w:val="24"/>
          <w:lang w:val="hy-AM" w:eastAsia="ru-RU"/>
        </w:rPr>
        <w:t xml:space="preserve"> </w:t>
      </w:r>
      <w:r w:rsidRPr="00701507">
        <w:rPr>
          <w:rFonts w:ascii="GHEA Grapalat" w:eastAsia="Times New Roman" w:hAnsi="GHEA Grapalat" w:cs="Arial"/>
          <w:b/>
          <w:bCs/>
          <w:color w:val="000000"/>
          <w:spacing w:val="-2"/>
          <w:sz w:val="24"/>
          <w:szCs w:val="24"/>
          <w:lang w:val="hy-AM" w:eastAsia="ru-RU"/>
        </w:rPr>
        <w:t>ծրագիրը</w:t>
      </w:r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հաստատելու</w:t>
      </w:r>
      <w:proofErr w:type="spellEnd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մասին</w:t>
      </w:r>
      <w:proofErr w:type="spellEnd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Հայաստանի</w:t>
      </w:r>
      <w:proofErr w:type="spellEnd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Հանրապետության</w:t>
      </w:r>
      <w:proofErr w:type="spellEnd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կառավարության</w:t>
      </w:r>
      <w:proofErr w:type="spellEnd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որոշման</w:t>
      </w:r>
      <w:proofErr w:type="spellEnd"/>
      <w:r w:rsidRPr="00E343BA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01507" w:rsidRPr="00701507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նախագծի վերաբերյալ</w:t>
      </w:r>
    </w:p>
    <w:p w:rsidR="00701507" w:rsidRPr="00701507" w:rsidRDefault="00701507" w:rsidP="00C27182">
      <w:pPr>
        <w:shd w:val="clear" w:color="auto" w:fill="FFFFFF"/>
        <w:spacing w:after="0" w:line="276" w:lineRule="auto"/>
        <w:jc w:val="center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E343BA" w:rsidRPr="00E343BA" w:rsidRDefault="00E343BA" w:rsidP="00C27182">
      <w:pPr>
        <w:shd w:val="clear" w:color="auto" w:fill="FFFFFF"/>
        <w:spacing w:after="0" w:line="276" w:lineRule="auto"/>
        <w:jc w:val="center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</w:p>
    <w:p w:rsidR="00E343BA" w:rsidRPr="00701507" w:rsidRDefault="00E343BA" w:rsidP="00C2718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701507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Անհրաժեշտությունը</w:t>
      </w:r>
      <w:proofErr w:type="spellEnd"/>
    </w:p>
    <w:p w:rsidR="00E343BA" w:rsidRPr="00701507" w:rsidRDefault="00E343BA" w:rsidP="00C27182">
      <w:pPr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E343BA" w:rsidRPr="00E343BA" w:rsidRDefault="00E343BA" w:rsidP="00C27182">
      <w:pPr>
        <w:spacing w:after="12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343BA">
        <w:rPr>
          <w:rFonts w:ascii="GHEA Grapalat" w:hAnsi="GHEA Grapalat"/>
          <w:sz w:val="24"/>
          <w:szCs w:val="24"/>
          <w:lang w:val="hy-AM"/>
        </w:rPr>
        <w:t xml:space="preserve">2011թ. աշնանը Հայաստանի Հանրապետությունը միացել է «Բաց կառավարման </w:t>
      </w:r>
      <w:proofErr w:type="spellStart"/>
      <w:r w:rsidRPr="00E343BA">
        <w:rPr>
          <w:rFonts w:ascii="GHEA Grapalat" w:hAnsi="GHEA Grapalat"/>
          <w:sz w:val="24"/>
          <w:szCs w:val="24"/>
          <w:lang w:val="hy-AM"/>
        </w:rPr>
        <w:t>գործընկերություն</w:t>
      </w:r>
      <w:proofErr w:type="spellEnd"/>
      <w:r w:rsidRPr="00E343BA">
        <w:rPr>
          <w:rFonts w:ascii="GHEA Grapalat" w:hAnsi="GHEA Grapalat"/>
          <w:sz w:val="24"/>
          <w:szCs w:val="24"/>
          <w:lang w:val="hy-AM"/>
        </w:rPr>
        <w:t xml:space="preserve">» (այսուհետ՝ ԲԿԳ) նախաձեռնությանը: Նախաձեռնության նպատակն է </w:t>
      </w:r>
      <w:r w:rsidRPr="00E343BA">
        <w:rPr>
          <w:rFonts w:ascii="GHEA Grapalat" w:hAnsi="GHEA Grapalat" w:cs="Sylfaen"/>
          <w:sz w:val="24"/>
          <w:szCs w:val="24"/>
          <w:lang w:val="hy-AM"/>
        </w:rPr>
        <w:t>քաղաքացիական հասարակության ակտիվ ներգրավմամբ նպաստել պետական կառավարման համակարգի բարելավմանը և արդյունա</w:t>
      </w:r>
      <w:r w:rsidRPr="00E343BA">
        <w:rPr>
          <w:rFonts w:ascii="GHEA Grapalat" w:hAnsi="GHEA Grapalat" w:cs="Sylfaen"/>
          <w:sz w:val="24"/>
          <w:szCs w:val="24"/>
          <w:lang w:val="hy-AM"/>
        </w:rPr>
        <w:softHyphen/>
        <w:t xml:space="preserve">վետության բարձրացմանը՝ խթանելով </w:t>
      </w:r>
      <w:r w:rsidRPr="00E343BA">
        <w:rPr>
          <w:rFonts w:ascii="GHEA Grapalat" w:eastAsia="Times New Roman" w:hAnsi="GHEA Grapalat" w:cs="Tahoma"/>
          <w:color w:val="333333"/>
          <w:sz w:val="24"/>
          <w:szCs w:val="24"/>
          <w:lang w:val="hy-AM"/>
        </w:rPr>
        <w:t>պետություն-քաղաքացի հարաբերու</w:t>
      </w:r>
      <w:r w:rsidRPr="00E343BA">
        <w:rPr>
          <w:rFonts w:ascii="GHEA Grapalat" w:eastAsia="Times New Roman" w:hAnsi="GHEA Grapalat" w:cs="Tahoma"/>
          <w:color w:val="333333"/>
          <w:sz w:val="24"/>
          <w:szCs w:val="24"/>
          <w:lang w:val="hy-AM"/>
        </w:rPr>
        <w:softHyphen/>
        <w:t xml:space="preserve">թյունների թափանցիկությունը և վստահությունը: </w:t>
      </w:r>
      <w:r w:rsidRPr="00E343B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343BA" w:rsidRPr="00E343BA" w:rsidRDefault="00E343BA" w:rsidP="00C27182">
      <w:pPr>
        <w:spacing w:after="120" w:line="276" w:lineRule="auto"/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43BA">
        <w:rPr>
          <w:rFonts w:ascii="GHEA Grapalat" w:hAnsi="GHEA Grapalat"/>
          <w:sz w:val="24"/>
          <w:szCs w:val="24"/>
          <w:lang w:val="hy-AM"/>
        </w:rPr>
        <w:t>Ի շարունակություն և ի կատարումն ԲԿԳ շրջանակներում ստանձնած պարտավորությունների՝</w:t>
      </w:r>
      <w:r w:rsidRPr="00701507">
        <w:rPr>
          <w:rFonts w:ascii="GHEA Grapalat" w:hAnsi="GHEA Grapalat"/>
          <w:sz w:val="24"/>
          <w:szCs w:val="24"/>
          <w:lang w:val="hy-AM"/>
        </w:rPr>
        <w:t xml:space="preserve"> 2021</w:t>
      </w:r>
      <w:r w:rsidRPr="00E343BA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701507">
        <w:rPr>
          <w:rFonts w:ascii="GHEA Grapalat" w:hAnsi="GHEA Grapalat"/>
          <w:sz w:val="24"/>
          <w:szCs w:val="24"/>
          <w:lang w:val="hy-AM"/>
        </w:rPr>
        <w:t xml:space="preserve">նոյեմբերից </w:t>
      </w:r>
      <w:r w:rsidRPr="00E343BA">
        <w:rPr>
          <w:rFonts w:ascii="GHEA Grapalat" w:hAnsi="GHEA Grapalat"/>
          <w:sz w:val="24"/>
          <w:szCs w:val="24"/>
          <w:lang w:val="hy-AM"/>
        </w:rPr>
        <w:t xml:space="preserve">ՀՀ կառավարությունը նախաձեռնել է ԲԿԳ-Հայաստան </w:t>
      </w:r>
      <w:r w:rsidRPr="00701507">
        <w:rPr>
          <w:rFonts w:ascii="GHEA Grapalat" w:hAnsi="GHEA Grapalat"/>
          <w:sz w:val="24"/>
          <w:szCs w:val="24"/>
          <w:lang w:val="hy-AM"/>
        </w:rPr>
        <w:t xml:space="preserve">2022-2024թթ. </w:t>
      </w:r>
      <w:r w:rsidRPr="00E343BA">
        <w:rPr>
          <w:rFonts w:ascii="GHEA Grapalat" w:hAnsi="GHEA Grapalat"/>
          <w:sz w:val="24"/>
          <w:szCs w:val="24"/>
          <w:lang w:val="hy-AM"/>
        </w:rPr>
        <w:t>գործողությունների ծրագրի նախագծի (այսուհետ՝ նախագիծ) մշակման գործընթացը: Նախագիծը մշակվել է</w:t>
      </w:r>
      <w:r w:rsidRPr="00E343B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կառավարության, </w:t>
      </w:r>
      <w:r w:rsidRPr="00E343BA">
        <w:rPr>
          <w:rFonts w:ascii="GHEA Grapalat" w:hAnsi="GHEA Grapalat"/>
          <w:color w:val="000000"/>
          <w:spacing w:val="-8"/>
          <w:sz w:val="24"/>
          <w:szCs w:val="24"/>
          <w:shd w:val="clear" w:color="auto" w:fill="FFFFFF"/>
          <w:lang w:val="hy-AM"/>
        </w:rPr>
        <w:t xml:space="preserve">քաղաքացիական </w:t>
      </w:r>
      <w:r w:rsidRPr="00E343B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հասարակու</w:t>
      </w:r>
      <w:r w:rsidRPr="00E343B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softHyphen/>
        <w:t>թյան, միջազգային գործընկեր կազմակերպությունների և այս անգամ նաև՝ անհատ քաղաքացիների ու մասնավոր հատվածի ներկայացուցիչների հետ համատեղ</w:t>
      </w:r>
      <w:r w:rsidRPr="00E343BA">
        <w:rPr>
          <w:rFonts w:ascii="GHEA Grapalat" w:hAnsi="GHEA Grapalat"/>
          <w:sz w:val="24"/>
          <w:szCs w:val="24"/>
          <w:lang w:val="hy-AM"/>
        </w:rPr>
        <w:t xml:space="preserve">՝ հիմք ընդունելով նախորդ </w:t>
      </w:r>
      <w:r w:rsidRPr="00701507">
        <w:rPr>
          <w:rFonts w:ascii="GHEA Grapalat" w:hAnsi="GHEA Grapalat"/>
          <w:sz w:val="24"/>
          <w:szCs w:val="24"/>
          <w:lang w:val="hy-AM"/>
        </w:rPr>
        <w:t>չորս գ</w:t>
      </w:r>
      <w:r w:rsidRPr="00E343BA">
        <w:rPr>
          <w:rFonts w:ascii="GHEA Grapalat" w:hAnsi="GHEA Grapalat"/>
          <w:sz w:val="24"/>
          <w:szCs w:val="24"/>
          <w:lang w:val="hy-AM"/>
        </w:rPr>
        <w:t>ործողություն</w:t>
      </w:r>
      <w:r w:rsidRPr="00E343BA">
        <w:rPr>
          <w:rFonts w:ascii="GHEA Grapalat" w:hAnsi="GHEA Grapalat"/>
          <w:sz w:val="24"/>
          <w:szCs w:val="24"/>
          <w:lang w:val="hy-AM"/>
        </w:rPr>
        <w:softHyphen/>
        <w:t xml:space="preserve">ների ծրագրերի մշակման և իրականացման արդյունքում կուտակված փորձը, ԲԿԳ միջազգային </w:t>
      </w:r>
      <w:r w:rsidRPr="00701507">
        <w:rPr>
          <w:rFonts w:ascii="GHEA Grapalat" w:hAnsi="GHEA Grapalat"/>
          <w:sz w:val="24"/>
          <w:szCs w:val="24"/>
          <w:lang w:val="hy-AM"/>
        </w:rPr>
        <w:t>ցանցի</w:t>
      </w:r>
      <w:r w:rsidRPr="00E343BA">
        <w:rPr>
          <w:rFonts w:ascii="GHEA Grapalat" w:hAnsi="GHEA Grapalat"/>
          <w:color w:val="000000"/>
          <w:spacing w:val="-8"/>
          <w:sz w:val="24"/>
          <w:szCs w:val="24"/>
          <w:shd w:val="clear" w:color="auto" w:fill="FFFFFF"/>
          <w:lang w:val="hy-AM"/>
        </w:rPr>
        <w:t xml:space="preserve"> և </w:t>
      </w:r>
      <w:r w:rsidRPr="00E343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անկախ հաշվետվական մեխանիզմի առաջարկու</w:t>
      </w:r>
      <w:r w:rsidRPr="00E343BA">
        <w:rPr>
          <w:rFonts w:ascii="GHEA Grapalat" w:hAnsi="GHEA Grapalat"/>
          <w:sz w:val="24"/>
          <w:szCs w:val="24"/>
          <w:shd w:val="clear" w:color="auto" w:fill="FFFFFF"/>
          <w:lang w:val="hy-AM"/>
        </w:rPr>
        <w:softHyphen/>
        <w:t>թյունները:</w:t>
      </w:r>
    </w:p>
    <w:p w:rsidR="000C0D71" w:rsidRPr="00701507" w:rsidRDefault="00E343BA" w:rsidP="00C27182">
      <w:pPr>
        <w:spacing w:after="120" w:line="276" w:lineRule="auto"/>
        <w:ind w:firstLine="72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E343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Ծրագիրը կազմվել է ինչպես Կառավարության, այնպես էլ՝ քաղաքացիական հասարակության ներկայացրած առաջարկությունների հիման վրա՝ ներառելով այնպիսի ոլորտներ, ինչպիսիք են </w:t>
      </w:r>
      <w:r w:rsidRPr="0070150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հանրային </w:t>
      </w:r>
      <w:r w:rsidRPr="00E343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միջոցների թափանցիկությունը, </w:t>
      </w:r>
      <w:r w:rsidRPr="0070150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գնումների համակարգի </w:t>
      </w:r>
      <w:r w:rsidRPr="00E343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ներդրում</w:t>
      </w:r>
      <w:r w:rsidRPr="0070150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և </w:t>
      </w:r>
      <w:r w:rsidRPr="00E343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իրական </w:t>
      </w:r>
      <w:r w:rsidRPr="0070150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շահառուների </w:t>
      </w:r>
      <w:r w:rsidRPr="00E343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ռեգիստրի </w:t>
      </w:r>
      <w:r w:rsidRPr="0070150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կատարելագործում</w:t>
      </w:r>
      <w:r w:rsidRPr="00E343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, </w:t>
      </w:r>
      <w:r w:rsidRPr="0070150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պաշտոնատար անձանց նվերների համակարգի, տարածական տվյալների, դատական համակարգի թափանցիկության, հանրային հաղորդակցման և տվյալների քաղաքականության հայեցակարգերի մշակում, աշխատանքային պայմանագրերի համակարգի ներդնում: </w:t>
      </w:r>
    </w:p>
    <w:p w:rsidR="00C27182" w:rsidRPr="00C27182" w:rsidRDefault="000C0D71" w:rsidP="00C27182">
      <w:pPr>
        <w:spacing w:before="240" w:after="240" w:line="276" w:lineRule="auto"/>
        <w:ind w:firstLine="720"/>
        <w:jc w:val="both"/>
        <w:rPr>
          <w:rFonts w:ascii="GHEA Grapalat" w:eastAsia="Times New Roman" w:hAnsi="GHEA Grapalat" w:cs="Times New Roman"/>
          <w:lang w:val="hy-AM"/>
        </w:rPr>
      </w:pPr>
      <w:r w:rsidRPr="0070150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 xml:space="preserve">Ծրագիրը մշակելիս </w:t>
      </w:r>
      <w:r w:rsid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կառավարությունը սահմանել էր</w:t>
      </w:r>
      <w:r w:rsidRPr="007015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առաջնահերթ ուղղությունները, որոնք բխում են </w:t>
      </w:r>
      <w:hyperlink r:id="rId5" w:history="1">
        <w:r w:rsidRPr="00701507">
          <w:rPr>
            <w:rFonts w:ascii="GHEA Grapalat" w:eastAsia="Times New Roman" w:hAnsi="GHEA Grapalat" w:cs="Times New Roman"/>
            <w:color w:val="2E74B5" w:themeColor="accent1" w:themeShade="BF"/>
            <w:sz w:val="24"/>
            <w:szCs w:val="24"/>
            <w:u w:val="single"/>
            <w:lang w:val="hy-AM"/>
          </w:rPr>
          <w:t>Կառավարության 2021-2026 թթ. ծրագրի</w:t>
        </w:r>
      </w:hyperlink>
      <w:r w:rsidRPr="00701507">
        <w:rPr>
          <w:rFonts w:ascii="GHEA Grapalat" w:eastAsia="Times New Roman" w:hAnsi="GHEA Grapalat" w:cs="Times New Roman"/>
          <w:color w:val="2E74B5" w:themeColor="accent1" w:themeShade="BF"/>
          <w:sz w:val="24"/>
          <w:szCs w:val="24"/>
          <w:lang w:val="hy-AM"/>
        </w:rPr>
        <w:t>,</w:t>
      </w:r>
      <w:r w:rsidRPr="00701507">
        <w:rPr>
          <w:rFonts w:ascii="Calibri" w:eastAsia="Times New Roman" w:hAnsi="Calibri" w:cs="Calibri"/>
          <w:color w:val="2E74B5" w:themeColor="accent1" w:themeShade="BF"/>
          <w:sz w:val="24"/>
          <w:szCs w:val="24"/>
          <w:lang w:val="hy-AM"/>
        </w:rPr>
        <w:t> </w:t>
      </w:r>
      <w:r w:rsidRPr="00701507">
        <w:rPr>
          <w:rFonts w:ascii="GHEA Grapalat" w:eastAsia="Times New Roman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hyperlink r:id="rId6" w:history="1">
        <w:r w:rsidRPr="00701507">
          <w:rPr>
            <w:rFonts w:ascii="GHEA Grapalat" w:eastAsia="Times New Roman" w:hAnsi="GHEA Grapalat" w:cs="Times New Roman"/>
            <w:color w:val="2E74B5" w:themeColor="accent1" w:themeShade="BF"/>
            <w:sz w:val="24"/>
            <w:szCs w:val="24"/>
            <w:u w:val="single"/>
            <w:lang w:val="hy-AM"/>
          </w:rPr>
          <w:t>ԲԿԳ (Վաշինգտոն) քաղաքական ուղղությունների</w:t>
        </w:r>
      </w:hyperlink>
      <w:r w:rsidRPr="007015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Հայաստանին ներկայացված առաջարկների,</w:t>
      </w:r>
      <w:hyperlink r:id="rId7" w:history="1">
        <w:r w:rsidRPr="00701507">
          <w:rPr>
            <w:rFonts w:ascii="GHEA Grapalat" w:eastAsia="Times New Roman" w:hAnsi="GHEA Grapalat" w:cs="Times New Roman"/>
            <w:color w:val="1155CC"/>
            <w:sz w:val="24"/>
            <w:szCs w:val="24"/>
            <w:u w:val="single"/>
            <w:lang w:val="hy-AM"/>
          </w:rPr>
          <w:t xml:space="preserve"> </w:t>
        </w:r>
        <w:r w:rsidRPr="00701507">
          <w:rPr>
            <w:rFonts w:ascii="GHEA Grapalat" w:eastAsia="Times New Roman" w:hAnsi="GHEA Grapalat" w:cs="Times New Roman"/>
            <w:color w:val="2E74B5" w:themeColor="accent1" w:themeShade="BF"/>
            <w:sz w:val="24"/>
            <w:szCs w:val="24"/>
            <w:u w:val="single"/>
            <w:lang w:val="hy-AM"/>
          </w:rPr>
          <w:t>ԲԿԳ անկախ հաշվետվական մեխանիզմի</w:t>
        </w:r>
      </w:hyperlink>
      <w:r w:rsidRPr="007015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hyperlink r:id="rId8" w:history="1">
        <w:r w:rsidRPr="00701507">
          <w:rPr>
            <w:rFonts w:ascii="GHEA Grapalat" w:eastAsia="Proxima Nova" w:hAnsi="GHEA Grapalat" w:cs="Proxima Nova"/>
            <w:color w:val="2E74B5" w:themeColor="accent1" w:themeShade="BF"/>
            <w:sz w:val="24"/>
            <w:szCs w:val="24"/>
            <w:u w:val="single"/>
            <w:lang w:val="hy-AM"/>
          </w:rPr>
          <w:t>Հանրային կառավարման բարեփոխումների</w:t>
        </w:r>
      </w:hyperlink>
      <w:r w:rsidRPr="00701507">
        <w:rPr>
          <w:rFonts w:ascii="GHEA Grapalat" w:eastAsia="Proxima Nova" w:hAnsi="GHEA Grapalat" w:cs="Proxima Nova"/>
          <w:color w:val="2E74B5" w:themeColor="accent1" w:themeShade="BF"/>
          <w:sz w:val="24"/>
          <w:szCs w:val="24"/>
          <w:lang w:val="hy-AM"/>
        </w:rPr>
        <w:t xml:space="preserve">  </w:t>
      </w:r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 xml:space="preserve">2030 թ. ռազմավարության հիմնական </w:t>
      </w:r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>ուղղությունների,</w:t>
      </w:r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 xml:space="preserve"> </w:t>
      </w:r>
      <w:r w:rsidRPr="007015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Տնտեսական համագործակցության և զարգացման կազմակերպության և </w:t>
      </w:r>
      <w:proofErr w:type="spellStart"/>
      <w:r w:rsidRPr="007015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Եվրոպայի</w:t>
      </w:r>
      <w:proofErr w:type="spellEnd"/>
      <w:r w:rsidRPr="007015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խորհրդի «Կոռուպցիայի դեմ պայքարող պետությունների խումբ» գործընթացում ՀՀ-ին ներկայացրած առաջարկների և հանձնարարականների, </w:t>
      </w:r>
      <w:hyperlink r:id="rId9" w:history="1">
        <w:r w:rsidRPr="00701507">
          <w:rPr>
            <w:rFonts w:ascii="GHEA Grapalat" w:eastAsia="Times New Roman" w:hAnsi="GHEA Grapalat" w:cs="Times New Roman"/>
            <w:color w:val="2E74B5" w:themeColor="accent1" w:themeShade="BF"/>
            <w:sz w:val="24"/>
            <w:szCs w:val="24"/>
            <w:u w:val="single"/>
            <w:lang w:val="hy-AM"/>
          </w:rPr>
          <w:t xml:space="preserve"> ԲԿԳ-Հայաստան աշխատանքային խմբի նիստի ժամանակ ՔՀԿ գործընկերների առաջարկների</w:t>
        </w:r>
      </w:hyperlink>
      <w:r w:rsidRPr="007015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տրամաբանությունից:</w:t>
      </w:r>
      <w:r w:rsid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Առաջարկների հավաքագրման փուլում </w:t>
      </w:r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ստացվեց 64 առաջարկ, որոնց մի մասը համապատասխանում էին սահմանված </w:t>
      </w:r>
      <w:proofErr w:type="spellStart"/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առաջնահերթություններին</w:t>
      </w:r>
      <w:proofErr w:type="spellEnd"/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ԲԿԳ սկզբունքներին, </w:t>
      </w:r>
      <w:proofErr w:type="spellStart"/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որոշները</w:t>
      </w:r>
      <w:proofErr w:type="spellEnd"/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կամ չէին համապատասխանում ԲԿԳ սկզբունքներին, կամ</w:t>
      </w:r>
      <w:r w:rsid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մասնակի էին համապատասխանում, կամ </w:t>
      </w:r>
      <w:r w:rsid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էլ՝ </w:t>
      </w:r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ենթակա էին միավորման այլ առաջարկների հետ: Առաջարկներից հանրային քննարկման համար դիտարկվեցի ԲԿԳ սկզբունքներին և պահանջներին համապատասխան առաջարկները և</w:t>
      </w:r>
      <w:r w:rsid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27182" w:rsidRPr="00C271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գաղափարները, որոնք մասամբ համապատասխանում էին պահանջներին և կարիք ունեին լրացուցիչ քննարկման ոլորտի պատասխանատուների և առաջարկ ներկայացնողների հետ:</w:t>
      </w:r>
      <w:r w:rsidR="00C27182" w:rsidRPr="00C27182">
        <w:rPr>
          <w:rFonts w:ascii="Calibri" w:eastAsia="Times New Roman" w:hAnsi="Calibri" w:cs="Calibri"/>
          <w:color w:val="000000"/>
          <w:lang w:val="hy-AM"/>
        </w:rPr>
        <w:t> </w:t>
      </w:r>
    </w:p>
    <w:p w:rsidR="00E343BA" w:rsidRPr="00701507" w:rsidRDefault="00E343BA" w:rsidP="00C27182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</w:pPr>
    </w:p>
    <w:p w:rsidR="00E343BA" w:rsidRPr="00701507" w:rsidRDefault="00E343BA" w:rsidP="00C2718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701507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Նպատակը</w:t>
      </w:r>
      <w:proofErr w:type="spellEnd"/>
    </w:p>
    <w:p w:rsidR="000C0D71" w:rsidRPr="00701507" w:rsidRDefault="000C0D71" w:rsidP="00C27182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</w:p>
    <w:p w:rsidR="00E343BA" w:rsidRPr="00E343BA" w:rsidRDefault="00E343BA" w:rsidP="00C27182">
      <w:pPr>
        <w:shd w:val="clear" w:color="auto" w:fill="FFFFFF"/>
        <w:spacing w:after="225" w:line="276" w:lineRule="auto"/>
        <w:ind w:firstLine="36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proofErr w:type="spellStart"/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Սույն</w:t>
      </w:r>
      <w:proofErr w:type="spellEnd"/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գործողությունների ծրագրի մշակումը ժողովրդավարական </w:t>
      </w:r>
      <w:r w:rsidR="00C27182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ուղիղ մասնակցության արդյունք է: Նախագծում </w:t>
      </w:r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հասցեագրվել են </w:t>
      </w:r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խնդիրներ</w:t>
      </w:r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,</w:t>
      </w:r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 տեսլականներ և գործողություններ որոնք կբարձրացնեն կառավարություն-քաղաքացի հարաբերություններում վստահությունը, ինչպես նաև կբարելավեն հանրային կառավարման թափանցիկությունը և հաշվետվողականությունը:</w:t>
      </w:r>
    </w:p>
    <w:p w:rsidR="00E343BA" w:rsidRPr="00701507" w:rsidRDefault="00E343BA" w:rsidP="00C2718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701507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Ակնկալվող</w:t>
      </w:r>
      <w:proofErr w:type="spellEnd"/>
      <w:r w:rsidRPr="00701507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01507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արդյունքը</w:t>
      </w:r>
      <w:proofErr w:type="spellEnd"/>
    </w:p>
    <w:p w:rsidR="00701507" w:rsidRPr="00701507" w:rsidRDefault="00701507" w:rsidP="00C27182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</w:p>
    <w:p w:rsidR="00701507" w:rsidRPr="00701507" w:rsidRDefault="00E343BA" w:rsidP="00C27182">
      <w:pPr>
        <w:shd w:val="clear" w:color="auto" w:fill="FFFFFF"/>
        <w:spacing w:after="225" w:line="276" w:lineRule="auto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proofErr w:type="spellStart"/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Նախագծի</w:t>
      </w:r>
      <w:proofErr w:type="spellEnd"/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proofErr w:type="spellStart"/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ընդունմամբ</w:t>
      </w:r>
      <w:proofErr w:type="spellEnd"/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r w:rsidR="00C27182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պետական կառավարման համակարգի, Քաղաքացիական հասարակության և միջազգային կազմակերպությունների համատեղ մասնակցությամբ</w:t>
      </w:r>
      <w:r w:rsidR="00C27182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 </w:t>
      </w:r>
      <w:r w:rsidR="00C27182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կմշակվեն և </w:t>
      </w:r>
      <w:r w:rsidR="00701507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կիրականացվեն բարեփոխումներ </w:t>
      </w:r>
      <w:proofErr w:type="spellStart"/>
      <w:r w:rsidR="00701507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հետևյալ</w:t>
      </w:r>
      <w:proofErr w:type="spellEnd"/>
      <w:r w:rsidR="00701507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 ոլորտներում՝ </w:t>
      </w:r>
    </w:p>
    <w:p w:rsidR="00701507" w:rsidRPr="00701507" w:rsidRDefault="00701507" w:rsidP="00C27182">
      <w:pPr>
        <w:pStyle w:val="ListParagraph"/>
        <w:numPr>
          <w:ilvl w:val="1"/>
          <w:numId w:val="1"/>
        </w:numPr>
        <w:tabs>
          <w:tab w:val="clear" w:pos="1440"/>
        </w:tabs>
        <w:spacing w:line="276" w:lineRule="auto"/>
        <w:ind w:left="0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Տվյալների</w:t>
      </w:r>
      <w:proofErr w:type="spellEnd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քաղաքականության</w:t>
      </w:r>
      <w:proofErr w:type="spellEnd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հայեցակարգ</w:t>
      </w:r>
      <w:proofErr w:type="spellEnd"/>
      <w:r w:rsidR="00C27182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ի մշակում</w:t>
      </w:r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lastRenderedPageBreak/>
        <w:t>Հանրային Ռազմավարական հաղորդակցման ճարտարապետություն</w:t>
      </w:r>
      <w:r w:rsidR="00C27182">
        <w:rPr>
          <w:rFonts w:ascii="GHEA Grapalat" w:eastAsia="Proxima Nova" w:hAnsi="GHEA Grapalat" w:cs="Proxima Nova"/>
          <w:sz w:val="24"/>
          <w:szCs w:val="24"/>
          <w:lang w:val="hy-AM"/>
        </w:rPr>
        <w:t xml:space="preserve"> </w:t>
      </w:r>
      <w:proofErr w:type="spellStart"/>
      <w:r w:rsidR="00C27182">
        <w:rPr>
          <w:rFonts w:ascii="GHEA Grapalat" w:eastAsia="Proxima Nova" w:hAnsi="GHEA Grapalat" w:cs="Proxima Nova"/>
          <w:sz w:val="24"/>
          <w:szCs w:val="24"/>
          <w:lang w:val="hy-AM"/>
        </w:rPr>
        <w:t>ձևավորում</w:t>
      </w:r>
      <w:proofErr w:type="spellEnd"/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Տեղեկատվության</w:t>
      </w:r>
      <w:proofErr w:type="spellEnd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ազատության</w:t>
      </w:r>
      <w:proofErr w:type="spellEnd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ոլորտի</w:t>
      </w:r>
      <w:proofErr w:type="spellEnd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ինքնագնահատման</w:t>
      </w:r>
      <w:proofErr w:type="spellEnd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</w:rPr>
        <w:t>համակարգ</w:t>
      </w:r>
      <w:proofErr w:type="spellEnd"/>
      <w:r w:rsidR="00C27182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ի </w:t>
      </w:r>
      <w:proofErr w:type="spellStart"/>
      <w:r w:rsidR="00C27182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պիլոտային</w:t>
      </w:r>
      <w:proofErr w:type="spellEnd"/>
      <w:r w:rsidR="00C27182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 մեկնարկում</w:t>
      </w:r>
      <w:r w:rsidRPr="0070150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hAnsi="GHEA Grapalat"/>
          <w:sz w:val="24"/>
          <w:szCs w:val="24"/>
          <w:lang w:val="hy-AM"/>
        </w:rPr>
        <w:t xml:space="preserve">Բյուջետային գործընթացում </w:t>
      </w:r>
      <w:proofErr w:type="spellStart"/>
      <w:r w:rsidRPr="00701507">
        <w:rPr>
          <w:rFonts w:ascii="GHEA Grapalat" w:hAnsi="GHEA Grapalat"/>
          <w:sz w:val="24"/>
          <w:szCs w:val="24"/>
          <w:lang w:val="hy-AM"/>
        </w:rPr>
        <w:t>մասնակցային</w:t>
      </w:r>
      <w:proofErr w:type="spellEnd"/>
      <w:r w:rsidRPr="00701507">
        <w:rPr>
          <w:rFonts w:ascii="GHEA Grapalat" w:hAnsi="GHEA Grapalat"/>
          <w:sz w:val="24"/>
          <w:szCs w:val="24"/>
          <w:lang w:val="hy-AM"/>
        </w:rPr>
        <w:t xml:space="preserve"> մեխանիզմների լրամշակում և ներդրում</w:t>
      </w:r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Pr="00701507">
        <w:rPr>
          <w:rFonts w:ascii="GHEA Grapalat" w:hAnsi="GHEA Grapalat"/>
          <w:sz w:val="24"/>
          <w:szCs w:val="24"/>
          <w:lang w:val="en-GB"/>
        </w:rPr>
        <w:t>Մասնակցային</w:t>
      </w:r>
      <w:proofErr w:type="spellEnd"/>
      <w:r w:rsidRPr="00701507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701507">
        <w:rPr>
          <w:rFonts w:ascii="GHEA Grapalat" w:hAnsi="GHEA Grapalat"/>
          <w:sz w:val="24"/>
          <w:szCs w:val="24"/>
          <w:lang w:val="en-GB"/>
        </w:rPr>
        <w:t>բյուջետավորման</w:t>
      </w:r>
      <w:proofErr w:type="spellEnd"/>
      <w:r w:rsidRPr="00701507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 w:rsidRPr="00701507">
        <w:rPr>
          <w:rFonts w:ascii="GHEA Grapalat" w:hAnsi="GHEA Grapalat"/>
          <w:sz w:val="24"/>
          <w:szCs w:val="24"/>
        </w:rPr>
        <w:t>ներդրում</w:t>
      </w:r>
      <w:proofErr w:type="spellEnd"/>
      <w:r w:rsidRPr="00701507">
        <w:rPr>
          <w:rFonts w:ascii="GHEA Grapalat" w:hAnsi="GHEA Grapalat"/>
          <w:sz w:val="24"/>
          <w:szCs w:val="24"/>
        </w:rPr>
        <w:t xml:space="preserve"> </w:t>
      </w:r>
      <w:r w:rsidRPr="00701507">
        <w:rPr>
          <w:rFonts w:ascii="GHEA Grapalat" w:hAnsi="GHEA Grapalat"/>
          <w:sz w:val="24"/>
          <w:szCs w:val="24"/>
          <w:lang w:val="hy-AM"/>
        </w:rPr>
        <w:t>տեղական մակարդակում</w:t>
      </w:r>
      <w:r w:rsidRPr="00701507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 </w:t>
      </w:r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Քարտեզագրական տարածական</w:t>
      </w:r>
      <w:r w:rsidRPr="00701507">
        <w:rPr>
          <w:rFonts w:ascii="GHEA Grapalat" w:hAnsi="GHEA Grapalat" w:cs="Helvetica"/>
          <w:sz w:val="24"/>
          <w:szCs w:val="24"/>
          <w:shd w:val="clear" w:color="auto" w:fill="FFFFFF"/>
        </w:rPr>
        <w:t xml:space="preserve"> </w:t>
      </w:r>
      <w:r w:rsidRPr="00701507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տվյալների և </w:t>
      </w:r>
      <w:proofErr w:type="spellStart"/>
      <w:r w:rsidRPr="00701507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մետատվյալների</w:t>
      </w:r>
      <w:proofErr w:type="spellEnd"/>
      <w:r w:rsidRPr="00701507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C27182">
        <w:rPr>
          <w:rFonts w:ascii="GHEA Grapalat" w:hAnsi="GHEA Grapalat" w:cs="Helvetica"/>
          <w:sz w:val="24"/>
          <w:szCs w:val="24"/>
          <w:shd w:val="clear" w:color="auto" w:fill="FFFFFF"/>
        </w:rPr>
        <w:t>հասանելիություն</w:t>
      </w:r>
      <w:proofErr w:type="spellEnd"/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 xml:space="preserve"> </w:t>
      </w:r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 xml:space="preserve">Հանրային պաշտոն զբաղեցնող անձանց և հանրային ծառայողների պաշտոնական պարտականությունների իրականացման հետ կապված նվերների </w:t>
      </w:r>
      <w:proofErr w:type="spellStart"/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>ռեեստր</w:t>
      </w:r>
      <w:r w:rsidR="00C27182">
        <w:rPr>
          <w:rFonts w:ascii="GHEA Grapalat" w:eastAsia="Proxima Nova" w:hAnsi="GHEA Grapalat" w:cs="Proxima Nova"/>
          <w:sz w:val="24"/>
          <w:szCs w:val="24"/>
          <w:lang w:val="hy-AM"/>
        </w:rPr>
        <w:t>ի</w:t>
      </w:r>
      <w:proofErr w:type="spellEnd"/>
      <w:r w:rsidR="00C27182">
        <w:rPr>
          <w:rFonts w:ascii="GHEA Grapalat" w:eastAsia="Proxima Nova" w:hAnsi="GHEA Grapalat" w:cs="Proxima Nova"/>
          <w:sz w:val="24"/>
          <w:szCs w:val="24"/>
          <w:lang w:val="hy-AM"/>
        </w:rPr>
        <w:t xml:space="preserve"> ստեղծում</w:t>
      </w:r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 xml:space="preserve"> </w:t>
      </w:r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eastAsia="Proxima Nova" w:hAnsi="GHEA Grapalat" w:cs="Proxima Nova"/>
          <w:sz w:val="24"/>
          <w:szCs w:val="24"/>
          <w:lang w:val="hy-AM"/>
        </w:rPr>
        <w:t>Էլեկտրոնային գնումների համապարփակ համակարգ. Իրական շահառուների ինստիտուտի կատարելագործում</w:t>
      </w:r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eastAsia="Proxima Nova" w:hAnsi="GHEA Grapalat" w:cs="Proxima Nova"/>
          <w:color w:val="000000" w:themeColor="text1"/>
          <w:sz w:val="24"/>
          <w:szCs w:val="24"/>
          <w:lang w:val="hy-AM"/>
        </w:rPr>
        <w:t>«</w:t>
      </w:r>
      <w:proofErr w:type="spellStart"/>
      <w:r w:rsidRPr="00701507">
        <w:rPr>
          <w:rFonts w:ascii="GHEA Grapalat" w:eastAsia="Proxima Nova" w:hAnsi="GHEA Grapalat" w:cs="Proxima Nova"/>
          <w:color w:val="000000" w:themeColor="text1"/>
          <w:sz w:val="24"/>
          <w:szCs w:val="24"/>
          <w:lang w:val="en"/>
        </w:rPr>
        <w:t>eCourt</w:t>
      </w:r>
      <w:proofErr w:type="spellEnd"/>
      <w:r w:rsidRPr="00701507">
        <w:rPr>
          <w:rFonts w:ascii="GHEA Grapalat" w:eastAsia="Proxima Nova" w:hAnsi="GHEA Grapalat" w:cs="Proxima Nova"/>
          <w:color w:val="000000" w:themeColor="text1"/>
          <w:sz w:val="24"/>
          <w:szCs w:val="24"/>
          <w:lang w:val="en"/>
        </w:rPr>
        <w:t xml:space="preserve">-statistics» </w:t>
      </w:r>
      <w:r w:rsidRPr="00701507">
        <w:rPr>
          <w:rFonts w:ascii="GHEA Grapalat" w:eastAsia="Proxima Nova" w:hAnsi="GHEA Grapalat" w:cs="Proxima Nova"/>
          <w:color w:val="000000" w:themeColor="text1"/>
          <w:sz w:val="24"/>
          <w:szCs w:val="24"/>
          <w:lang w:val="hy-AM"/>
        </w:rPr>
        <w:t>վիճակագրական վերլուծական գործիք</w:t>
      </w:r>
      <w:r w:rsidR="00C2718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 </w:t>
      </w:r>
      <w:proofErr w:type="spellStart"/>
      <w:r w:rsidR="00C27182">
        <w:rPr>
          <w:rFonts w:ascii="GHEA Grapalat" w:eastAsia="Calibri" w:hAnsi="GHEA Grapalat" w:cs="Times New Roman"/>
          <w:sz w:val="24"/>
          <w:szCs w:val="24"/>
          <w:lang w:val="hy-AM"/>
        </w:rPr>
        <w:t>ձևավորում</w:t>
      </w:r>
      <w:proofErr w:type="spellEnd"/>
    </w:p>
    <w:p w:rsidR="00701507" w:rsidRPr="00701507" w:rsidRDefault="00701507" w:rsidP="00C27182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225" w:line="276" w:lineRule="auto"/>
        <w:ind w:left="0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  <w:r w:rsidRPr="00701507">
        <w:rPr>
          <w:rFonts w:ascii="GHEA Grapalat" w:eastAsia="Calibri" w:hAnsi="GHEA Grapalat" w:cs="Times New Roman"/>
          <w:sz w:val="24"/>
          <w:szCs w:val="24"/>
          <w:lang w:val="hy-AM"/>
        </w:rPr>
        <w:t>Ա</w:t>
      </w:r>
      <w:proofErr w:type="spellStart"/>
      <w:r w:rsidRPr="00701507">
        <w:rPr>
          <w:rFonts w:ascii="GHEA Grapalat" w:eastAsia="Calibri" w:hAnsi="GHEA Grapalat" w:cs="Times New Roman"/>
          <w:sz w:val="24"/>
          <w:szCs w:val="24"/>
        </w:rPr>
        <w:t>շխատանքային</w:t>
      </w:r>
      <w:proofErr w:type="spellEnd"/>
      <w:r w:rsidRPr="0070150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Calibri" w:hAnsi="GHEA Grapalat" w:cs="Times New Roman"/>
          <w:sz w:val="24"/>
          <w:szCs w:val="24"/>
        </w:rPr>
        <w:t>պայմանագրերի</w:t>
      </w:r>
      <w:proofErr w:type="spellEnd"/>
      <w:r w:rsidRPr="0070150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Calibri" w:hAnsi="GHEA Grapalat" w:cs="Times New Roman"/>
          <w:sz w:val="24"/>
          <w:szCs w:val="24"/>
        </w:rPr>
        <w:t>էլեկտրոնային</w:t>
      </w:r>
      <w:proofErr w:type="spellEnd"/>
      <w:r w:rsidRPr="0070150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Calibri" w:hAnsi="GHEA Grapalat" w:cs="Times New Roman"/>
          <w:sz w:val="24"/>
          <w:szCs w:val="24"/>
        </w:rPr>
        <w:t>համակարգի</w:t>
      </w:r>
      <w:proofErr w:type="spellEnd"/>
      <w:r w:rsidRPr="0070150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1507">
        <w:rPr>
          <w:rFonts w:ascii="GHEA Grapalat" w:eastAsia="Calibri" w:hAnsi="GHEA Grapalat" w:cs="Times New Roman"/>
          <w:sz w:val="24"/>
          <w:szCs w:val="24"/>
        </w:rPr>
        <w:t>ներդրում</w:t>
      </w:r>
      <w:proofErr w:type="spellEnd"/>
      <w:r w:rsidRPr="00701507">
        <w:rPr>
          <w:rFonts w:ascii="GHEA Grapalat" w:eastAsia="Calibri" w:hAnsi="GHEA Grapalat" w:cs="Times New Roman"/>
          <w:sz w:val="24"/>
          <w:szCs w:val="24"/>
        </w:rPr>
        <w:t xml:space="preserve">՝ </w:t>
      </w:r>
      <w:proofErr w:type="spellStart"/>
      <w:r w:rsidRPr="00701507">
        <w:rPr>
          <w:rFonts w:ascii="GHEA Grapalat" w:eastAsia="Calibri" w:hAnsi="GHEA Grapalat" w:cs="Times New Roman"/>
          <w:sz w:val="24"/>
          <w:szCs w:val="24"/>
        </w:rPr>
        <w:t>պետական</w:t>
      </w:r>
      <w:proofErr w:type="spellEnd"/>
      <w:r w:rsidRPr="00701507">
        <w:rPr>
          <w:rFonts w:ascii="GHEA Grapalat" w:eastAsia="Calibri" w:hAnsi="GHEA Grapalat" w:cs="Times New Roman"/>
          <w:sz w:val="24"/>
          <w:szCs w:val="24"/>
        </w:rPr>
        <w:t xml:space="preserve"> և </w:t>
      </w:r>
      <w:proofErr w:type="spellStart"/>
      <w:r w:rsidRPr="00701507">
        <w:rPr>
          <w:rFonts w:ascii="GHEA Grapalat" w:eastAsia="Calibri" w:hAnsi="GHEA Grapalat" w:cs="Times New Roman"/>
          <w:sz w:val="24"/>
          <w:szCs w:val="24"/>
        </w:rPr>
        <w:t>մասնավոր</w:t>
      </w:r>
      <w:proofErr w:type="spellEnd"/>
      <w:r w:rsidRPr="00701507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701507">
        <w:rPr>
          <w:rFonts w:ascii="GHEA Grapalat" w:eastAsia="Calibri" w:hAnsi="GHEA Grapalat" w:cs="Times New Roman"/>
          <w:sz w:val="24"/>
          <w:szCs w:val="24"/>
          <w:lang w:val="hy-AM"/>
        </w:rPr>
        <w:t>հատվածի համար</w:t>
      </w:r>
    </w:p>
    <w:p w:rsidR="00701507" w:rsidRPr="00701507" w:rsidRDefault="00701507" w:rsidP="00C27182">
      <w:pPr>
        <w:shd w:val="clear" w:color="auto" w:fill="FFFFFF"/>
        <w:spacing w:after="225" w:line="276" w:lineRule="auto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</w:rPr>
      </w:pPr>
    </w:p>
    <w:p w:rsidR="00E343BA" w:rsidRPr="00C27182" w:rsidRDefault="00E343BA" w:rsidP="00C2718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  <w:proofErr w:type="spellStart"/>
      <w:r w:rsidRPr="00C27182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Ներգրավված</w:t>
      </w:r>
      <w:proofErr w:type="spellEnd"/>
      <w:r w:rsidRPr="00C27182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27182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>ինստիտուտները</w:t>
      </w:r>
      <w:proofErr w:type="spellEnd"/>
      <w:r w:rsidRPr="00C27182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և </w:t>
      </w:r>
      <w:r w:rsidR="00701507" w:rsidRPr="00C27182">
        <w:rPr>
          <w:rFonts w:ascii="GHEA Grapalat" w:eastAsia="Times New Roman" w:hAnsi="GHEA Grapalat" w:cs="Arian AMU"/>
          <w:b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կազմակերպությունները</w:t>
      </w:r>
    </w:p>
    <w:p w:rsidR="00C27182" w:rsidRPr="00C27182" w:rsidRDefault="00C27182" w:rsidP="00C27182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</w:pPr>
    </w:p>
    <w:p w:rsidR="00E343BA" w:rsidRPr="00E343BA" w:rsidRDefault="00E343BA" w:rsidP="00C27182">
      <w:pPr>
        <w:shd w:val="clear" w:color="auto" w:fill="FFFFFF"/>
        <w:spacing w:after="225" w:line="276" w:lineRule="auto"/>
        <w:jc w:val="both"/>
        <w:textAlignment w:val="baseline"/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</w:pPr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Նախագծի մշակումն ապահովվե</w:t>
      </w:r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լ է Հայաստանի Հանրապետության </w:t>
      </w:r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վարչապետ</w:t>
      </w:r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 xml:space="preserve">ի աշխատակազմի «Բաց կառավարման </w:t>
      </w:r>
      <w:proofErr w:type="spellStart"/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գործընկերություն</w:t>
      </w:r>
      <w:proofErr w:type="spellEnd"/>
      <w:r w:rsidR="000C0D71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-Հայաստան» քարտուղարության կողմից</w:t>
      </w:r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:</w:t>
      </w:r>
    </w:p>
    <w:p w:rsidR="007C5612" w:rsidRPr="00701507" w:rsidRDefault="00E343BA" w:rsidP="00C27182">
      <w:pPr>
        <w:shd w:val="clear" w:color="auto" w:fill="FFFFFF"/>
        <w:spacing w:after="225" w:line="276" w:lineRule="auto"/>
        <w:jc w:val="both"/>
        <w:textAlignment w:val="baseline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343BA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Պետական կառավարման մարմիններ</w:t>
      </w:r>
      <w:r w:rsidR="00701507" w:rsidRPr="00701507">
        <w:rPr>
          <w:rFonts w:ascii="GHEA Grapalat" w:eastAsia="Times New Roman" w:hAnsi="GHEA Grapalat" w:cs="Arian AMU"/>
          <w:color w:val="000000" w:themeColor="text1"/>
          <w:sz w:val="24"/>
          <w:szCs w:val="24"/>
          <w:lang w:val="hy-AM"/>
        </w:rPr>
        <w:t>, Քաղաքացիական հասարակության կազմակերպություններ և միջազգային կազմակերպություններ/ փորձագիտական խմբեր:</w:t>
      </w:r>
      <w:bookmarkEnd w:id="0"/>
    </w:p>
    <w:sectPr w:rsidR="007C5612" w:rsidRPr="00701507" w:rsidSect="0070150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6F"/>
    <w:multiLevelType w:val="hybridMultilevel"/>
    <w:tmpl w:val="B322C4A2"/>
    <w:lvl w:ilvl="0" w:tplc="8772CA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940A9E"/>
    <w:multiLevelType w:val="multilevel"/>
    <w:tmpl w:val="041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B5244"/>
    <w:multiLevelType w:val="hybridMultilevel"/>
    <w:tmpl w:val="34AA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A8"/>
    <w:rsid w:val="00013159"/>
    <w:rsid w:val="00054F1D"/>
    <w:rsid w:val="00076903"/>
    <w:rsid w:val="00082B50"/>
    <w:rsid w:val="000925CF"/>
    <w:rsid w:val="000B0174"/>
    <w:rsid w:val="000C0D71"/>
    <w:rsid w:val="000F23BE"/>
    <w:rsid w:val="000F5719"/>
    <w:rsid w:val="00104CA9"/>
    <w:rsid w:val="001153C1"/>
    <w:rsid w:val="00120A51"/>
    <w:rsid w:val="00157995"/>
    <w:rsid w:val="001964DF"/>
    <w:rsid w:val="001C3807"/>
    <w:rsid w:val="0023201B"/>
    <w:rsid w:val="00241F46"/>
    <w:rsid w:val="00253034"/>
    <w:rsid w:val="002A13BC"/>
    <w:rsid w:val="002B2D72"/>
    <w:rsid w:val="002D1788"/>
    <w:rsid w:val="002D6607"/>
    <w:rsid w:val="002F331B"/>
    <w:rsid w:val="00344D92"/>
    <w:rsid w:val="00382EA8"/>
    <w:rsid w:val="00382FB1"/>
    <w:rsid w:val="003E139F"/>
    <w:rsid w:val="00404D99"/>
    <w:rsid w:val="0043053E"/>
    <w:rsid w:val="00472694"/>
    <w:rsid w:val="0047774E"/>
    <w:rsid w:val="00496FFE"/>
    <w:rsid w:val="004A5BBB"/>
    <w:rsid w:val="004D2185"/>
    <w:rsid w:val="004F1B38"/>
    <w:rsid w:val="00507386"/>
    <w:rsid w:val="005316A0"/>
    <w:rsid w:val="00564CC5"/>
    <w:rsid w:val="00587D67"/>
    <w:rsid w:val="005B636F"/>
    <w:rsid w:val="005C1200"/>
    <w:rsid w:val="005E3363"/>
    <w:rsid w:val="005F25E6"/>
    <w:rsid w:val="00607BE6"/>
    <w:rsid w:val="006B6F1B"/>
    <w:rsid w:val="006C33D9"/>
    <w:rsid w:val="006E4AD4"/>
    <w:rsid w:val="00701507"/>
    <w:rsid w:val="007965CD"/>
    <w:rsid w:val="007A10DD"/>
    <w:rsid w:val="007C5612"/>
    <w:rsid w:val="007C583A"/>
    <w:rsid w:val="007C602D"/>
    <w:rsid w:val="007D6B95"/>
    <w:rsid w:val="007E4F06"/>
    <w:rsid w:val="0080131C"/>
    <w:rsid w:val="008308A3"/>
    <w:rsid w:val="008435C6"/>
    <w:rsid w:val="008B57F5"/>
    <w:rsid w:val="008E6E1E"/>
    <w:rsid w:val="008F321B"/>
    <w:rsid w:val="009028E2"/>
    <w:rsid w:val="00930C5E"/>
    <w:rsid w:val="00963B1C"/>
    <w:rsid w:val="009C3BFD"/>
    <w:rsid w:val="009D3115"/>
    <w:rsid w:val="009D4BF9"/>
    <w:rsid w:val="009D4D26"/>
    <w:rsid w:val="009F2187"/>
    <w:rsid w:val="00A10226"/>
    <w:rsid w:val="00A3505D"/>
    <w:rsid w:val="00A83D1D"/>
    <w:rsid w:val="00A94283"/>
    <w:rsid w:val="00AA7914"/>
    <w:rsid w:val="00AC10A1"/>
    <w:rsid w:val="00AC3EBF"/>
    <w:rsid w:val="00B059BC"/>
    <w:rsid w:val="00B455FC"/>
    <w:rsid w:val="00B904D1"/>
    <w:rsid w:val="00B915DA"/>
    <w:rsid w:val="00B92F43"/>
    <w:rsid w:val="00B95425"/>
    <w:rsid w:val="00BB6586"/>
    <w:rsid w:val="00BB7E98"/>
    <w:rsid w:val="00C00FC9"/>
    <w:rsid w:val="00C27182"/>
    <w:rsid w:val="00C31E79"/>
    <w:rsid w:val="00C627A6"/>
    <w:rsid w:val="00C65198"/>
    <w:rsid w:val="00C660C9"/>
    <w:rsid w:val="00CA13D8"/>
    <w:rsid w:val="00CB3946"/>
    <w:rsid w:val="00CD64A4"/>
    <w:rsid w:val="00CF2129"/>
    <w:rsid w:val="00D11AF3"/>
    <w:rsid w:val="00D15F52"/>
    <w:rsid w:val="00DE7F9A"/>
    <w:rsid w:val="00E343BA"/>
    <w:rsid w:val="00E36D28"/>
    <w:rsid w:val="00E60379"/>
    <w:rsid w:val="00E62055"/>
    <w:rsid w:val="00E62669"/>
    <w:rsid w:val="00E63569"/>
    <w:rsid w:val="00E738D5"/>
    <w:rsid w:val="00E86338"/>
    <w:rsid w:val="00ED1A1C"/>
    <w:rsid w:val="00ED76C2"/>
    <w:rsid w:val="00EF365D"/>
    <w:rsid w:val="00F06E07"/>
    <w:rsid w:val="00F13A9B"/>
    <w:rsid w:val="00F235E8"/>
    <w:rsid w:val="00F524B8"/>
    <w:rsid w:val="00F70325"/>
    <w:rsid w:val="00F74A87"/>
    <w:rsid w:val="00F76550"/>
    <w:rsid w:val="00F936E3"/>
    <w:rsid w:val="00FB6595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C726"/>
  <w15:chartTrackingRefBased/>
  <w15:docId w15:val="{4B571C1A-FBB8-4C56-9DC1-D4A66C5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govpartnership.org/wp-content/uploads/2019/10/Armenia_Design-Report_2018-2020_A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govpartnership.org/policy-are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am/files/docs/458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WeSZQX4pRU&amp;t=2420s&amp;ab_channel=OGPArm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525</Words>
  <Characters>4350</Characters>
  <Application>Microsoft Office Word</Application>
  <DocSecurity>0</DocSecurity>
  <Lines>290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Afrikyan</dc:creator>
  <cp:keywords/>
  <dc:description/>
  <cp:lastModifiedBy>Lilia Afrikyan</cp:lastModifiedBy>
  <cp:revision>2</cp:revision>
  <dcterms:created xsi:type="dcterms:W3CDTF">2022-07-21T11:57:00Z</dcterms:created>
  <dcterms:modified xsi:type="dcterms:W3CDTF">2022-07-21T12:36:00Z</dcterms:modified>
</cp:coreProperties>
</file>