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9506"/>
      </w:tblGrid>
      <w:tr w:rsidR="005B18E3" w:rsidRPr="00752386" w:rsidTr="00752386">
        <w:trPr>
          <w:trHeight w:val="1733"/>
        </w:trPr>
        <w:tc>
          <w:tcPr>
            <w:tcW w:w="10468" w:type="dxa"/>
            <w:gridSpan w:val="2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 w:eastAsia="ru-RU"/>
              </w:rPr>
              <w:t>ՀԻՄՆԱՎՈՐՈՒՄ</w:t>
            </w:r>
          </w:p>
          <w:p w:rsidR="00752386" w:rsidRPr="00752386" w:rsidRDefault="00752386" w:rsidP="00752386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lang w:val="pt-BR" w:eastAsia="ru-RU"/>
              </w:rPr>
            </w:pPr>
            <w:r w:rsidRPr="00752386">
              <w:rPr>
                <w:rFonts w:ascii="GHEA Grapalat" w:eastAsiaTheme="minorEastAsia" w:hAnsi="GHEA Grapalat"/>
                <w:b/>
                <w:lang w:val="pt-BR" w:eastAsia="ru-RU"/>
              </w:rPr>
              <w:t xml:space="preserve">«Հայաստանի Հանրապետության բարձրագույն ուսումնական հաստատությունների </w:t>
            </w:r>
            <w:r w:rsidRPr="00752386">
              <w:rPr>
                <w:rFonts w:ascii="GHEA Grapalat" w:eastAsiaTheme="minorEastAsia" w:hAnsi="GHEA Grapalat" w:cs="Tahoma"/>
                <w:b/>
                <w:lang w:val="hy-AM" w:eastAsia="ru-RU"/>
              </w:rPr>
              <w:t>բակալավրի</w:t>
            </w:r>
            <w:r w:rsidRPr="00752386">
              <w:rPr>
                <w:rFonts w:ascii="GHEA Grapalat" w:eastAsiaTheme="minorEastAsia" w:hAnsi="GHEA Grapalat"/>
                <w:b/>
                <w:lang w:val="af-ZA" w:eastAsia="ru-RU"/>
              </w:rPr>
              <w:t xml:space="preserve"> ու </w:t>
            </w:r>
            <w:r w:rsidRPr="00752386">
              <w:rPr>
                <w:rFonts w:ascii="GHEA Grapalat" w:eastAsiaTheme="minorEastAsia" w:hAnsi="GHEA Grapalat" w:cs="Tahoma"/>
                <w:b/>
                <w:lang w:val="hy-AM" w:eastAsia="ru-RU"/>
              </w:rPr>
              <w:t>անընդհատ</w:t>
            </w:r>
            <w:r w:rsidRPr="00752386">
              <w:rPr>
                <w:rFonts w:ascii="GHEA Grapalat" w:eastAsiaTheme="minorEastAsia" w:hAnsi="GHEA Grapalat"/>
                <w:b/>
                <w:lang w:val="af-ZA" w:eastAsia="ru-RU"/>
              </w:rPr>
              <w:t xml:space="preserve"> և</w:t>
            </w:r>
            <w:r w:rsidRPr="00752386">
              <w:rPr>
                <w:rFonts w:eastAsiaTheme="minorEastAsia"/>
                <w:b/>
                <w:lang w:val="af-ZA" w:eastAsia="ru-RU"/>
              </w:rPr>
              <w:t> </w:t>
            </w:r>
            <w:r w:rsidRPr="00752386">
              <w:rPr>
                <w:rFonts w:ascii="GHEA Grapalat" w:eastAsiaTheme="minorEastAsia" w:hAnsi="GHEA Grapalat" w:cs="Tahoma"/>
                <w:b/>
                <w:lang w:val="hy-AM" w:eastAsia="ru-RU"/>
              </w:rPr>
              <w:t>ինտեգրացված կրթական ծրագրերով</w:t>
            </w:r>
            <w:r w:rsidRPr="00752386">
              <w:rPr>
                <w:rFonts w:ascii="GHEA Grapalat" w:eastAsiaTheme="minorEastAsia" w:hAnsi="GHEA Grapalat" w:cs="Tahoma"/>
                <w:b/>
                <w:lang w:val="pt-BR" w:eastAsia="ru-RU"/>
              </w:rPr>
              <w:t xml:space="preserve"> (առկա, հեռակա) </w:t>
            </w:r>
            <w:r w:rsidRPr="00752386">
              <w:rPr>
                <w:rFonts w:ascii="GHEA Grapalat" w:eastAsiaTheme="minorEastAsia" w:hAnsi="GHEA Grapalat"/>
                <w:b/>
                <w:lang w:val="pt-BR" w:eastAsia="ru-RU"/>
              </w:rPr>
              <w:t>2023/2024 ուսումնական տարվա մասնագիտությունների և ընդունե</w:t>
            </w:r>
            <w:r w:rsidRPr="00752386">
              <w:rPr>
                <w:rFonts w:ascii="GHEA Grapalat" w:eastAsiaTheme="minorEastAsia" w:hAnsi="GHEA Grapalat"/>
                <w:b/>
                <w:lang w:val="pt-BR" w:eastAsia="ru-RU"/>
              </w:rPr>
              <w:softHyphen/>
              <w:t>լության քննությունների ցանկը հաստատելու մասին» Հայաստանի Հանրապետության կառավարության որոշման նախագծի</w:t>
            </w:r>
          </w:p>
          <w:p w:rsidR="00752386" w:rsidRPr="00752386" w:rsidRDefault="00752386" w:rsidP="0075238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/>
                <w:lang w:val="pt-BR" w:eastAsia="ru-RU"/>
              </w:rPr>
            </w:pP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1.</w:t>
            </w:r>
            <w:r w:rsidRPr="00752386">
              <w:rPr>
                <w:rFonts w:ascii="Courier New" w:eastAsia="Times New Roman" w:hAnsi="Courier New" w:cs="Courier New"/>
                <w:b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Անհրաժեշտություն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 xml:space="preserve">      ՀՀ կառավարության որոշման նախագծի ընդունումը բխում է «Կրթության մասին» ՀՀ օրենքի 15-րդ հոդվածի 5-րդ մասի պահանջներից: </w:t>
            </w:r>
            <w:r w:rsidRPr="007523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2.</w:t>
            </w:r>
            <w:r w:rsidRPr="00752386">
              <w:rPr>
                <w:rFonts w:ascii="Courier New" w:eastAsia="Times New Roman" w:hAnsi="Courier New" w:cs="Courier New"/>
                <w:b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Ընթացիկ իրավիճակը և խնդիրները</w:t>
            </w:r>
          </w:p>
        </w:tc>
      </w:tr>
      <w:tr w:rsidR="005B18E3" w:rsidRPr="00752386" w:rsidTr="00752386">
        <w:trPr>
          <w:trHeight w:val="9529"/>
        </w:trPr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 xml:space="preserve">      ՀՀ կառավարության կողմից հաստատված ՀՀ բարձրագույն մասնագիտական կրթության մասնագիտությունների ցանկին համապատասխան յուրաքանչյուր տարի հաստատվում է ՀՀ բուհերի ընդունելության հաջորդ տարվա մասնագիտությունների և ընդունելության քննությունների ցանկը:</w:t>
            </w:r>
          </w:p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 xml:space="preserve">       Վճարովի ուuուցման համակարգում թափուր տեղեր առաջանալու դեպքում այդ տեղերի մրցույթին մաuնակցելու համար դիմորդներին հնարավորություն է տրվում մաuնագի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softHyphen/>
              <w:t>տու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softHyphen/>
              <w:t>թյունների և քննությունների ցանկում երկու աuտղանիշերով նշված առար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softHyphen/>
              <w:t>կաների համար որպեu մրցութային գնահատական ընդունե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softHyphen/>
              <w:t>լու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softHyphen/>
              <w:t>թյան դիմում-հայտում նախապեu հայտագրել միջնակարգ կրթության ատեu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softHyphen/>
              <w:t>տատի կամ համապատաuխան ավարտական փաuտաթղթի` այդ առարկաների պետական ավարտական քննությունների գնահա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softHyphen/>
              <w:t xml:space="preserve">տականը, իսկ պետական ավարտական քննական գնահատականի բացակայության դեպքում` տարեկան գնահատականը: Նպատակը բուհերի թափուր մնացած մասնագիտությունների համալրումն է: </w:t>
            </w:r>
          </w:p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 xml:space="preserve">       Կան մասնագիտություններ, որոնց համար սահմանվում են կամընտրական քննություններ՝ հնարավորություն տալով դիմորդներին իրենց ցանկությամբ ընտրել քննական առարկան: Նշենք, որ հ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 xml:space="preserve">ամաձայն 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>«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>Կրթության մասին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pt-BR" w:eastAsia="ru-RU"/>
              </w:rPr>
              <w:t>»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 xml:space="preserve"> ՀՀ օրենքի 15-րդ հոդվածի 5-րդ մասի 2-րդ պարբերության (4-րդ ենթակետ) դրույթների՝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shd w:val="clear" w:color="auto" w:fill="FFFFFF"/>
                <w:lang w:val="hy-AM" w:eastAsia="ru-RU"/>
              </w:rPr>
              <w:t>բարձրագույն ուսումնական հաստատությունների տվյալ տարվա մասնագիտությունների և ընդունելության քննությունների ցանկը մի քանի պարտադիր բաղադրիչներից բացի, ներառում է նաև ընդունելության քննության ձևը (մրցութային, ոչ մրցութային):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shd w:val="clear" w:color="auto" w:fill="FFFFFF"/>
                <w:lang w:val="hy-AM" w:eastAsia="ru-RU"/>
              </w:rPr>
              <w:t>Տվյալ դեպքում,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238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բոլոր այն մասնագիտությունների (կրթական ծրագրերի) դեպքում, որոնց համար 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>ՀՀ կառավարության 26</w:t>
            </w:r>
            <w:r w:rsidRPr="00752386">
              <w:rPr>
                <w:rFonts w:ascii="GHEA Grapalat" w:eastAsia="MS Mincho" w:hAnsi="MS Mincho" w:cs="MS Mincho"/>
                <w:sz w:val="24"/>
                <w:szCs w:val="24"/>
              </w:rPr>
              <w:t>.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04</w:t>
            </w:r>
            <w:r w:rsidRPr="00752386">
              <w:rPr>
                <w:rFonts w:ascii="GHEA Grapalat" w:eastAsia="MS Mincho" w:hAnsi="MS Mincho" w:cs="MS Mincho"/>
                <w:sz w:val="24"/>
                <w:szCs w:val="24"/>
              </w:rPr>
              <w:t>.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2012թ</w:t>
            </w:r>
            <w:r w:rsidRPr="00752386">
              <w:rPr>
                <w:rFonts w:ascii="GHEA Grapalat" w:eastAsia="MS Mincho" w:hAnsi="MS Mincho" w:cs="MS Mincho"/>
                <w:sz w:val="24"/>
                <w:szCs w:val="24"/>
              </w:rPr>
              <w:t>.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</w:rPr>
              <w:t xml:space="preserve">N 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597-Ն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</w:rPr>
              <w:t xml:space="preserve"> 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որոշմամբ հաստատված կարգի 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(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shd w:val="clear" w:color="auto" w:fill="FFFFFF"/>
                <w:lang w:val="hy-AM" w:eastAsia="ru-RU"/>
              </w:rPr>
              <w:t>պետական և ոչ պետական բարձրագույն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shd w:val="clear" w:color="auto" w:fill="FFFFFF"/>
                <w:lang w:val="hy-AM" w:eastAsia="ru-RU"/>
              </w:rPr>
              <w:t xml:space="preserve">ուսումնական հաստատությունների ընդունելության ըստ բակալավրի ու անընդհատ և ինտեգրացված կրթական ծրագրերի) 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պահանջներից բխող 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>«</w:t>
            </w:r>
            <w:r w:rsidRPr="00752386">
              <w:rPr>
                <w:rFonts w:ascii="GHEA Grapalat" w:eastAsia="Calibri" w:hAnsi="GHEA Grapalat"/>
                <w:sz w:val="24"/>
                <w:szCs w:val="24"/>
                <w:shd w:val="clear" w:color="auto" w:fill="FFFFFF"/>
                <w:lang w:val="hy-AM"/>
              </w:rPr>
              <w:t>Հայոց լեզու և գրականություն (գրավոր)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 xml:space="preserve">» առարկայի ընդունելության քննությունը 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չի նախատեսվ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</w:rPr>
              <w:t>ում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որպես մրցութային 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>միասնական ընդունելության քննություն (այլ ներառված է որպես կամընտրական), ապա ցանկում «</w:t>
            </w:r>
            <w:r w:rsidRPr="00752386">
              <w:rPr>
                <w:rFonts w:ascii="GHEA Grapalat" w:eastAsia="Calibri" w:hAnsi="GHEA Grapalat"/>
                <w:sz w:val="24"/>
                <w:szCs w:val="24"/>
                <w:shd w:val="clear" w:color="auto" w:fill="FFFFFF"/>
                <w:lang w:val="hy-AM"/>
              </w:rPr>
              <w:t>Հայոց լեզու և գրականություն (գրավոր)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>» առարկայի ընդունելության քննությունը պարտադիր նախատեսվ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</w:rPr>
              <w:t>ում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 xml:space="preserve"> է որպես ոչ մրցութային ընդունելության քննություն։ Նշենք նաև, որ ՀՀ կառավարության նույն որոշման 42-րդ կետի 1-ին ենթակետի պահանջի համաձայն՝ այդ ենթակետում նշված բոլոր մասնագիտությունների համար պահպանվում է «</w:t>
            </w:r>
            <w:r w:rsidRPr="00752386">
              <w:rPr>
                <w:rFonts w:ascii="GHEA Grapalat" w:eastAsia="Calibri" w:hAnsi="GHEA Grapalat"/>
                <w:sz w:val="24"/>
                <w:szCs w:val="24"/>
                <w:shd w:val="clear" w:color="auto" w:fill="FFFFFF"/>
                <w:lang w:val="hy-AM"/>
              </w:rPr>
              <w:t>Հայոց լեզու և գրականություն (գրավոր)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>» առարկայի ընդունելության քննությունն որպես պ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արտադիր 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>միասնական ընդունելության քննություն հանձնելու պայմանը։</w:t>
            </w:r>
          </w:p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 xml:space="preserve">           Նախագիծը ներկայումս ներկայացնելու համար հաշվի է առնվել նաև այն հանգամանքը, որ համաձայն </w:t>
            </w:r>
            <w:r w:rsidRPr="00752386">
              <w:rPr>
                <w:rFonts w:ascii="GHEA Grapalat" w:eastAsia="CIDFont+F1" w:hAnsi="GHEA Grapalat" w:cs="CIDFont+F1"/>
                <w:sz w:val="24"/>
                <w:szCs w:val="24"/>
                <w:lang w:val="hy-AM"/>
              </w:rPr>
              <w:t>ՀՀ կառավարության 26</w:t>
            </w:r>
            <w:r w:rsidRPr="00752386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.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04</w:t>
            </w:r>
            <w:r w:rsidRPr="00752386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.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2012թ</w:t>
            </w:r>
            <w:r w:rsidRPr="00752386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.</w:t>
            </w:r>
            <w:r w:rsidRPr="0075238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N 597-Ն որոշմամբ հաստատված կարգի դրույթների՝ 2023/2024 ուստարվա դիմորդները ընդունելության միասնական քննություններ կարող են հայտագրել և հանձնել 2 անգամ, որից առաջին փուլի դիմումների հայտագրումը ընդգրկում է տվյալ տարվա դեկտեմբերի 15-ից մինչև դեկտեմբերի 25-ը ընկած ժամանակահատվածը ու տվյալ տարվա հունվարին հանձնվող միասնական քննությունները: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752386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Տվյալ բնագավառում իրականացվող քաղաքականություն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 xml:space="preserve">       ՀՀ բարձրագույն ուսումնական հաստատությունները ինքնուրույնության և ակադեմիական ազատությունների ընդլայնման համատեքստում իրենք են որոշում կայացնում ընդունելության քննությունների վերաբերյալ, սակայն սույն նախագծով կանոնակարգվում է ընդունելության մասնագիտությունների և դրանց համար նախատեսված ընդունելության քննությունների ցանկը:</w:t>
            </w:r>
          </w:p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 xml:space="preserve">        Դիմորդների գիտելիքների ստուգման գործընթացն իրականացնելիս, անկախ բուհի կարգավիճակից (պետական, ոչ պետական) բոլոր դիմորդների համար ապահովելով ընդունելության միևնույն պայմանները՝ առնվազն 2 ընդունելության քննության հանձնում:</w:t>
            </w:r>
          </w:p>
          <w:p w:rsidR="00752386" w:rsidRPr="00752386" w:rsidRDefault="00752386" w:rsidP="00752386">
            <w:pPr>
              <w:spacing w:after="0" w:line="360" w:lineRule="auto"/>
              <w:ind w:firstLine="426"/>
              <w:jc w:val="both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lastRenderedPageBreak/>
              <w:t>Արդյունքում, դիմորդը կարևորելով մասնագիտության ընտրությունը և ուսումնասիրելով իր հնարավորությունները՝ լինելով ավելի մոտիվացված և նպատակասլաց, բուհ կընդունվի տվյալ մասնագիտությամբ (կրթական ծրագրով) ընդունելության առնվազն 2 քննությունների հանձմամբ և անհրաժեշտ բազային գիտելիքներով, որը կնպաստի բուհերում ուսման որակի բարձրացմանը:</w:t>
            </w:r>
          </w:p>
          <w:p w:rsidR="00752386" w:rsidRPr="00752386" w:rsidRDefault="00752386" w:rsidP="00752386">
            <w:pPr>
              <w:spacing w:after="0" w:line="360" w:lineRule="auto"/>
              <w:jc w:val="both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 xml:space="preserve">      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val="ru-RU" w:eastAsia="ru-RU"/>
              </w:rPr>
              <w:t>Ո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րոշման նախագծով կկանո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val="ru-RU" w:eastAsia="ru-RU"/>
              </w:rPr>
              <w:t>նա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կարգվի բուհերում նույն մասնագիտության (կրթական ծրագրի) համար ընդունելության միասնական չափանիշների սահմանումը և միևնույն  մուտքային պահանջների համապատասխանությունը, նկատի ունենալով նաև ՀՀ կառավարության որոշմամբ տվյալ մասնագիտության համար շրջանավարտին շնորհվող համապատասխան որակավորումը: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lastRenderedPageBreak/>
              <w:t>4.</w:t>
            </w:r>
            <w:r w:rsidRPr="00752386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Առաջարկվող կարգավորման նպատակը և բնույթը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 xml:space="preserve">      Նախագծի ընդունումը նպատակ ունի հստակեցնել և կանոնակարգել բակալավրի ու անընդհատ և ինտեգրացված կրթական ծրագրով ընդունելության մասնագիտությունների և դրանց համար նախատեսված ընդունելության քննությունների ցանկը: 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5.</w:t>
            </w:r>
            <w:r w:rsidRPr="00752386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Նախագծի մշակման գործընթացում ներգրավված ինստիտուտներն ու անձինք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Կրթության, գիտության, մշակույթի և սպորտի նախարարություն</w:t>
            </w:r>
          </w:p>
          <w:p w:rsidR="00752386" w:rsidRPr="005B18E3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 xml:space="preserve">ՀՀ բարձրագույն ուսումնական հաստատություններ </w:t>
            </w:r>
          </w:p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«Գնահատման և թեստավորման կենտրոն» ՊՈԱԿ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6.</w:t>
            </w:r>
            <w:r w:rsidRPr="00752386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b/>
                <w:sz w:val="24"/>
                <w:szCs w:val="24"/>
                <w:lang w:eastAsia="ru-RU"/>
              </w:rPr>
              <w:t>Ակնկալվող արդյունքը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Բուհերի ընդունելության մրցույթի իրականացում՝ ըստ համապատասխան մասնագիտությունների (կրթական ծրագրերի) մրցութային քննությունների արդյունքների: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Theme="minorEastAsia" w:hAnsi="GHEA Grapalat" w:cs="GHEA Grapalat"/>
                <w:b/>
                <w:lang w:eastAsia="ru-RU"/>
              </w:rPr>
            </w:pPr>
            <w:r w:rsidRPr="00752386">
              <w:rPr>
                <w:rFonts w:ascii="GHEA Grapalat" w:eastAsiaTheme="minorEastAsia" w:hAnsi="GHEA Grapalat" w:cs="GHEA Grapalat"/>
                <w:b/>
                <w:lang w:eastAsia="ru-RU"/>
              </w:rPr>
              <w:t>7.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Theme="minorEastAsia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Theme="minorEastAsia" w:hAnsi="GHEA Grapalat"/>
                <w:b/>
                <w:sz w:val="24"/>
                <w:szCs w:val="24"/>
                <w:lang w:val="hy-AM" w:eastAsia="ru-RU"/>
              </w:rPr>
              <w:t>Այլ տեղեկություններ (եթե այդպիսիք առկա են)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Theme="minorEastAsia" w:hAnsi="GHEA Grapalat" w:cs="GHEA Grapalat"/>
                <w:b/>
                <w:lang w:eastAsia="ru-RU"/>
              </w:rPr>
            </w:pP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rPr>
                <w:rFonts w:ascii="GHEA Grapalat" w:eastAsiaTheme="minorEastAsia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 xml:space="preserve">Նախագծի ընդունման </w:t>
            </w:r>
            <w:r w:rsidRPr="00752386">
              <w:rPr>
                <w:rFonts w:ascii="GHEA Grapalat" w:eastAsiaTheme="minorEastAsia" w:hAnsi="GHEA Grapalat" w:cs="Sylfaen"/>
                <w:noProof/>
                <w:sz w:val="24"/>
                <w:szCs w:val="24"/>
                <w:lang w:val="hy-AM" w:eastAsia="ru-RU"/>
              </w:rPr>
              <w:t>դեպքում պետական</w:t>
            </w:r>
            <w:r w:rsidRPr="00752386">
              <w:rPr>
                <w:rFonts w:ascii="GHEA Grapalat" w:eastAsiaTheme="minorEastAsia" w:hAnsi="GHEA Grapalat" w:cs="Sylfaen"/>
                <w:noProof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Sylfaen"/>
                <w:noProof/>
                <w:sz w:val="24"/>
                <w:szCs w:val="24"/>
                <w:lang w:val="hy-AM" w:eastAsia="ru-RU"/>
              </w:rPr>
              <w:t>կամ</w:t>
            </w:r>
            <w:r w:rsidRPr="00752386">
              <w:rPr>
                <w:rFonts w:ascii="GHEA Grapalat" w:eastAsiaTheme="minorEastAsia" w:hAnsi="GHEA Grapalat" w:cs="Sylfaen"/>
                <w:noProof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Sylfaen"/>
                <w:sz w:val="24"/>
                <w:szCs w:val="24"/>
                <w:lang w:val="hy-AM" w:eastAsia="ru-RU"/>
              </w:rPr>
              <w:t>տեղական</w:t>
            </w:r>
            <w:r w:rsidRPr="00752386">
              <w:rPr>
                <w:rFonts w:ascii="GHEA Grapalat" w:eastAsiaTheme="minorEastAsia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Sylfaen"/>
                <w:sz w:val="24"/>
                <w:szCs w:val="24"/>
                <w:lang w:val="hy-AM" w:eastAsia="ru-RU"/>
              </w:rPr>
              <w:t>ինքնակառավարման</w:t>
            </w:r>
            <w:r w:rsidRPr="00752386">
              <w:rPr>
                <w:rFonts w:ascii="GHEA Grapalat" w:eastAsiaTheme="minorEastAsia" w:hAnsi="GHEA Grapalat" w:cs="Sylfaen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Sylfaen"/>
                <w:sz w:val="24"/>
                <w:szCs w:val="24"/>
                <w:lang w:val="hy-AM" w:eastAsia="ru-RU"/>
              </w:rPr>
              <w:t>մարմինների</w:t>
            </w:r>
            <w:r w:rsidRPr="00752386">
              <w:rPr>
                <w:rFonts w:ascii="GHEA Grapalat" w:eastAsiaTheme="minorEastAsia" w:hAnsi="GHEA Grapalat" w:cs="Sylfaen"/>
                <w:noProof/>
                <w:sz w:val="24"/>
                <w:szCs w:val="24"/>
                <w:lang w:val="hy-AM" w:eastAsia="ru-RU"/>
              </w:rPr>
              <w:t xml:space="preserve"> բյուջեներում ծախսերի</w:t>
            </w:r>
            <w:r w:rsidRPr="00752386">
              <w:rPr>
                <w:rFonts w:ascii="GHEA Grapalat" w:eastAsiaTheme="minorEastAsia" w:hAnsi="GHEA Grapalat" w:cs="Times Armenian"/>
                <w:noProof/>
                <w:sz w:val="24"/>
                <w:szCs w:val="24"/>
                <w:lang w:val="hy-AM" w:eastAsia="ru-RU"/>
              </w:rPr>
              <w:t xml:space="preserve"> և </w:t>
            </w:r>
            <w:r w:rsidRPr="00752386">
              <w:rPr>
                <w:rFonts w:ascii="GHEA Grapalat" w:eastAsiaTheme="minorEastAsia" w:hAnsi="GHEA Grapalat" w:cs="Sylfaen"/>
                <w:noProof/>
                <w:sz w:val="24"/>
                <w:szCs w:val="24"/>
                <w:lang w:val="hy-AM" w:eastAsia="ru-RU"/>
              </w:rPr>
              <w:t>եկամուտների</w:t>
            </w:r>
            <w:r w:rsidRPr="00752386">
              <w:rPr>
                <w:rFonts w:ascii="GHEA Grapalat" w:eastAsiaTheme="minorEastAsia" w:hAnsi="GHEA Grapalat" w:cs="Sylfaen"/>
                <w:noProof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 xml:space="preserve">էական ավելացումների կամ նվազեցումների մասին տեղեկանքի լրացման անհրաժեշտությունը բացակայում է, քանի որ պետական կամ տեղական ինքնակառավարման մարմինների բյուջեներում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lastRenderedPageBreak/>
              <w:t>ծախսերի և եկամուտների էական ավելացումներ կամ նվազեցումներ չեն նախատեսվում։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752386" w:rsidRPr="00752386" w:rsidRDefault="00752386" w:rsidP="00752386">
            <w:pPr>
              <w:spacing w:after="0" w:line="360" w:lineRule="auto"/>
              <w:textAlignment w:val="baseline"/>
              <w:rPr>
                <w:rFonts w:ascii="GHEA Grapalat" w:eastAsiaTheme="minorEastAsia" w:hAnsi="GHEA Grapalat" w:cs="GHEA Grapalat"/>
                <w:b/>
                <w:lang w:eastAsia="ru-RU"/>
              </w:rPr>
            </w:pPr>
            <w:r w:rsidRPr="00752386">
              <w:rPr>
                <w:rFonts w:ascii="GHEA Grapalat" w:eastAsiaTheme="minorEastAsia" w:hAnsi="GHEA Grapalat" w:cs="GHEA Grapalat"/>
                <w:b/>
                <w:lang w:eastAsia="ru-RU"/>
              </w:rPr>
              <w:lastRenderedPageBreak/>
              <w:t>8.</w:t>
            </w: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Theme="minorEastAsia" w:hAnsi="GHEA Grapalat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Կապը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ռազմավարական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փաստաթղթերի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հետ</w:t>
            </w:r>
            <w:r w:rsidRPr="00752386">
              <w:rPr>
                <w:rFonts w:ascii="GHEA Grapalat" w:eastAsiaTheme="minorEastAsia" w:hAnsi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.</w:t>
            </w:r>
          </w:p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752386">
              <w:rPr>
                <w:rFonts w:ascii="GHEA Grapalat" w:eastAsiaTheme="minorEastAsia" w:hAnsi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2050</w:t>
            </w:r>
            <w:r w:rsidRPr="00752386">
              <w:rPr>
                <w:rFonts w:ascii="GHEA Grapalat" w:eastAsiaTheme="minorEastAsia" w:hAnsi="GHEA Grapalat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Հայաստանի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վերափոխման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 w:cs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ռազմավարություն</w:t>
            </w:r>
            <w:r w:rsidRPr="00752386">
              <w:rPr>
                <w:rFonts w:ascii="GHEA Grapalat" w:eastAsiaTheme="minorEastAsia" w:hAnsi="GHEA Grapalat"/>
                <w:b/>
                <w:sz w:val="24"/>
                <w:szCs w:val="24"/>
                <w:shd w:val="clear" w:color="auto" w:fill="FFFFFF"/>
                <w:lang w:val="hy-AM" w:eastAsia="ru-RU"/>
              </w:rPr>
              <w:t>, Կառավարության 2021-2026թթ. ծրագիր, ոլորտային և/կամ այլ ռազմավարություններ</w:t>
            </w:r>
          </w:p>
        </w:tc>
      </w:tr>
      <w:tr w:rsidR="005B18E3" w:rsidRPr="00752386" w:rsidTr="00752386">
        <w:tc>
          <w:tcPr>
            <w:tcW w:w="96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jc w:val="both"/>
              <w:textAlignment w:val="baseline"/>
              <w:rPr>
                <w:rFonts w:ascii="GHEA Grapalat" w:eastAsiaTheme="minorEastAsia" w:hAnsi="GHEA Grapalat" w:cs="GHEA Grapalat"/>
                <w:b/>
                <w:lang w:eastAsia="ru-RU"/>
              </w:rPr>
            </w:pPr>
          </w:p>
        </w:tc>
        <w:tc>
          <w:tcPr>
            <w:tcW w:w="950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752386" w:rsidRPr="00752386" w:rsidRDefault="00752386" w:rsidP="00752386">
            <w:pPr>
              <w:spacing w:after="0" w:line="360" w:lineRule="auto"/>
              <w:ind w:right="23" w:firstLine="720"/>
              <w:jc w:val="both"/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</w:pP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>Նախագիծը բխում է 2050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 xml:space="preserve">Հայաստանի վերափոխման ռազմավարության 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«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>Կիրթ և կարողունակ քաղաքացի, ժողովուրդ</w:t>
            </w:r>
            <w:r w:rsidRPr="00752386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»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>1-ին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 xml:space="preserve"> մեգանպատակից և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 xml:space="preserve">ՀՀ կառավարության 2021-2026թթ. ծրագրի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>4.3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 xml:space="preserve">-րդ գլխով սահմանված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բարձրագույն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կրթության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ոլորտի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բարեփոխմանը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միտված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բարձրագույն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ուսումնական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հաստատություններ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ընդունելության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սկզբունքների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և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մեխանիզմների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վերանայման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ռազմավարական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eastAsia="ru-RU"/>
              </w:rPr>
              <w:t xml:space="preserve"> 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ru-RU" w:eastAsia="ru-RU"/>
              </w:rPr>
              <w:t>նպատակներից</w:t>
            </w:r>
            <w:r w:rsidRPr="00752386">
              <w:rPr>
                <w:rFonts w:ascii="GHEA Grapalat" w:eastAsiaTheme="minorEastAsia" w:hAnsi="GHEA Grapalat"/>
                <w:sz w:val="24"/>
                <w:szCs w:val="24"/>
                <w:lang w:val="hy-AM" w:eastAsia="ru-RU"/>
              </w:rPr>
              <w:t>:</w:t>
            </w:r>
            <w:bookmarkStart w:id="0" w:name="_GoBack"/>
            <w:bookmarkEnd w:id="0"/>
          </w:p>
        </w:tc>
      </w:tr>
    </w:tbl>
    <w:p w:rsidR="00B6721D" w:rsidRPr="005B18E3" w:rsidRDefault="00B6721D" w:rsidP="00752386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sectPr w:rsidR="00B6721D" w:rsidRPr="005B18E3" w:rsidSect="00752386">
      <w:headerReference w:type="even" r:id="rId7"/>
      <w:footerReference w:type="default" r:id="rId8"/>
      <w:pgSz w:w="11909" w:h="16834" w:code="9"/>
      <w:pgMar w:top="851" w:right="851" w:bottom="567" w:left="851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F1" w:rsidRDefault="009364F1">
      <w:r>
        <w:separator/>
      </w:r>
    </w:p>
  </w:endnote>
  <w:endnote w:type="continuationSeparator" w:id="0">
    <w:p w:rsidR="009364F1" w:rsidRDefault="0093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9ED" w:rsidRDefault="00ED09E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F1" w:rsidRDefault="009364F1">
      <w:r>
        <w:separator/>
      </w:r>
    </w:p>
  </w:footnote>
  <w:footnote w:type="continuationSeparator" w:id="0">
    <w:p w:rsidR="009364F1" w:rsidRDefault="0093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9ED" w:rsidRDefault="00ED09E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9C0"/>
    <w:multiLevelType w:val="multilevel"/>
    <w:tmpl w:val="3BA48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734B2"/>
    <w:multiLevelType w:val="multilevel"/>
    <w:tmpl w:val="C1E26F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66748"/>
    <w:multiLevelType w:val="multilevel"/>
    <w:tmpl w:val="102CB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D7FCC"/>
    <w:multiLevelType w:val="multilevel"/>
    <w:tmpl w:val="1A744A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83E0A"/>
    <w:multiLevelType w:val="multilevel"/>
    <w:tmpl w:val="6720C5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416693"/>
    <w:multiLevelType w:val="multilevel"/>
    <w:tmpl w:val="B3B4B5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B52E2"/>
    <w:multiLevelType w:val="multilevel"/>
    <w:tmpl w:val="D1EAB8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BF77E2"/>
    <w:multiLevelType w:val="multilevel"/>
    <w:tmpl w:val="E22EA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10FBA"/>
    <w:multiLevelType w:val="multilevel"/>
    <w:tmpl w:val="075CD1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10718"/>
    <w:rsid w:val="00021F68"/>
    <w:rsid w:val="0003426F"/>
    <w:rsid w:val="0004054D"/>
    <w:rsid w:val="00042D90"/>
    <w:rsid w:val="00050CCE"/>
    <w:rsid w:val="000526D5"/>
    <w:rsid w:val="000537F9"/>
    <w:rsid w:val="00061CA3"/>
    <w:rsid w:val="00062054"/>
    <w:rsid w:val="00065F5A"/>
    <w:rsid w:val="00072676"/>
    <w:rsid w:val="00085527"/>
    <w:rsid w:val="000C50B0"/>
    <w:rsid w:val="000D1DCA"/>
    <w:rsid w:val="000E06E7"/>
    <w:rsid w:val="000E2393"/>
    <w:rsid w:val="000E56A3"/>
    <w:rsid w:val="000E65ED"/>
    <w:rsid w:val="000F1BF3"/>
    <w:rsid w:val="001135A5"/>
    <w:rsid w:val="001154EC"/>
    <w:rsid w:val="001402A4"/>
    <w:rsid w:val="001454EC"/>
    <w:rsid w:val="001526EC"/>
    <w:rsid w:val="001601EB"/>
    <w:rsid w:val="00176076"/>
    <w:rsid w:val="00176C18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4D87"/>
    <w:rsid w:val="00256719"/>
    <w:rsid w:val="00257486"/>
    <w:rsid w:val="00260E0C"/>
    <w:rsid w:val="00283EC6"/>
    <w:rsid w:val="002953C4"/>
    <w:rsid w:val="002A0287"/>
    <w:rsid w:val="002A2DF8"/>
    <w:rsid w:val="002B1B6D"/>
    <w:rsid w:val="002C1C03"/>
    <w:rsid w:val="002E306D"/>
    <w:rsid w:val="002F4EA2"/>
    <w:rsid w:val="003031F3"/>
    <w:rsid w:val="00305C0E"/>
    <w:rsid w:val="00345BB6"/>
    <w:rsid w:val="00345E26"/>
    <w:rsid w:val="0037380F"/>
    <w:rsid w:val="003751DE"/>
    <w:rsid w:val="00381A95"/>
    <w:rsid w:val="003B2394"/>
    <w:rsid w:val="003B6624"/>
    <w:rsid w:val="003C273C"/>
    <w:rsid w:val="00441BC3"/>
    <w:rsid w:val="00457C27"/>
    <w:rsid w:val="00476212"/>
    <w:rsid w:val="00487693"/>
    <w:rsid w:val="00492388"/>
    <w:rsid w:val="00495C6A"/>
    <w:rsid w:val="004975CD"/>
    <w:rsid w:val="004B3BB1"/>
    <w:rsid w:val="004D3366"/>
    <w:rsid w:val="004E5EC7"/>
    <w:rsid w:val="004F1E05"/>
    <w:rsid w:val="004F2998"/>
    <w:rsid w:val="004F339E"/>
    <w:rsid w:val="004F4A01"/>
    <w:rsid w:val="004F4B78"/>
    <w:rsid w:val="0050407A"/>
    <w:rsid w:val="00505C99"/>
    <w:rsid w:val="0050796F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A329B"/>
    <w:rsid w:val="005A637B"/>
    <w:rsid w:val="005B18E3"/>
    <w:rsid w:val="005B51E8"/>
    <w:rsid w:val="005C08FA"/>
    <w:rsid w:val="00613200"/>
    <w:rsid w:val="00621E16"/>
    <w:rsid w:val="00630699"/>
    <w:rsid w:val="0066076D"/>
    <w:rsid w:val="00660A08"/>
    <w:rsid w:val="00661674"/>
    <w:rsid w:val="0067675E"/>
    <w:rsid w:val="00680A67"/>
    <w:rsid w:val="00685AD7"/>
    <w:rsid w:val="006B6AAE"/>
    <w:rsid w:val="006C1D88"/>
    <w:rsid w:val="006D6D36"/>
    <w:rsid w:val="006E2221"/>
    <w:rsid w:val="006F1E29"/>
    <w:rsid w:val="007045C5"/>
    <w:rsid w:val="00722764"/>
    <w:rsid w:val="007272F1"/>
    <w:rsid w:val="007361DC"/>
    <w:rsid w:val="00752386"/>
    <w:rsid w:val="007611F0"/>
    <w:rsid w:val="007703EA"/>
    <w:rsid w:val="00785B06"/>
    <w:rsid w:val="00786D28"/>
    <w:rsid w:val="007B16BE"/>
    <w:rsid w:val="007C4149"/>
    <w:rsid w:val="007C4A19"/>
    <w:rsid w:val="007D2857"/>
    <w:rsid w:val="007D6359"/>
    <w:rsid w:val="007E2B21"/>
    <w:rsid w:val="007E3D92"/>
    <w:rsid w:val="007F67A6"/>
    <w:rsid w:val="00800BD6"/>
    <w:rsid w:val="008065E2"/>
    <w:rsid w:val="0082130D"/>
    <w:rsid w:val="00821B44"/>
    <w:rsid w:val="00826402"/>
    <w:rsid w:val="0083641A"/>
    <w:rsid w:val="008708B2"/>
    <w:rsid w:val="008752B5"/>
    <w:rsid w:val="00880207"/>
    <w:rsid w:val="00895B19"/>
    <w:rsid w:val="008A3463"/>
    <w:rsid w:val="008A4706"/>
    <w:rsid w:val="008B7D6F"/>
    <w:rsid w:val="008C2884"/>
    <w:rsid w:val="008C64D6"/>
    <w:rsid w:val="008C6B24"/>
    <w:rsid w:val="008D51EC"/>
    <w:rsid w:val="008D6B4E"/>
    <w:rsid w:val="008D6D8E"/>
    <w:rsid w:val="008E1D92"/>
    <w:rsid w:val="008E751C"/>
    <w:rsid w:val="00931FBC"/>
    <w:rsid w:val="009364F1"/>
    <w:rsid w:val="0096392E"/>
    <w:rsid w:val="00971EF4"/>
    <w:rsid w:val="009774B0"/>
    <w:rsid w:val="00977F12"/>
    <w:rsid w:val="009808FC"/>
    <w:rsid w:val="009822ED"/>
    <w:rsid w:val="00984BA8"/>
    <w:rsid w:val="00987822"/>
    <w:rsid w:val="00995938"/>
    <w:rsid w:val="009A2C91"/>
    <w:rsid w:val="009A6751"/>
    <w:rsid w:val="009D3123"/>
    <w:rsid w:val="009D6F27"/>
    <w:rsid w:val="009F1C24"/>
    <w:rsid w:val="009F2EDD"/>
    <w:rsid w:val="009F437D"/>
    <w:rsid w:val="00A3330F"/>
    <w:rsid w:val="00A40F45"/>
    <w:rsid w:val="00A43D23"/>
    <w:rsid w:val="00A52BE3"/>
    <w:rsid w:val="00A60771"/>
    <w:rsid w:val="00A65CB3"/>
    <w:rsid w:val="00A67779"/>
    <w:rsid w:val="00A8326B"/>
    <w:rsid w:val="00A859A6"/>
    <w:rsid w:val="00A919B1"/>
    <w:rsid w:val="00A92044"/>
    <w:rsid w:val="00A97A5C"/>
    <w:rsid w:val="00AC22FA"/>
    <w:rsid w:val="00AC4DB5"/>
    <w:rsid w:val="00AF323B"/>
    <w:rsid w:val="00AF3A9E"/>
    <w:rsid w:val="00B105C2"/>
    <w:rsid w:val="00B17721"/>
    <w:rsid w:val="00B42349"/>
    <w:rsid w:val="00B44EC4"/>
    <w:rsid w:val="00B665EE"/>
    <w:rsid w:val="00B6721D"/>
    <w:rsid w:val="00BA0119"/>
    <w:rsid w:val="00BA0750"/>
    <w:rsid w:val="00BB10E5"/>
    <w:rsid w:val="00BB14C4"/>
    <w:rsid w:val="00BC74BB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63D1C"/>
    <w:rsid w:val="00C737C0"/>
    <w:rsid w:val="00C76EB0"/>
    <w:rsid w:val="00C8177B"/>
    <w:rsid w:val="00C82A05"/>
    <w:rsid w:val="00C83884"/>
    <w:rsid w:val="00C92213"/>
    <w:rsid w:val="00CA724A"/>
    <w:rsid w:val="00CB726E"/>
    <w:rsid w:val="00CC0067"/>
    <w:rsid w:val="00CD4AA6"/>
    <w:rsid w:val="00CD6AF9"/>
    <w:rsid w:val="00CF46A8"/>
    <w:rsid w:val="00CF733C"/>
    <w:rsid w:val="00D00457"/>
    <w:rsid w:val="00D02AEE"/>
    <w:rsid w:val="00D11909"/>
    <w:rsid w:val="00D1426A"/>
    <w:rsid w:val="00D163A7"/>
    <w:rsid w:val="00D22231"/>
    <w:rsid w:val="00D27524"/>
    <w:rsid w:val="00D433AC"/>
    <w:rsid w:val="00D4460A"/>
    <w:rsid w:val="00D606AC"/>
    <w:rsid w:val="00D64CA1"/>
    <w:rsid w:val="00D66668"/>
    <w:rsid w:val="00D826FD"/>
    <w:rsid w:val="00D958EC"/>
    <w:rsid w:val="00DA0A31"/>
    <w:rsid w:val="00DB24F4"/>
    <w:rsid w:val="00DC6FAF"/>
    <w:rsid w:val="00DE0783"/>
    <w:rsid w:val="00DE46C0"/>
    <w:rsid w:val="00DF0540"/>
    <w:rsid w:val="00DF1177"/>
    <w:rsid w:val="00DF276E"/>
    <w:rsid w:val="00DF2E0D"/>
    <w:rsid w:val="00DF572D"/>
    <w:rsid w:val="00DF7832"/>
    <w:rsid w:val="00E21BAE"/>
    <w:rsid w:val="00E27E16"/>
    <w:rsid w:val="00E435BB"/>
    <w:rsid w:val="00E50939"/>
    <w:rsid w:val="00E63762"/>
    <w:rsid w:val="00E65FDC"/>
    <w:rsid w:val="00E754F7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D09ED"/>
    <w:rsid w:val="00ED1CDB"/>
    <w:rsid w:val="00EE77A5"/>
    <w:rsid w:val="00EE7864"/>
    <w:rsid w:val="00F00B75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713ED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5BEB89-0003-4B35-82C7-E618C34B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1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76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qFormat/>
    <w:rsid w:val="0066076D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qFormat/>
    <w:rsid w:val="0066076D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qFormat/>
    <w:rsid w:val="0066076D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qFormat/>
    <w:rsid w:val="0066076D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qFormat/>
    <w:rsid w:val="0066076D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rsid w:val="0066076D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rsid w:val="0066076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rsid w:val="00F65C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D6359"/>
    <w:rPr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433AC"/>
    <w:rPr>
      <w:lang w:val="en-GB" w:eastAsia="ru-RU"/>
    </w:rPr>
  </w:style>
  <w:style w:type="numbering" w:customStyle="1" w:styleId="1">
    <w:name w:val="Нет списка1"/>
    <w:next w:val="NoList"/>
    <w:uiPriority w:val="99"/>
    <w:semiHidden/>
    <w:unhideWhenUsed/>
    <w:rsid w:val="008E1D92"/>
  </w:style>
  <w:style w:type="paragraph" w:styleId="NormalWeb">
    <w:name w:val="Normal (Web)"/>
    <w:basedOn w:val="Normal"/>
    <w:uiPriority w:val="99"/>
    <w:unhideWhenUsed/>
    <w:rsid w:val="008E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8E1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keywords>https:/mul-edu.gov.am/tasks/docs/attachment.php?id=322774&amp;fn=Naxarar_blank.docx&amp;out=1&amp;token=</cp:keywords>
  <cp:lastModifiedBy>Narine</cp:lastModifiedBy>
  <cp:revision>5</cp:revision>
  <dcterms:created xsi:type="dcterms:W3CDTF">2022-07-08T13:22:00Z</dcterms:created>
  <dcterms:modified xsi:type="dcterms:W3CDTF">2022-07-08T13:25:00Z</dcterms:modified>
</cp:coreProperties>
</file>