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7A" w:rsidRPr="00D93F06" w:rsidRDefault="009D707A" w:rsidP="009D707A">
      <w:pPr>
        <w:jc w:val="center"/>
        <w:rPr>
          <w:rFonts w:ascii="GHEA Grapalat" w:hAnsi="GHEA Grapalat"/>
          <w:b/>
          <w:sz w:val="24"/>
          <w:szCs w:val="24"/>
        </w:rPr>
      </w:pPr>
      <w:r w:rsidRPr="00D93F06">
        <w:rPr>
          <w:rFonts w:ascii="GHEA Grapalat" w:hAnsi="GHEA Grapalat"/>
          <w:b/>
          <w:sz w:val="24"/>
          <w:szCs w:val="24"/>
        </w:rPr>
        <w:t>ՀԻՄՆԱՎՈՐՈՒՄ</w:t>
      </w:r>
    </w:p>
    <w:p w:rsidR="009D707A" w:rsidRPr="00D93F06" w:rsidRDefault="009D707A" w:rsidP="009D707A">
      <w:pPr>
        <w:jc w:val="center"/>
        <w:rPr>
          <w:rFonts w:ascii="GHEA Grapalat" w:hAnsi="GHEA Grapalat"/>
          <w:b/>
          <w:sz w:val="24"/>
          <w:szCs w:val="24"/>
        </w:rPr>
      </w:pPr>
      <w:r w:rsidRPr="00D93F06">
        <w:rPr>
          <w:rFonts w:ascii="GHEA Grapalat" w:hAnsi="GHEA Grapalat"/>
          <w:b/>
          <w:sz w:val="24"/>
          <w:szCs w:val="24"/>
        </w:rPr>
        <w:t>«</w:t>
      </w:r>
      <w:r w:rsidR="009A04E5" w:rsidRPr="00D93F06">
        <w:rPr>
          <w:rFonts w:ascii="GHEA Grapalat" w:hAnsi="GHEA Grapalat"/>
          <w:b/>
          <w:sz w:val="24"/>
          <w:szCs w:val="24"/>
          <w:lang w:val="hy-AM"/>
        </w:rPr>
        <w:t xml:space="preserve">ԽԱՂԱՅԻՆ </w:t>
      </w:r>
      <w:r w:rsidR="00825A6F">
        <w:rPr>
          <w:rFonts w:ascii="GHEA Grapalat" w:hAnsi="GHEA Grapalat"/>
          <w:b/>
          <w:sz w:val="24"/>
          <w:szCs w:val="24"/>
          <w:lang w:val="hy-AM"/>
        </w:rPr>
        <w:t>ԳՈՐԾՈՒՆԵՈՒԹՅԱՆ ԿԱՐԳԱՎՈՐՄԱՆ</w:t>
      </w:r>
      <w:r w:rsidRPr="00D93F06">
        <w:rPr>
          <w:rFonts w:ascii="GHEA Grapalat" w:hAnsi="GHEA Grapalat"/>
          <w:b/>
          <w:sz w:val="24"/>
          <w:szCs w:val="24"/>
        </w:rPr>
        <w:t xml:space="preserve"> </w:t>
      </w:r>
      <w:r w:rsidRPr="00D93F06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D93F06">
        <w:rPr>
          <w:rFonts w:ascii="GHEA Grapalat" w:hAnsi="GHEA Grapalat"/>
          <w:b/>
          <w:sz w:val="24"/>
          <w:szCs w:val="24"/>
        </w:rPr>
        <w:t>» ՀԱՅԱՍՏԱՆԻ ՀԱՆՐԱՊԵՏՈՒԹՅԱՆ ՕՐԵՆՔԻ ԸՆԴՈՒՆՄԱՆ</w:t>
      </w:r>
    </w:p>
    <w:p w:rsidR="00535C3E" w:rsidRDefault="00535C3E" w:rsidP="00535C3E">
      <w:pPr>
        <w:pStyle w:val="ListParagraph"/>
        <w:tabs>
          <w:tab w:val="left" w:pos="284"/>
        </w:tabs>
        <w:ind w:left="0"/>
        <w:rPr>
          <w:rFonts w:ascii="GHEA Grapalat" w:hAnsi="GHEA Grapalat"/>
          <w:sz w:val="24"/>
          <w:szCs w:val="24"/>
        </w:rPr>
      </w:pPr>
    </w:p>
    <w:p w:rsidR="009641A1" w:rsidRDefault="00535C3E" w:rsidP="00535C3E">
      <w:pPr>
        <w:pStyle w:val="ListParagraph"/>
        <w:tabs>
          <w:tab w:val="left" w:pos="284"/>
        </w:tabs>
        <w:ind w:left="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6525B2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1․ </w:t>
      </w:r>
      <w:r w:rsidRPr="00535C3E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Կարգավորման ենթակա խնդիրը</w:t>
      </w:r>
      <w:r>
        <w:rPr>
          <w:rFonts w:ascii="Cambria Math" w:hAnsi="Cambria Math" w:cs="Arial Unicode"/>
          <w:b/>
          <w:bCs/>
          <w:color w:val="000000"/>
          <w:sz w:val="24"/>
          <w:szCs w:val="24"/>
          <w:lang w:val="hy-AM"/>
        </w:rPr>
        <w:t>․</w:t>
      </w:r>
      <w:r w:rsidRPr="00D93F06">
        <w:rPr>
          <w:rFonts w:ascii="GHEA Grapalat" w:hAnsi="GHEA Grapalat"/>
          <w:b/>
          <w:sz w:val="24"/>
          <w:szCs w:val="24"/>
        </w:rPr>
        <w:t xml:space="preserve"> </w:t>
      </w:r>
      <w:r w:rsidR="009D707A" w:rsidRPr="00D93F06">
        <w:rPr>
          <w:rFonts w:ascii="GHEA Grapalat" w:hAnsi="GHEA Grapalat"/>
          <w:b/>
          <w:sz w:val="24"/>
          <w:szCs w:val="24"/>
        </w:rPr>
        <w:t>Ընթացիկ իրավիճակը և իրավական ակտի ընդունման անհրաժեշտությունը</w:t>
      </w:r>
      <w:r w:rsidR="009641A1">
        <w:rPr>
          <w:rFonts w:ascii="GHEA Grapalat" w:hAnsi="GHEA Grapalat"/>
          <w:b/>
          <w:sz w:val="24"/>
          <w:szCs w:val="24"/>
        </w:rPr>
        <w:t>․</w:t>
      </w:r>
    </w:p>
    <w:p w:rsidR="00844DCD" w:rsidRPr="009B6EEF" w:rsidRDefault="009641A1" w:rsidP="00844DC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ab/>
      </w:r>
      <w:r w:rsidR="009D707A" w:rsidRPr="009641A1">
        <w:rPr>
          <w:rFonts w:ascii="GHEA Grapalat" w:hAnsi="GHEA Grapalat"/>
          <w:sz w:val="24"/>
          <w:szCs w:val="24"/>
          <w:lang w:val="hy-AM"/>
        </w:rPr>
        <w:t>«</w:t>
      </w:r>
      <w:r w:rsidR="009A04E5" w:rsidRPr="009641A1">
        <w:rPr>
          <w:rFonts w:ascii="GHEA Grapalat" w:hAnsi="GHEA Grapalat"/>
          <w:sz w:val="24"/>
          <w:szCs w:val="24"/>
          <w:lang w:val="hy-AM"/>
        </w:rPr>
        <w:t xml:space="preserve">Խաղային </w:t>
      </w:r>
      <w:r w:rsidR="009E3CE7" w:rsidRPr="009641A1">
        <w:rPr>
          <w:rFonts w:ascii="GHEA Grapalat" w:hAnsi="GHEA Grapalat"/>
          <w:sz w:val="24"/>
          <w:szCs w:val="24"/>
          <w:lang w:val="hy-AM"/>
        </w:rPr>
        <w:t>գործունեության կա</w:t>
      </w:r>
      <w:r w:rsidR="00387CEB">
        <w:rPr>
          <w:rFonts w:ascii="GHEA Grapalat" w:hAnsi="GHEA Grapalat"/>
          <w:sz w:val="24"/>
          <w:szCs w:val="24"/>
          <w:lang w:val="hy-AM"/>
        </w:rPr>
        <w:t>ր</w:t>
      </w:r>
      <w:r w:rsidR="009E3CE7" w:rsidRPr="009641A1">
        <w:rPr>
          <w:rFonts w:ascii="GHEA Grapalat" w:hAnsi="GHEA Grapalat"/>
          <w:sz w:val="24"/>
          <w:szCs w:val="24"/>
          <w:lang w:val="hy-AM"/>
        </w:rPr>
        <w:t>գավորման</w:t>
      </w:r>
      <w:r w:rsidR="009D707A" w:rsidRPr="009641A1">
        <w:rPr>
          <w:rFonts w:ascii="GHEA Grapalat" w:hAnsi="GHEA Grapalat"/>
          <w:sz w:val="24"/>
          <w:szCs w:val="24"/>
          <w:lang w:val="hy-AM"/>
        </w:rPr>
        <w:t xml:space="preserve"> մասին» ՀՀ օրենքը կարգավորում է</w:t>
      </w:r>
      <w:r w:rsidR="009A04E5" w:rsidRPr="009641A1">
        <w:rPr>
          <w:rFonts w:ascii="GHEA Grapalat" w:hAnsi="GHEA Grapalat"/>
          <w:sz w:val="24"/>
          <w:szCs w:val="24"/>
          <w:lang w:val="hy-AM"/>
        </w:rPr>
        <w:t xml:space="preserve"> իրավահարաբերությունները </w:t>
      </w:r>
      <w:r w:rsidR="009A04E5" w:rsidRPr="009641A1">
        <w:rPr>
          <w:rFonts w:ascii="GHEA Grapalat" w:hAnsi="GHEA Grapalat" w:cs="SylfaenRegular"/>
          <w:color w:val="000000"/>
          <w:sz w:val="24"/>
          <w:szCs w:val="24"/>
          <w:lang w:val="hy-AM"/>
        </w:rPr>
        <w:t xml:space="preserve">խաղային </w:t>
      </w:r>
      <w:r w:rsidR="009E3CE7" w:rsidRPr="00184FFC">
        <w:rPr>
          <w:rFonts w:ascii="GHEA Grapalat" w:hAnsi="GHEA Grapalat" w:cs="SylfaenRegular"/>
          <w:color w:val="000000"/>
          <w:sz w:val="24"/>
          <w:szCs w:val="24"/>
          <w:lang w:val="hy-AM"/>
        </w:rPr>
        <w:t xml:space="preserve">գործունեության </w:t>
      </w:r>
      <w:r w:rsidR="009A04E5" w:rsidRPr="00184FFC">
        <w:rPr>
          <w:rFonts w:ascii="GHEA Grapalat" w:hAnsi="GHEA Grapalat" w:cs="SylfaenRegular"/>
          <w:color w:val="000000"/>
          <w:sz w:val="24"/>
          <w:szCs w:val="24"/>
          <w:lang w:val="hy-AM"/>
        </w:rPr>
        <w:t>ոլորտում</w:t>
      </w:r>
      <w:r w:rsidR="00815766" w:rsidRPr="00184FFC">
        <w:rPr>
          <w:rFonts w:ascii="GHEA Grapalat" w:hAnsi="GHEA Grapalat"/>
          <w:sz w:val="24"/>
          <w:szCs w:val="24"/>
        </w:rPr>
        <w:t xml:space="preserve">, </w:t>
      </w:r>
      <w:r w:rsidR="00815766" w:rsidRPr="00184FFC">
        <w:rPr>
          <w:rFonts w:ascii="GHEA Grapalat" w:hAnsi="GHEA Grapalat"/>
          <w:sz w:val="24"/>
          <w:szCs w:val="24"/>
          <w:lang w:val="hy-AM"/>
        </w:rPr>
        <w:t>ինչպես նաև սահմանում է դրանց նկատմամբ պետական վերահսկողությունը:</w:t>
      </w:r>
      <w:r w:rsidR="009D707A" w:rsidRPr="00184FFC">
        <w:rPr>
          <w:rFonts w:ascii="GHEA Grapalat" w:hAnsi="GHEA Grapalat"/>
          <w:sz w:val="24"/>
          <w:szCs w:val="24"/>
          <w:lang w:val="hy-AM"/>
        </w:rPr>
        <w:t xml:space="preserve"> Ընդ որում, </w:t>
      </w:r>
      <w:r w:rsidR="009E3CE7" w:rsidRPr="00184FFC">
        <w:rPr>
          <w:rFonts w:ascii="GHEA Grapalat" w:hAnsi="GHEA Grapalat"/>
          <w:sz w:val="24"/>
          <w:szCs w:val="24"/>
          <w:lang w:val="hy-AM"/>
        </w:rPr>
        <w:t xml:space="preserve">խաղային գործունեությունը </w:t>
      </w:r>
      <w:proofErr w:type="spellStart"/>
      <w:r w:rsidR="009E3CE7" w:rsidRPr="00184FFC">
        <w:rPr>
          <w:rFonts w:ascii="GHEA Grapalat" w:hAnsi="GHEA Grapalat"/>
          <w:sz w:val="24"/>
          <w:szCs w:val="24"/>
          <w:lang w:val="hy-AM"/>
        </w:rPr>
        <w:t>մոլեխաղերի</w:t>
      </w:r>
      <w:proofErr w:type="spellEnd"/>
      <w:r w:rsidR="009E3CE7" w:rsidRPr="00184FFC">
        <w:rPr>
          <w:rFonts w:ascii="GHEA Grapalat" w:hAnsi="GHEA Grapalat"/>
          <w:sz w:val="24"/>
          <w:szCs w:val="24"/>
          <w:lang w:val="hy-AM"/>
        </w:rPr>
        <w:t xml:space="preserve">, ինտերնետ </w:t>
      </w:r>
      <w:proofErr w:type="spellStart"/>
      <w:r w:rsidR="009E3CE7" w:rsidRPr="00184FFC">
        <w:rPr>
          <w:rFonts w:ascii="GHEA Grapalat" w:hAnsi="GHEA Grapalat"/>
          <w:sz w:val="24"/>
          <w:szCs w:val="24"/>
          <w:lang w:val="hy-AM"/>
        </w:rPr>
        <w:t>մոլեխաղերի</w:t>
      </w:r>
      <w:proofErr w:type="spellEnd"/>
      <w:r w:rsidR="009E3CE7" w:rsidRPr="00184FFC">
        <w:rPr>
          <w:rFonts w:ascii="GHEA Grapalat" w:hAnsi="GHEA Grapalat"/>
          <w:sz w:val="24"/>
          <w:szCs w:val="24"/>
          <w:lang w:val="hy-AM"/>
        </w:rPr>
        <w:t xml:space="preserve">,  </w:t>
      </w:r>
      <w:proofErr w:type="spellStart"/>
      <w:r w:rsidR="009E3CE7" w:rsidRPr="00184FFC">
        <w:rPr>
          <w:rFonts w:ascii="GHEA Grapalat" w:hAnsi="GHEA Grapalat"/>
          <w:sz w:val="24"/>
          <w:szCs w:val="24"/>
          <w:lang w:val="hy-AM"/>
        </w:rPr>
        <w:t>բուքմեյքերային</w:t>
      </w:r>
      <w:proofErr w:type="spellEnd"/>
      <w:r w:rsidR="009E3CE7" w:rsidRPr="00184FFC">
        <w:rPr>
          <w:rFonts w:ascii="GHEA Grapalat" w:hAnsi="GHEA Grapalat"/>
          <w:sz w:val="24"/>
          <w:szCs w:val="24"/>
          <w:lang w:val="hy-AM"/>
        </w:rPr>
        <w:t xml:space="preserve"> գործունեության, վիճակախաղերի կազմակերպման հետ կապված գործունեությունն է։</w:t>
      </w:r>
      <w:r w:rsidR="009A04E5" w:rsidRPr="00184FFC">
        <w:rPr>
          <w:rFonts w:ascii="GHEA Grapalat" w:hAnsi="GHEA Grapalat"/>
          <w:sz w:val="24"/>
          <w:szCs w:val="24"/>
          <w:lang w:val="hy-AM"/>
        </w:rPr>
        <w:t xml:space="preserve"> </w:t>
      </w:r>
      <w:r w:rsidR="009E3CE7" w:rsidRPr="00184FFC">
        <w:rPr>
          <w:rFonts w:ascii="GHEA Grapalat" w:hAnsi="GHEA Grapalat"/>
          <w:sz w:val="24"/>
          <w:szCs w:val="24"/>
          <w:lang w:val="hy-AM"/>
        </w:rPr>
        <w:t>Ս</w:t>
      </w:r>
      <w:r w:rsidR="009A04E5" w:rsidRPr="00184FFC">
        <w:rPr>
          <w:rFonts w:ascii="GHEA Grapalat" w:hAnsi="GHEA Grapalat"/>
          <w:sz w:val="24"/>
          <w:szCs w:val="24"/>
          <w:lang w:val="hy-AM"/>
        </w:rPr>
        <w:t>ույն օրենքի իմաստով</w:t>
      </w:r>
      <w:r w:rsidR="009E3CE7" w:rsidRPr="00184FFC">
        <w:rPr>
          <w:rFonts w:ascii="GHEA Grapalat" w:hAnsi="GHEA Grapalat"/>
          <w:sz w:val="24"/>
          <w:szCs w:val="24"/>
          <w:lang w:val="hy-AM"/>
        </w:rPr>
        <w:t xml:space="preserve"> </w:t>
      </w:r>
      <w:r w:rsidR="00FD2F00" w:rsidRPr="00184FFC">
        <w:rPr>
          <w:rFonts w:ascii="GHEA Grapalat" w:hAnsi="GHEA Grapalat"/>
          <w:sz w:val="24"/>
          <w:szCs w:val="24"/>
          <w:lang w:val="hy-AM"/>
        </w:rPr>
        <w:t>խաղ</w:t>
      </w:r>
      <w:r w:rsidR="009E3CE7" w:rsidRPr="00184FFC">
        <w:rPr>
          <w:rFonts w:ascii="GHEA Grapalat" w:hAnsi="GHEA Grapalat"/>
          <w:sz w:val="24"/>
          <w:szCs w:val="24"/>
          <w:lang w:val="hy-AM"/>
        </w:rPr>
        <w:t>ը</w:t>
      </w:r>
      <w:r w:rsidR="009E3CE7" w:rsidRPr="00184FF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>մոլեխաղ</w:t>
      </w:r>
      <w:r w:rsidR="00FD2F00" w:rsidRPr="00184FFC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proofErr w:type="spellEnd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 xml:space="preserve">, ինտերնետ </w:t>
      </w:r>
      <w:proofErr w:type="spellStart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>մոլեխաղ</w:t>
      </w:r>
      <w:r w:rsidR="00FD2F00" w:rsidRPr="00184FFC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proofErr w:type="spellEnd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proofErr w:type="spellStart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>բուքմեյքերային</w:t>
      </w:r>
      <w:proofErr w:type="spellEnd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 xml:space="preserve"> գործունեության միջոցով կազմակերպվող խաղ</w:t>
      </w:r>
      <w:r w:rsidR="00FD2F00" w:rsidRPr="00184FFC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proofErr w:type="spellStart"/>
      <w:r w:rsidR="009E3CE7" w:rsidRPr="00184FFC">
        <w:rPr>
          <w:rFonts w:ascii="GHEA Grapalat" w:hAnsi="GHEA Grapalat"/>
          <w:bCs/>
          <w:iCs/>
          <w:sz w:val="24"/>
          <w:szCs w:val="24"/>
          <w:lang w:val="hy-AM"/>
        </w:rPr>
        <w:t>վիճակախաղ</w:t>
      </w:r>
      <w:r w:rsidR="00FD2F00" w:rsidRPr="00184FFC">
        <w:rPr>
          <w:rFonts w:ascii="GHEA Grapalat" w:hAnsi="GHEA Grapalat"/>
          <w:bCs/>
          <w:iCs/>
          <w:sz w:val="24"/>
          <w:szCs w:val="24"/>
          <w:lang w:val="hy-AM"/>
        </w:rPr>
        <w:t>ն</w:t>
      </w:r>
      <w:proofErr w:type="spellEnd"/>
      <w:r w:rsidR="00FD2F00" w:rsidRPr="00184FFC">
        <w:rPr>
          <w:rFonts w:ascii="GHEA Grapalat" w:hAnsi="GHEA Grapalat"/>
          <w:bCs/>
          <w:iCs/>
          <w:sz w:val="24"/>
          <w:szCs w:val="24"/>
          <w:lang w:val="hy-AM"/>
        </w:rPr>
        <w:t xml:space="preserve"> է</w:t>
      </w:r>
      <w:r w:rsidR="00825A6F" w:rsidRPr="00184FFC">
        <w:rPr>
          <w:rFonts w:ascii="GHEA Grapalat" w:hAnsi="GHEA Grapalat" w:cs="Cambria Math"/>
          <w:bCs/>
          <w:iCs/>
          <w:sz w:val="24"/>
          <w:szCs w:val="24"/>
          <w:lang w:val="hy-AM"/>
        </w:rPr>
        <w:t xml:space="preserve">, իսկ </w:t>
      </w:r>
      <w:proofErr w:type="spellStart"/>
      <w:r w:rsidR="00825A6F" w:rsidRPr="00184FFC">
        <w:rPr>
          <w:rFonts w:ascii="GHEA Grapalat" w:hAnsi="GHEA Grapalat" w:cs="Cambria Math"/>
          <w:bCs/>
          <w:iCs/>
          <w:sz w:val="24"/>
          <w:szCs w:val="24"/>
          <w:lang w:val="hy-AM"/>
        </w:rPr>
        <w:t>մոլեխաղը</w:t>
      </w:r>
      <w:proofErr w:type="spellEnd"/>
      <w:r w:rsidR="00825A6F" w:rsidRPr="00184FFC">
        <w:rPr>
          <w:rFonts w:ascii="GHEA Grapalat" w:hAnsi="GHEA Grapalat" w:cs="Cambria Math"/>
          <w:bCs/>
          <w:iCs/>
          <w:sz w:val="24"/>
          <w:szCs w:val="24"/>
          <w:lang w:val="hy-AM"/>
        </w:rPr>
        <w:t xml:space="preserve">՝ </w:t>
      </w:r>
      <w:r w:rsidR="009E3CE7" w:rsidRPr="00184FFC">
        <w:rPr>
          <w:rFonts w:ascii="GHEA Grapalat" w:hAnsi="GHEA Grapalat"/>
          <w:sz w:val="24"/>
          <w:szCs w:val="24"/>
          <w:lang w:val="hy-AM"/>
        </w:rPr>
        <w:t>ռիսկի վրա հիմնված շահումով խաղ</w:t>
      </w:r>
      <w:r w:rsidR="00825A6F" w:rsidRPr="00184FFC">
        <w:rPr>
          <w:rFonts w:ascii="GHEA Grapalat" w:hAnsi="GHEA Grapalat" w:cs="Cambria Math"/>
          <w:sz w:val="24"/>
          <w:szCs w:val="24"/>
          <w:lang w:val="hy-AM"/>
        </w:rPr>
        <w:t>ը։</w:t>
      </w:r>
      <w:r w:rsidR="009E3CE7" w:rsidRPr="00184FF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DCD" w:rsidRPr="00184FFC">
        <w:rPr>
          <w:rFonts w:ascii="GHEA Grapalat" w:hAnsi="GHEA Grapalat"/>
          <w:sz w:val="24"/>
          <w:szCs w:val="24"/>
          <w:lang w:val="hy-AM"/>
        </w:rPr>
        <w:t xml:space="preserve">Նախագծով սահմանվում </w:t>
      </w:r>
      <w:r w:rsidR="00FF751D" w:rsidRPr="00184FFC">
        <w:rPr>
          <w:rFonts w:ascii="GHEA Grapalat" w:hAnsi="GHEA Grapalat"/>
          <w:sz w:val="24"/>
          <w:szCs w:val="24"/>
          <w:lang w:val="hy-AM"/>
        </w:rPr>
        <w:t>են</w:t>
      </w:r>
      <w:r w:rsidR="00844DCD" w:rsidRPr="00184FFC">
        <w:rPr>
          <w:rFonts w:ascii="GHEA Grapalat" w:hAnsi="GHEA Grapalat"/>
          <w:sz w:val="24"/>
          <w:szCs w:val="24"/>
          <w:lang w:val="hy-AM"/>
        </w:rPr>
        <w:t xml:space="preserve"> խաղային գործունեության կազմակերպման</w:t>
      </w:r>
      <w:r w:rsidR="00FF751D" w:rsidRPr="00184FFC">
        <w:rPr>
          <w:rFonts w:ascii="GHEA Grapalat" w:hAnsi="GHEA Grapalat"/>
          <w:sz w:val="24"/>
          <w:szCs w:val="24"/>
          <w:lang w:val="hy-AM"/>
        </w:rPr>
        <w:t>ը ներկայացվող ընդհանուր պահանջները:</w:t>
      </w:r>
      <w:r w:rsidR="00844DCD" w:rsidRPr="00184FFC">
        <w:rPr>
          <w:rFonts w:ascii="GHEA Grapalat" w:hAnsi="GHEA Grapalat"/>
          <w:sz w:val="24"/>
          <w:szCs w:val="24"/>
          <w:lang w:val="hy-AM"/>
        </w:rPr>
        <w:t xml:space="preserve"> Սահմանված է, որ խ</w:t>
      </w:r>
      <w:r w:rsidR="00844DCD" w:rsidRPr="00184FFC">
        <w:rPr>
          <w:rFonts w:ascii="GHEA Grapalat" w:eastAsia="Times New Roman" w:hAnsi="GHEA Grapalat" w:cs="Times New Roman"/>
          <w:sz w:val="24"/>
          <w:szCs w:val="24"/>
          <w:lang w:val="hy-AM"/>
        </w:rPr>
        <w:t>աղերի կազմակերպիչների և խաղացողների հարաբերությունները հիմնվում են պայմանագրի վրա, ո</w:t>
      </w:r>
      <w:r w:rsidR="00844DCD" w:rsidRPr="00184FFC">
        <w:rPr>
          <w:rStyle w:val="cf01"/>
          <w:rFonts w:ascii="GHEA Grapalat" w:hAnsi="GHEA Grapalat"/>
          <w:sz w:val="24"/>
          <w:szCs w:val="24"/>
          <w:lang w:val="hy-AM"/>
        </w:rPr>
        <w:t>րը կնքվում է կազմակերպչի կանոնակարգին համաձայն</w:t>
      </w:r>
      <w:r w:rsidR="00844DCD" w:rsidRPr="00184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Խաղերի կազմակերպչի և խաղացողի </w:t>
      </w:r>
      <w:proofErr w:type="spellStart"/>
      <w:r w:rsidR="00844DCD" w:rsidRPr="00184FFC">
        <w:rPr>
          <w:rFonts w:ascii="GHEA Grapalat" w:eastAsia="Times New Roman" w:hAnsi="GHEA Grapalat" w:cs="Times New Roman"/>
          <w:sz w:val="24"/>
          <w:szCs w:val="24"/>
          <w:lang w:val="hy-AM"/>
        </w:rPr>
        <w:t>միջև</w:t>
      </w:r>
      <w:proofErr w:type="spellEnd"/>
      <w:r w:rsidR="00844DCD" w:rsidRPr="00184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պայմանագիրը </w:t>
      </w:r>
      <w:proofErr w:type="spellStart"/>
      <w:r w:rsidR="00844DCD" w:rsidRPr="00184FFC">
        <w:rPr>
          <w:rFonts w:ascii="GHEA Grapalat" w:eastAsia="Times New Roman" w:hAnsi="GHEA Grapalat" w:cs="Times New Roman"/>
          <w:sz w:val="24"/>
          <w:szCs w:val="24"/>
          <w:lang w:val="hy-AM"/>
        </w:rPr>
        <w:t>ձևակերպվում</w:t>
      </w:r>
      <w:proofErr w:type="spellEnd"/>
      <w:r w:rsidR="00844DCD" w:rsidRPr="00184F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վիճակախաղի տոմս, անդորրագիր կամ այլ փաստաթուղթ, այդ թվում՝ էլեկտրոնային, տալու միջոցով:</w:t>
      </w:r>
    </w:p>
    <w:p w:rsidR="006525B2" w:rsidRDefault="006525B2" w:rsidP="00535C3E">
      <w:pPr>
        <w:pStyle w:val="ListParagraph"/>
        <w:tabs>
          <w:tab w:val="left" w:pos="284"/>
        </w:tabs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844DCD" w:rsidRDefault="00844DCD" w:rsidP="00535C3E">
      <w:pPr>
        <w:pStyle w:val="ListParagraph"/>
        <w:tabs>
          <w:tab w:val="left" w:pos="284"/>
        </w:tabs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844DCD" w:rsidRDefault="00844DCD" w:rsidP="00535C3E">
      <w:pPr>
        <w:pStyle w:val="ListParagraph"/>
        <w:tabs>
          <w:tab w:val="left" w:pos="284"/>
        </w:tabs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535C3E" w:rsidRPr="00535C3E" w:rsidRDefault="00535C3E" w:rsidP="00535C3E">
      <w:pPr>
        <w:pStyle w:val="ListParagraph"/>
        <w:tabs>
          <w:tab w:val="left" w:pos="284"/>
        </w:tabs>
        <w:ind w:left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2․ </w:t>
      </w:r>
      <w:r w:rsidRPr="00535C3E">
        <w:rPr>
          <w:rFonts w:ascii="GHEA Grapalat" w:hAnsi="GHEA Grapalat"/>
          <w:b/>
          <w:sz w:val="24"/>
          <w:szCs w:val="24"/>
          <w:lang w:val="hy-AM"/>
        </w:rPr>
        <w:t xml:space="preserve">Ընթացիկ իրավիճակը և իրավական ակտի </w:t>
      </w:r>
      <w:r w:rsidR="006525B2">
        <w:rPr>
          <w:rFonts w:ascii="GHEA Grapalat" w:hAnsi="GHEA Grapalat"/>
          <w:b/>
          <w:sz w:val="24"/>
          <w:szCs w:val="24"/>
          <w:lang w:val="hy-AM"/>
        </w:rPr>
        <w:t>ընդունման անհրաժեշտությունը</w:t>
      </w:r>
    </w:p>
    <w:p w:rsidR="00825A6F" w:rsidRDefault="009A04E5" w:rsidP="009641A1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proofErr w:type="spellStart"/>
      <w:r w:rsidRPr="00D93F06">
        <w:rPr>
          <w:rFonts w:ascii="GHEA Grapalat" w:hAnsi="GHEA Grapalat"/>
          <w:sz w:val="24"/>
          <w:szCs w:val="24"/>
          <w:lang w:val="hy-AM"/>
        </w:rPr>
        <w:t>մոլեխաղերի</w:t>
      </w:r>
      <w:proofErr w:type="spellEnd"/>
      <w:r w:rsidRPr="00D93F06">
        <w:rPr>
          <w:rFonts w:ascii="GHEA Grapalat" w:hAnsi="GHEA Grapalat"/>
          <w:sz w:val="24"/>
          <w:szCs w:val="24"/>
          <w:lang w:val="hy-AM"/>
        </w:rPr>
        <w:t xml:space="preserve"> ոլորտը կարգավորվում է «Շահումով խաղերի, ինտերնետ շահումով խաղերի և խաղատների մասին» ՀՀ օրենքով: Հարկ է նշել, որ օրենքը</w:t>
      </w:r>
      <w:r w:rsidR="00DD1B91" w:rsidRPr="00D93F06">
        <w:rPr>
          <w:rFonts w:ascii="GHEA Grapalat" w:hAnsi="GHEA Grapalat"/>
          <w:sz w:val="24"/>
          <w:szCs w:val="24"/>
          <w:lang w:val="hy-AM"/>
        </w:rPr>
        <w:t xml:space="preserve"> լիարժեքորեն չի ներառում տվյալ ոլորտը, ինչի արդյունքում կարգավորումներից դուրս են մնում մի շարք կարևորագույն հայեցակետեր, ինչպես օրինակ` կիրառվող ծրագրային և տեխնիկական միջոցների համապատասխանությունը հայտարարված չափանիշներին, կեղծ կամ արտաքին միջամտությունից չպաշտպանված սարքավորումների կամ ծրագրային միջոցների կիրառմամբ խաղերի կազմակերպումը, ինչի արդյունքում ոտնահարվում են խաղացողների շահերը և այլն:</w:t>
      </w:r>
    </w:p>
    <w:p w:rsidR="00DD1B91" w:rsidRPr="00D93F06" w:rsidRDefault="00DD1B91" w:rsidP="00825A6F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 xml:space="preserve">Մշտապես առաջանում են հարցեր, կապված «շահումով խաղ» հասկացության մեկնաբանման հետ: Գաղտնիք չէ, որ շուկայում առաջարկվում են բազմաթիվ խաղեր, որոնք որոշակի պայմանների պահպանման դեպքում հանդիսանում են </w:t>
      </w:r>
      <w:r w:rsidR="00272E2D" w:rsidRPr="00D93F06">
        <w:rPr>
          <w:rFonts w:ascii="GHEA Grapalat" w:hAnsi="GHEA Grapalat"/>
          <w:sz w:val="24"/>
          <w:szCs w:val="24"/>
          <w:lang w:val="hy-AM"/>
        </w:rPr>
        <w:t>պարզ</w:t>
      </w:r>
      <w:r w:rsidRPr="00D93F06">
        <w:rPr>
          <w:rFonts w:ascii="GHEA Grapalat" w:hAnsi="GHEA Grapalat"/>
          <w:sz w:val="24"/>
          <w:szCs w:val="24"/>
          <w:lang w:val="hy-AM"/>
        </w:rPr>
        <w:t xml:space="preserve"> ատրակցիոն խաղեր</w:t>
      </w:r>
      <w:r w:rsidR="00272E2D" w:rsidRPr="00D93F06">
        <w:rPr>
          <w:rFonts w:ascii="GHEA Grapalat" w:hAnsi="GHEA Grapalat"/>
          <w:sz w:val="24"/>
          <w:szCs w:val="24"/>
          <w:lang w:val="hy-AM"/>
        </w:rPr>
        <w:t xml:space="preserve">` ապահովելով որոշակի նյութական շահումների տրամադրում </w:t>
      </w:r>
      <w:r w:rsidR="00272E2D" w:rsidRPr="00D93F06">
        <w:rPr>
          <w:rFonts w:ascii="GHEA Grapalat" w:hAnsi="GHEA Grapalat"/>
          <w:sz w:val="24"/>
          <w:szCs w:val="24"/>
          <w:lang w:val="hy-AM"/>
        </w:rPr>
        <w:lastRenderedPageBreak/>
        <w:t>խաղի մասնակցին, միևնույն ժամանակ հեշտությամբ կարող են վերածվել մոլեխաղի` հստակ օրենսդրական կարգավորումների բացակայության շնորհիվ:</w:t>
      </w:r>
    </w:p>
    <w:p w:rsidR="00272E2D" w:rsidRPr="00D93F06" w:rsidRDefault="00272E2D" w:rsidP="009D707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>Միևնույն ժամանակ, հարկ է նշել, որ վերոնշյալ ատրակցիոն բնույթի շահումով խաղերի նկատմամբ բացակայում է որևէ տիպի վերահսկողությունը` անվտանգության, տեխնիկական չափանիշների պահպանման և այլ առումներով:</w:t>
      </w:r>
    </w:p>
    <w:p w:rsidR="009D707A" w:rsidRPr="00D93F06" w:rsidRDefault="00D731BC" w:rsidP="009D707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 xml:space="preserve">Բավարար չափով կարգավորված չեն նաև </w:t>
      </w:r>
      <w:r w:rsidR="00272E2D" w:rsidRPr="00D93F06">
        <w:rPr>
          <w:rFonts w:ascii="GHEA Grapalat" w:hAnsi="GHEA Grapalat"/>
          <w:sz w:val="24"/>
          <w:szCs w:val="24"/>
          <w:lang w:val="hy-AM"/>
        </w:rPr>
        <w:t>ոլորտի</w:t>
      </w:r>
      <w:r w:rsidRPr="00D93F06">
        <w:rPr>
          <w:rFonts w:ascii="GHEA Grapalat" w:hAnsi="GHEA Grapalat"/>
          <w:sz w:val="24"/>
          <w:szCs w:val="24"/>
          <w:lang w:val="hy-AM"/>
        </w:rPr>
        <w:t xml:space="preserve"> նկատմամբ վերահսկողության իրականացման հետ կապված խնդիրները</w:t>
      </w:r>
      <w:r w:rsidR="00AD0B5F" w:rsidRPr="00D93F06">
        <w:rPr>
          <w:rFonts w:ascii="GHEA Grapalat" w:hAnsi="GHEA Grapalat"/>
          <w:sz w:val="24"/>
          <w:szCs w:val="24"/>
          <w:lang w:val="hy-AM"/>
        </w:rPr>
        <w:t>, այդ թվում` ֆինանսական հոսքերի</w:t>
      </w:r>
      <w:r w:rsidR="00272E2D" w:rsidRPr="00D93F06">
        <w:rPr>
          <w:rFonts w:ascii="GHEA Grapalat" w:hAnsi="GHEA Grapalat"/>
          <w:sz w:val="24"/>
          <w:szCs w:val="24"/>
          <w:lang w:val="hy-AM"/>
        </w:rPr>
        <w:t>, խաղային պրոցեսում տեղի ունեցող իրադարձությունների, օրենքով սահմանված չափանիշների հետ սարքավորումների և ծրագրային ապահովման միջոցների համապատասխանության նկատմամբ վերահսկողությունը:</w:t>
      </w:r>
    </w:p>
    <w:p w:rsidR="00694461" w:rsidRPr="00D93F06" w:rsidRDefault="00694461" w:rsidP="00694461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>Պատշաճ վերահսկողություն իրականացնելու նպատակով նախագծով նախատեսվում է մոլեխաղերի գործունեության կազմակերպիչների տեղեկատվական համակարգերի, ծրագրային միջոցների, տվյալների շտեմարանների և խաղային սարքերի միացումը խաղային ոլորտի կառավարման էլեկտրոնային համակարգի մոնիտորինգային կենտրոնին: Մինչ մոնիտորինգային կենտրոնին միացումը նախատեսվում է ծրագրային և տեխնիկական միջոցների փորձագիտական ուսումնասիրություն` ընդունված ստանդարտներին համապատասխանությունը հաստատելու նպատակով:</w:t>
      </w:r>
    </w:p>
    <w:p w:rsidR="00694461" w:rsidRPr="00D93F06" w:rsidRDefault="00694461" w:rsidP="009D707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 xml:space="preserve">Նշված ուսումնասիրությունները նախատեսվում է իրականացնել հատուկ փորձարկման լաբորատորիաների միջոցով, իսկ ստանդարտների մշակումը, կազմակերպիչների կողմից դրանց պահանջների պահպանումը, համապատասխանության վկայագրերի տրամադրումը նախատեսվում է իրականացնել </w:t>
      </w:r>
      <w:r w:rsidR="009641A1">
        <w:rPr>
          <w:rFonts w:ascii="GHEA Grapalat" w:hAnsi="GHEA Grapalat"/>
          <w:sz w:val="24"/>
          <w:szCs w:val="24"/>
          <w:lang w:val="hy-AM"/>
        </w:rPr>
        <w:t>խ</w:t>
      </w:r>
      <w:r w:rsidR="009641A1" w:rsidRPr="009641A1">
        <w:rPr>
          <w:rFonts w:ascii="GHEA Grapalat" w:hAnsi="GHEA Grapalat"/>
          <w:sz w:val="24"/>
          <w:szCs w:val="24"/>
          <w:lang w:val="hy-AM"/>
        </w:rPr>
        <w:t xml:space="preserve">աղային ոլորտի կարգավորման օպերատոր կամ </w:t>
      </w:r>
      <w:proofErr w:type="spellStart"/>
      <w:r w:rsidR="009641A1" w:rsidRPr="009641A1">
        <w:rPr>
          <w:rFonts w:ascii="GHEA Grapalat" w:hAnsi="GHEA Grapalat"/>
          <w:sz w:val="24"/>
          <w:szCs w:val="24"/>
          <w:lang w:val="hy-AM"/>
        </w:rPr>
        <w:t>օպերատոր</w:t>
      </w:r>
      <w:r w:rsidR="009641A1">
        <w:rPr>
          <w:rFonts w:ascii="GHEA Grapalat" w:hAnsi="GHEA Grapalat"/>
          <w:sz w:val="24"/>
          <w:szCs w:val="24"/>
          <w:lang w:val="hy-AM"/>
        </w:rPr>
        <w:t>ների</w:t>
      </w:r>
      <w:proofErr w:type="spellEnd"/>
      <w:r w:rsidR="009641A1" w:rsidRPr="00D93F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F06">
        <w:rPr>
          <w:rFonts w:ascii="GHEA Grapalat" w:hAnsi="GHEA Grapalat"/>
          <w:sz w:val="24"/>
          <w:szCs w:val="24"/>
          <w:lang w:val="hy-AM"/>
        </w:rPr>
        <w:t>միջոցով</w:t>
      </w:r>
      <w:r w:rsidR="009641A1">
        <w:rPr>
          <w:rFonts w:ascii="GHEA Grapalat" w:hAnsi="GHEA Grapalat"/>
          <w:sz w:val="24"/>
          <w:szCs w:val="24"/>
          <w:lang w:val="hy-AM"/>
        </w:rPr>
        <w:t>։</w:t>
      </w:r>
    </w:p>
    <w:p w:rsidR="00442DD8" w:rsidRPr="00442DD8" w:rsidRDefault="00442DD8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DD8">
        <w:rPr>
          <w:rFonts w:ascii="GHEA Grapalat" w:hAnsi="GHEA Grapalat"/>
          <w:sz w:val="24"/>
          <w:szCs w:val="24"/>
          <w:lang w:val="hy-AM"/>
        </w:rPr>
        <w:t xml:space="preserve">Նախագծով առավելագույնս հստակեցվել և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պարզեցվել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են մի շարք հասկացություններ, որոնց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տարընթերցման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հաճախ առաջանում են խնդիրներ դրանց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կիրարկման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առումով:</w:t>
      </w:r>
    </w:p>
    <w:p w:rsidR="00442DD8" w:rsidRPr="00442DD8" w:rsidRDefault="00442DD8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DD8">
        <w:rPr>
          <w:rFonts w:ascii="GHEA Grapalat" w:hAnsi="GHEA Grapalat"/>
          <w:sz w:val="24"/>
          <w:szCs w:val="24"/>
          <w:lang w:val="hy-AM"/>
        </w:rPr>
        <w:t xml:space="preserve">«Վիճակախաղերի մասին» ՀՀ օրենքը կարգավորում է վիճակախաղերի կազմակերպման գործունեության հետ կապված հարաբերությունները, ինչպես նաև սահմանում է դրա նկատմամբ պետական վերահսկողությունը: Ընդ որում, որպես վիճակախաղ է սահմանվում նաև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տոտալիզատորի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կազմակերպման գործունեությունը:</w:t>
      </w:r>
    </w:p>
    <w:p w:rsidR="00442DD8" w:rsidRPr="00442DD8" w:rsidRDefault="00442DD8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DD8">
        <w:rPr>
          <w:rFonts w:ascii="GHEA Grapalat" w:hAnsi="GHEA Grapalat"/>
          <w:sz w:val="24"/>
          <w:szCs w:val="24"/>
          <w:lang w:val="hy-AM"/>
        </w:rPr>
        <w:t xml:space="preserve">Իրականում անհրաժեշտ է տարանջատել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վիճակախաղը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տոտալիզատորից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, իսկ ավելի ստույգ`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բուքմեյքերական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գործունեությունից, որի մասն է կազմում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տոտալիզատորը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: Եթե այս երկու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գործունեություններն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իրենց բնույթով նման են միմյանց այնքանով, որքանով որ դրանց հիմքում դրված է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իրադարձության ելքի կանխագուշակումը, ապա տարբերություններն անհամեմատ շատ են, ներառյալ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կանխագուշակվող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իրադարձության տեսակը. Եթե վիճակախաղի դեպքում իրադարձություն է հանդիսանում կազմակերպչի կողմից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գեներացված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և տոմսերի տեսքով մասնակիցներին առաջարկվող`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պատահականության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սկզբունքով շահող համակցության ձեռքբերումը կամ վիճակախաղային շահող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համադրությունների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կանխագուշակումը, ապա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տոտալիազտորի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դեպքում, որպես կանոն, իրադարձություն է հանդիսանում իրական ընթացող իրադարձությունը, որի ելքը պատահականությամբ պայմանավորված չէ:</w:t>
      </w:r>
    </w:p>
    <w:p w:rsidR="00442DD8" w:rsidRPr="00442DD8" w:rsidRDefault="00442DD8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Վերոգրյալից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հետևում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է, որ անհրաժեշտ են տարբեր մոտեցումներ այս երկու գործունեությունների հետ կապված հարաբերություններում, ինչը հնարավոր է իրագործել օրենսդրորեն դրանք միմյանցից տարանջատելու պարագայում:</w:t>
      </w:r>
    </w:p>
    <w:p w:rsidR="00442DD8" w:rsidRPr="00442DD8" w:rsidRDefault="00442DD8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DD8">
        <w:rPr>
          <w:rFonts w:ascii="GHEA Grapalat" w:hAnsi="GHEA Grapalat"/>
          <w:sz w:val="24"/>
          <w:szCs w:val="24"/>
          <w:lang w:val="hy-AM"/>
        </w:rPr>
        <w:t xml:space="preserve">Ներկայումս գիտատեխնիկական առաջընթացը, ցանցային,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տելեկոմունիկացիոն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միջոցների զարգացումը հանգեցրել են նրան, որ վիճակախաղերի ասպարեզում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լայն տարածում են գտնում ցանցային,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ինտերակտիվ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վիճակախաղերը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: Սակայն նման վիճակախաղերի (այդ թվում` էլեկտրոնային կամ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ինտերնետային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>) կազմակերպման և անցկացման հետ կապված հարաբերությունները գործող օրենքով ներկայումս կարգավորված չեն:</w:t>
      </w:r>
    </w:p>
    <w:p w:rsidR="00442DD8" w:rsidRDefault="00442DD8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DD8">
        <w:rPr>
          <w:rFonts w:ascii="GHEA Grapalat" w:hAnsi="GHEA Grapalat"/>
          <w:sz w:val="24"/>
          <w:szCs w:val="24"/>
          <w:lang w:val="hy-AM"/>
        </w:rPr>
        <w:t>Բավարար չափով կարգավորված չեն նաև գործունեության նկատմամբ վերահսկողության իրականացման հետ կապված խնդիրները, այդ թվում` ֆինանսական հոսքերի նկատմամբ վերահսկողությունը</w:t>
      </w:r>
      <w:bookmarkStart w:id="0" w:name="_GoBack"/>
      <w:bookmarkEnd w:id="0"/>
      <w:r w:rsidRPr="00442DD8">
        <w:rPr>
          <w:rFonts w:ascii="GHEA Grapalat" w:hAnsi="GHEA Grapalat"/>
          <w:sz w:val="24"/>
          <w:szCs w:val="24"/>
          <w:lang w:val="hy-AM"/>
        </w:rPr>
        <w:t xml:space="preserve">: Այդ նպատակով </w:t>
      </w:r>
      <w:r w:rsidR="007E78AA">
        <w:rPr>
          <w:rFonts w:ascii="GHEA Grapalat" w:hAnsi="GHEA Grapalat"/>
          <w:sz w:val="24"/>
          <w:szCs w:val="24"/>
          <w:lang w:val="hy-AM"/>
        </w:rPr>
        <w:t>Նախագծ</w:t>
      </w:r>
      <w:r w:rsidRPr="00442DD8">
        <w:rPr>
          <w:rFonts w:ascii="GHEA Grapalat" w:hAnsi="GHEA Grapalat"/>
          <w:sz w:val="24"/>
          <w:szCs w:val="24"/>
          <w:lang w:val="hy-AM"/>
        </w:rPr>
        <w:t xml:space="preserve">ով նախատեսվում են վիճակախաղի գործունեության կազմակերպիչների տեղեկատվական համակարգերի, ծրագրային միջոցների և տվյալների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շտեմարանների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միացումը խաղային ոլորտի կառավարման էլեկտրոնային համակարգի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մոնիտորինգային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կենտրոնին: Հարկ է նշել, որ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մոնիտորինգային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կենտրոնին միացվելու են նաև ավանդական (թղթային) վիճակախաղերի տոմսերի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գեներացումն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իրականացնող ծրագրային միջոցները կամ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գեներացված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տոմսերով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տվյալների շտեմարանները: Մինչ </w:t>
      </w:r>
      <w:proofErr w:type="spellStart"/>
      <w:r w:rsidRPr="00442DD8">
        <w:rPr>
          <w:rFonts w:ascii="GHEA Grapalat" w:hAnsi="GHEA Grapalat"/>
          <w:sz w:val="24"/>
          <w:szCs w:val="24"/>
          <w:lang w:val="hy-AM"/>
        </w:rPr>
        <w:t>մոնիտորինգային</w:t>
      </w:r>
      <w:proofErr w:type="spellEnd"/>
      <w:r w:rsidRPr="00442DD8">
        <w:rPr>
          <w:rFonts w:ascii="GHEA Grapalat" w:hAnsi="GHEA Grapalat"/>
          <w:sz w:val="24"/>
          <w:szCs w:val="24"/>
          <w:lang w:val="hy-AM"/>
        </w:rPr>
        <w:t xml:space="preserve"> կենտրոնին միացումը նախատեսվում է ծրագրային և տեխնիկական միջոցների փորձագիտական ուսումնասիրություն` ընդունված ստանդարտներին համապատասխանությունը հաստատելու նպատակով:</w:t>
      </w:r>
    </w:p>
    <w:p w:rsidR="00705222" w:rsidRPr="009B6EEF" w:rsidRDefault="00705222" w:rsidP="0070522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սահմանվում են նաև խաղերին մասնակցելու սահմանափակումները: Մասնավորապես` սահմանվելու են քաղաքացիների` խաղերին մասնակցության արգելքի ընդհանուր կանոնները: Ընդ որում արգելվելու է այն քաղաքացիների մասնակցությունը օրենքով սահմանված խաղերին, ովքեր </w:t>
      </w:r>
      <w:r w:rsidRPr="009B6EEF">
        <w:rPr>
          <w:rFonts w:ascii="GHEA Grapalat" w:eastAsia="Times New Roman" w:hAnsi="GHEA Grapalat" w:cs="Calibri"/>
          <w:sz w:val="24"/>
          <w:szCs w:val="24"/>
          <w:lang w:val="hy-AM"/>
        </w:rPr>
        <w:t xml:space="preserve">հանդիսանում են սահմանված </w:t>
      </w:r>
      <w:proofErr w:type="spellStart"/>
      <w:r w:rsidRPr="009B6EEF">
        <w:rPr>
          <w:rFonts w:ascii="GHEA Grapalat" w:eastAsia="Times New Roman" w:hAnsi="GHEA Grapalat" w:cs="Calibri"/>
          <w:sz w:val="24"/>
          <w:szCs w:val="24"/>
          <w:lang w:val="hy-AM"/>
        </w:rPr>
        <w:t>որևէ</w:t>
      </w:r>
      <w:proofErr w:type="spellEnd"/>
      <w:r w:rsidRPr="009B6EE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տեսակի 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սոցիալական աջակցության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ծրագրի 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շահառու</w:t>
      </w:r>
      <w:r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օգտվում են պետական բյուջեի ֆինանսավորմամբ կամ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համաֆինանսավորմամբ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իրականացվող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սուբսիդավորման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որևէ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ծրագրից</w:t>
      </w:r>
      <w:r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,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հանդիսանում են «Պետական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նպաստերի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մասին» ՀՀ օրենքով նախատեսված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որևէ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տեսակի նպաստի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նպաստառու</w:t>
      </w:r>
      <w:proofErr w:type="spellEnd"/>
      <w:r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,</w:t>
      </w:r>
      <w:r w:rsidRPr="009B6E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ճանաչվել են սնանկ կամ ունեն չմարված (չներված) պարտավորություններ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գտնվում են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սնանկության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վարույթում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սպառողական վարկի ընդհանուր ծավալը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գերանզանում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 տարեկան եկամուտների 40%ը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հաշվառված են </w:t>
      </w:r>
      <w:proofErr w:type="spellStart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կախվածությունների</w:t>
      </w:r>
      <w:proofErr w:type="spellEnd"/>
      <w:r w:rsidRPr="009B6E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բուժման ազգային կենտրոնում։</w:t>
      </w:r>
    </w:p>
    <w:p w:rsidR="00705222" w:rsidRPr="00442DD8" w:rsidRDefault="00705222" w:rsidP="00CB55FA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228BF" w:rsidRPr="002228BF" w:rsidRDefault="002228BF" w:rsidP="002228BF">
      <w:pPr>
        <w:tabs>
          <w:tab w:val="left" w:pos="0"/>
        </w:tabs>
        <w:spacing w:line="276" w:lineRule="auto"/>
        <w:ind w:left="567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</w:pP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3</w:t>
      </w:r>
      <w:r w:rsidRPr="002228BF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Առաջարկվող</w:t>
      </w: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կարգավորման</w:t>
      </w: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</w:t>
      </w: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բնույթը</w:t>
      </w:r>
      <w:r w:rsidRPr="002228BF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.</w:t>
      </w:r>
    </w:p>
    <w:p w:rsidR="00140210" w:rsidRPr="00140210" w:rsidRDefault="00140210" w:rsidP="00140210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140210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Pr="00140210">
        <w:rPr>
          <w:rFonts w:ascii="GHEA Grapalat" w:hAnsi="GHEA Grapalat"/>
          <w:sz w:val="24"/>
          <w:szCs w:val="24"/>
          <w:lang w:val="hy-AM"/>
        </w:rPr>
        <w:t>«Նորմատիվ իրավական ակտերի մասին» ՀՀ օրենքի 2-րդ հոդվածի 1-ին մասի 2-րդ կետը, այն է՝ օրենսդրական ակտ` Հայաստանի Հանրապետության ժողովրդի կամ Ազգային ժողովի ընդունած նորմատիվ իրավական ակտ` Սահմանադրություն, սահմանադրական օրենքներ և օրենքներ</w:t>
      </w:r>
      <w:r w:rsidRPr="00140210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40210">
        <w:rPr>
          <w:rFonts w:ascii="GHEA Grapalat" w:hAnsi="GHEA Grapalat"/>
          <w:sz w:val="24"/>
          <w:szCs w:val="24"/>
          <w:lang w:val="hy-AM"/>
        </w:rPr>
        <w:t>մշակվել</w:t>
      </w:r>
      <w:r w:rsidRPr="0014021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0210">
        <w:rPr>
          <w:rFonts w:ascii="GHEA Grapalat" w:hAnsi="GHEA Grapalat"/>
          <w:sz w:val="24"/>
          <w:szCs w:val="24"/>
          <w:lang w:val="hy-AM"/>
        </w:rPr>
        <w:t>է</w:t>
      </w:r>
      <w:r w:rsidRPr="0014021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0210">
        <w:rPr>
          <w:rFonts w:ascii="GHEA Grapalat" w:hAnsi="GHEA Grapalat"/>
          <w:sz w:val="24"/>
          <w:szCs w:val="24"/>
          <w:lang w:val="hy-AM"/>
        </w:rPr>
        <w:t>«</w:t>
      </w:r>
      <w:r w:rsidRPr="00140210">
        <w:rPr>
          <w:rFonts w:ascii="GHEA Grapalat" w:hAnsi="GHEA Grapalat" w:cs="Sylfaen"/>
          <w:sz w:val="24"/>
          <w:szCs w:val="24"/>
          <w:lang w:val="hy-AM"/>
        </w:rPr>
        <w:t>Խաղային գործունեության կարգավորման մասին» օրենքի նախագիծը</w:t>
      </w:r>
      <w:r w:rsidRPr="0014021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228BF" w:rsidRPr="002228BF" w:rsidRDefault="002228BF" w:rsidP="002228BF">
      <w:pPr>
        <w:tabs>
          <w:tab w:val="left" w:pos="0"/>
          <w:tab w:val="left" w:pos="180"/>
          <w:tab w:val="left" w:pos="450"/>
          <w:tab w:val="left" w:pos="540"/>
        </w:tabs>
        <w:spacing w:line="276" w:lineRule="auto"/>
        <w:ind w:left="927" w:hanging="38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28BF">
        <w:rPr>
          <w:rFonts w:ascii="GHEA Grapalat" w:hAnsi="GHEA Grapalat"/>
          <w:b/>
          <w:sz w:val="24"/>
          <w:szCs w:val="24"/>
          <w:lang w:val="hy-AM"/>
        </w:rPr>
        <w:t>4</w:t>
      </w:r>
      <w:r w:rsidRPr="002228B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228BF">
        <w:rPr>
          <w:rFonts w:ascii="GHEA Grapalat" w:hAnsi="GHEA Grapalat"/>
          <w:b/>
          <w:sz w:val="24"/>
          <w:szCs w:val="24"/>
          <w:lang w:val="hy-AM"/>
        </w:rPr>
        <w:t xml:space="preserve"> Նախագծերի մշակման գործընթացում ներգրավված ինստիտուտները և անձինք.</w:t>
      </w:r>
    </w:p>
    <w:p w:rsidR="002228BF" w:rsidRDefault="002228BF" w:rsidP="002228BF">
      <w:pPr>
        <w:tabs>
          <w:tab w:val="left" w:pos="567"/>
          <w:tab w:val="left" w:pos="709"/>
        </w:tabs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228BF">
        <w:rPr>
          <w:rFonts w:ascii="GHEA Grapalat" w:hAnsi="GHEA Grapalat"/>
          <w:sz w:val="24"/>
          <w:szCs w:val="24"/>
          <w:lang w:val="hy-AM"/>
        </w:rPr>
        <w:t>Նախագիծը մշակվել է ՀՀ պետական եկամուտների կոմիտեի կողմից:</w:t>
      </w:r>
    </w:p>
    <w:p w:rsidR="007E78AA" w:rsidRPr="002228BF" w:rsidRDefault="007E78AA" w:rsidP="002228BF">
      <w:pPr>
        <w:tabs>
          <w:tab w:val="left" w:pos="567"/>
          <w:tab w:val="left" w:pos="709"/>
        </w:tabs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228BF" w:rsidRPr="002228BF" w:rsidRDefault="002228BF" w:rsidP="002228BF">
      <w:pPr>
        <w:spacing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28BF">
        <w:rPr>
          <w:rFonts w:ascii="GHEA Grapalat" w:hAnsi="GHEA Grapalat"/>
          <w:b/>
          <w:sz w:val="24"/>
          <w:szCs w:val="24"/>
          <w:lang w:val="hy-AM"/>
        </w:rPr>
        <w:t>5</w:t>
      </w:r>
      <w:r w:rsidRPr="002228B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228BF">
        <w:rPr>
          <w:rFonts w:ascii="GHEA Grapalat" w:hAnsi="GHEA Grapalat"/>
          <w:b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2228BF">
        <w:rPr>
          <w:rFonts w:ascii="GHEA Grapalat" w:hAnsi="GHEA Grapalat"/>
          <w:b/>
          <w:sz w:val="24"/>
          <w:szCs w:val="24"/>
          <w:lang w:val="hy-AM"/>
        </w:rPr>
        <w:t>ռազմավարություններ</w:t>
      </w:r>
      <w:proofErr w:type="spellEnd"/>
    </w:p>
    <w:p w:rsidR="002228BF" w:rsidRPr="002228BF" w:rsidRDefault="002228BF" w:rsidP="002228BF">
      <w:pPr>
        <w:pStyle w:val="ListParagraph"/>
        <w:tabs>
          <w:tab w:val="left" w:pos="1620"/>
        </w:tabs>
        <w:spacing w:line="276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28BF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 չի բխում «Կապը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2228BF">
        <w:rPr>
          <w:rFonts w:ascii="GHEA Grapalat" w:hAnsi="GHEA Grapalat" w:cs="Sylfaen"/>
          <w:bCs/>
          <w:sz w:val="24"/>
          <w:szCs w:val="24"/>
          <w:lang w:val="hy-AM"/>
        </w:rPr>
        <w:t>ռազմավարություններ</w:t>
      </w:r>
      <w:proofErr w:type="spellEnd"/>
      <w:r w:rsidRPr="002228BF">
        <w:rPr>
          <w:rFonts w:ascii="GHEA Grapalat" w:hAnsi="GHEA Grapalat" w:cs="Sylfaen"/>
          <w:bCs/>
          <w:sz w:val="24"/>
          <w:szCs w:val="24"/>
          <w:lang w:val="hy-AM"/>
        </w:rPr>
        <w:t>» փաստաթղթերից:</w:t>
      </w:r>
    </w:p>
    <w:p w:rsidR="009D707A" w:rsidRPr="002228BF" w:rsidRDefault="002228BF" w:rsidP="002228BF">
      <w:pPr>
        <w:tabs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28BF">
        <w:rPr>
          <w:rFonts w:ascii="GHEA Grapalat" w:hAnsi="GHEA Grapalat"/>
          <w:b/>
          <w:sz w:val="24"/>
          <w:szCs w:val="24"/>
          <w:lang w:val="hy-AM"/>
        </w:rPr>
        <w:tab/>
        <w:t>6</w:t>
      </w:r>
      <w:r w:rsidRPr="002228B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228BF">
        <w:rPr>
          <w:rFonts w:ascii="GHEA Grapalat" w:hAnsi="GHEA Grapalat"/>
          <w:b/>
          <w:sz w:val="24"/>
          <w:szCs w:val="24"/>
          <w:lang w:val="hy-AM"/>
        </w:rPr>
        <w:t xml:space="preserve"> Նպատակը և ակնկալվող արդյունքը.</w:t>
      </w:r>
    </w:p>
    <w:p w:rsidR="009D707A" w:rsidRPr="00D93F06" w:rsidRDefault="009D707A" w:rsidP="002228B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93F06">
        <w:rPr>
          <w:rFonts w:ascii="GHEA Grapalat" w:hAnsi="GHEA Grapalat"/>
          <w:sz w:val="24"/>
          <w:szCs w:val="24"/>
          <w:lang w:val="hy-AM"/>
        </w:rPr>
        <w:t xml:space="preserve">Նախագծի ընդունման նպատակը </w:t>
      </w:r>
      <w:r w:rsidR="00387CEB">
        <w:rPr>
          <w:rFonts w:ascii="GHEA Grapalat" w:hAnsi="GHEA Grapalat"/>
          <w:sz w:val="24"/>
          <w:szCs w:val="24"/>
          <w:lang w:val="hy-AM"/>
        </w:rPr>
        <w:t>խաղային գործունեության կարգավորման ոլորտում</w:t>
      </w:r>
      <w:r w:rsidR="00C87DB3" w:rsidRPr="00D93F06">
        <w:rPr>
          <w:rFonts w:ascii="GHEA Grapalat" w:hAnsi="GHEA Grapalat"/>
          <w:sz w:val="24"/>
          <w:szCs w:val="24"/>
          <w:lang w:val="hy-AM"/>
        </w:rPr>
        <w:t xml:space="preserve"> </w:t>
      </w:r>
      <w:r w:rsidR="00387CEB">
        <w:rPr>
          <w:rFonts w:ascii="GHEA Grapalat" w:hAnsi="GHEA Grapalat"/>
          <w:sz w:val="24"/>
          <w:szCs w:val="24"/>
          <w:lang w:val="hy-AM"/>
        </w:rPr>
        <w:t>իրավահարաբերությունների</w:t>
      </w:r>
      <w:r w:rsidR="00C87DB3" w:rsidRPr="00D93F0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87DB3" w:rsidRPr="00D93F06">
        <w:rPr>
          <w:rFonts w:ascii="GHEA Grapalat" w:hAnsi="GHEA Grapalat"/>
          <w:sz w:val="24"/>
          <w:szCs w:val="24"/>
          <w:lang w:val="hy-AM"/>
        </w:rPr>
        <w:t>հստակեցումն</w:t>
      </w:r>
      <w:proofErr w:type="spellEnd"/>
      <w:r w:rsidR="00C87DB3" w:rsidRPr="00D93F06">
        <w:rPr>
          <w:rFonts w:ascii="GHEA Grapalat" w:hAnsi="GHEA Grapalat"/>
          <w:sz w:val="24"/>
          <w:szCs w:val="24"/>
          <w:lang w:val="hy-AM"/>
        </w:rPr>
        <w:t xml:space="preserve"> է` հաշվի առնելով ժամանակակից տեխնոլոգիաների կիրառումը ոլորտում, </w:t>
      </w:r>
      <w:r w:rsidR="0059008A" w:rsidRPr="00D93F06">
        <w:rPr>
          <w:rFonts w:ascii="GHEA Grapalat" w:hAnsi="GHEA Grapalat"/>
          <w:sz w:val="24"/>
          <w:szCs w:val="24"/>
          <w:lang w:val="hy-AM"/>
        </w:rPr>
        <w:t>դրանց</w:t>
      </w:r>
      <w:r w:rsidR="00C87DB3" w:rsidRPr="00D93F06">
        <w:rPr>
          <w:rFonts w:ascii="GHEA Grapalat" w:hAnsi="GHEA Grapalat"/>
          <w:sz w:val="24"/>
          <w:szCs w:val="24"/>
          <w:lang w:val="hy-AM"/>
        </w:rPr>
        <w:t xml:space="preserve"> նկատմամբ պատշաճ վերահսկողության իրականացումն է խաղային ոլորտի կառավարման էլեկտրոնային համակարգի միջոցով, պետական մարմիններին տրամադրվող տեղեկությունների, հաշվետվությունների ներկայացման ձևերի և մեթոդների արդիականացումը, ինչպես նաև մասնակիցների շահերի առավելագույն պաշտպանվածության ապահովումը` </w:t>
      </w:r>
      <w:r w:rsidR="0059008A" w:rsidRPr="00D93F06">
        <w:rPr>
          <w:rFonts w:ascii="GHEA Grapalat" w:hAnsi="GHEA Grapalat"/>
          <w:sz w:val="24"/>
          <w:szCs w:val="24"/>
          <w:lang w:val="hy-AM"/>
        </w:rPr>
        <w:t>շահումով խաղերի</w:t>
      </w:r>
      <w:r w:rsidR="00C87DB3" w:rsidRPr="00D93F06">
        <w:rPr>
          <w:rFonts w:ascii="GHEA Grapalat" w:hAnsi="GHEA Grapalat"/>
          <w:sz w:val="24"/>
          <w:szCs w:val="24"/>
          <w:lang w:val="hy-AM"/>
        </w:rPr>
        <w:t xml:space="preserve"> կազմակերպման և անցկացման ծրագրային և տեխնիկական միջոցների, խաղի կանոնների և պայմանների նկատմամբ սահմանված պահանջներին և չափանիշներին համապատասխանության մասով վերահսկողության իրականացման միջոցով:</w:t>
      </w:r>
    </w:p>
    <w:p w:rsidR="00E428C0" w:rsidRPr="00E428C0" w:rsidRDefault="00E428C0" w:rsidP="00E428C0">
      <w:pPr>
        <w:tabs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E6C63">
        <w:rPr>
          <w:rFonts w:ascii="GHEA Grapalat" w:hAnsi="GHEA Grapalat"/>
          <w:lang w:val="hy-AM"/>
        </w:rPr>
        <w:tab/>
      </w:r>
      <w:r w:rsidRPr="00E428C0">
        <w:rPr>
          <w:rFonts w:ascii="GHEA Grapalat" w:hAnsi="GHEA Grapalat"/>
          <w:b/>
          <w:sz w:val="24"/>
          <w:szCs w:val="24"/>
          <w:lang w:val="hy-AM"/>
        </w:rPr>
        <w:t>7. Այլ տեղեկություններ</w:t>
      </w:r>
    </w:p>
    <w:p w:rsidR="00E428C0" w:rsidRPr="00E428C0" w:rsidRDefault="00E428C0" w:rsidP="00E428C0">
      <w:pPr>
        <w:tabs>
          <w:tab w:val="left" w:pos="567"/>
          <w:tab w:val="left" w:pos="993"/>
        </w:tabs>
        <w:spacing w:line="276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28C0">
        <w:rPr>
          <w:rFonts w:ascii="GHEA Grapalat" w:hAnsi="GHEA Grapalat"/>
          <w:sz w:val="24"/>
          <w:szCs w:val="24"/>
          <w:lang w:val="hy-AM"/>
        </w:rPr>
        <w:tab/>
      </w:r>
      <w:r w:rsidRPr="00442DD8">
        <w:rPr>
          <w:rFonts w:ascii="GHEA Grapalat" w:hAnsi="GHEA Grapalat"/>
          <w:b/>
          <w:sz w:val="24"/>
          <w:szCs w:val="24"/>
          <w:lang w:val="hy-AM"/>
        </w:rPr>
        <w:tab/>
      </w:r>
      <w:r w:rsidRPr="009641A1">
        <w:rPr>
          <w:rFonts w:ascii="GHEA Grapalat" w:hAnsi="GHEA Grapalat"/>
          <w:sz w:val="24"/>
          <w:szCs w:val="24"/>
          <w:lang w:val="hy-AM"/>
        </w:rPr>
        <w:t>«Խաղային գործունեության կա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9641A1">
        <w:rPr>
          <w:rFonts w:ascii="GHEA Grapalat" w:hAnsi="GHEA Grapalat"/>
          <w:sz w:val="24"/>
          <w:szCs w:val="24"/>
          <w:lang w:val="hy-AM"/>
        </w:rPr>
        <w:t xml:space="preserve">գավորման մասին» ՀՀ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 w:rsidRPr="00E428C0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sz w:val="24"/>
          <w:szCs w:val="24"/>
          <w:lang w:val="hy-AM"/>
        </w:rPr>
        <w:t>նախագծ</w:t>
      </w:r>
      <w:r w:rsidRPr="00E428C0">
        <w:rPr>
          <w:rFonts w:ascii="GHEA Grapalat" w:hAnsi="GHEA Grapalat" w:cs="Sylfaen"/>
          <w:sz w:val="24"/>
          <w:szCs w:val="24"/>
          <w:lang w:val="hy-AM"/>
        </w:rPr>
        <w:t>ի</w:t>
      </w:r>
      <w:r w:rsidRPr="00E428C0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E428C0" w:rsidRPr="00E428C0" w:rsidRDefault="00E428C0" w:rsidP="00E428C0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28C0" w:rsidRPr="00E428C0" w:rsidRDefault="00E428C0" w:rsidP="00E428C0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28C0" w:rsidRPr="00E428C0" w:rsidRDefault="00E428C0" w:rsidP="00E428C0">
      <w:pPr>
        <w:tabs>
          <w:tab w:val="left" w:pos="720"/>
        </w:tabs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28C0" w:rsidRPr="00E428C0" w:rsidRDefault="00E428C0" w:rsidP="00E428C0">
      <w:pPr>
        <w:tabs>
          <w:tab w:val="left" w:pos="720"/>
        </w:tabs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28C0" w:rsidRPr="00E428C0" w:rsidRDefault="00E428C0" w:rsidP="00E428C0">
      <w:pPr>
        <w:tabs>
          <w:tab w:val="left" w:pos="720"/>
        </w:tabs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428C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428C0" w:rsidRPr="00E428C0" w:rsidRDefault="00E428C0" w:rsidP="00E428C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428C0">
        <w:rPr>
          <w:rFonts w:ascii="GHEA Grapalat" w:hAnsi="GHEA Grapalat"/>
          <w:b/>
          <w:sz w:val="24"/>
          <w:szCs w:val="24"/>
          <w:lang w:val="hy-AM"/>
        </w:rPr>
        <w:t>«</w:t>
      </w:r>
      <w:r w:rsidRPr="00D93F06">
        <w:rPr>
          <w:rFonts w:ascii="GHEA Grapalat" w:hAnsi="GHEA Grapalat"/>
          <w:b/>
          <w:sz w:val="24"/>
          <w:szCs w:val="24"/>
          <w:lang w:val="hy-AM"/>
        </w:rPr>
        <w:t xml:space="preserve">ԽԱՂԱՅԻՆ </w:t>
      </w:r>
      <w:r>
        <w:rPr>
          <w:rFonts w:ascii="GHEA Grapalat" w:hAnsi="GHEA Grapalat"/>
          <w:b/>
          <w:sz w:val="24"/>
          <w:szCs w:val="24"/>
          <w:lang w:val="hy-AM"/>
        </w:rPr>
        <w:t>ԳՈՐԾՈՒՆԵՈՒԹՅԱՆ ԿԱՐԳԱՎՈՐՄԱՆ</w:t>
      </w:r>
      <w:r w:rsidRPr="00E428C0">
        <w:rPr>
          <w:rFonts w:ascii="GHEA Grapalat" w:hAnsi="GHEA Grapalat"/>
          <w:b/>
          <w:sz w:val="24"/>
          <w:szCs w:val="24"/>
          <w:lang w:val="hy-AM"/>
        </w:rPr>
        <w:t xml:space="preserve"> ՄԱՍԻՆ» ՀԱՅԱՍՏԱՆԻ ՀԱՆՐԱՊԵՏՈՒԹՅԱՆ ՕՐԵՆՔԻ </w:t>
      </w:r>
      <w:r w:rsidRPr="00E428C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Pr="00E428C0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E428C0" w:rsidRPr="00E428C0" w:rsidRDefault="00E428C0" w:rsidP="00E428C0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428C0">
        <w:rPr>
          <w:rFonts w:ascii="GHEA Grapalat" w:hAnsi="GHEA Grapalat" w:cs="GHEA Grapalat"/>
          <w:b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E428C0" w:rsidRPr="00E428C0" w:rsidRDefault="00E428C0" w:rsidP="00E428C0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E428C0" w:rsidRPr="00E428C0" w:rsidRDefault="00E428C0" w:rsidP="00E428C0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 w:rsidRPr="00E428C0">
        <w:rPr>
          <w:rFonts w:ascii="GHEA Grapalat" w:hAnsi="GHEA Grapalat"/>
          <w:sz w:val="24"/>
          <w:szCs w:val="24"/>
          <w:lang w:val="hy-AM"/>
        </w:rPr>
        <w:t xml:space="preserve">«Խաղային գործունեության կարգավորման մասին» Հայաստանի Հանրապետության օրենքի </w:t>
      </w:r>
      <w:r w:rsidRPr="00E428C0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Pr="00E428C0">
        <w:rPr>
          <w:rFonts w:ascii="GHEA Grapalat" w:hAnsi="GHEA Grapalat"/>
          <w:bCs/>
          <w:sz w:val="24"/>
          <w:szCs w:val="24"/>
          <w:lang w:val="hy-AM"/>
        </w:rPr>
        <w:t>ընդունման կապակցությամբ այլ նորմատիվ իրավական ակտեր ընդունելու անհրաժեշտություն չկա:</w:t>
      </w:r>
    </w:p>
    <w:p w:rsidR="009D707A" w:rsidRPr="00E428C0" w:rsidRDefault="009D707A" w:rsidP="009D707A">
      <w:pPr>
        <w:rPr>
          <w:rFonts w:ascii="GHEA Grapalat" w:hAnsi="GHEA Grapalat"/>
          <w:sz w:val="24"/>
          <w:szCs w:val="24"/>
          <w:lang w:val="pt-BR"/>
        </w:rPr>
      </w:pPr>
    </w:p>
    <w:sectPr w:rsidR="009D707A" w:rsidRPr="00E4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A9B"/>
    <w:multiLevelType w:val="hybridMultilevel"/>
    <w:tmpl w:val="DCD8CF40"/>
    <w:lvl w:ilvl="0" w:tplc="7A1880BC">
      <w:start w:val="1"/>
      <w:numFmt w:val="decimal"/>
      <w:lvlText w:val="%1)"/>
      <w:lvlJc w:val="left"/>
      <w:pPr>
        <w:ind w:left="90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27239"/>
    <w:multiLevelType w:val="hybridMultilevel"/>
    <w:tmpl w:val="480E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A"/>
    <w:rsid w:val="0003247A"/>
    <w:rsid w:val="0008300E"/>
    <w:rsid w:val="000D120D"/>
    <w:rsid w:val="00140210"/>
    <w:rsid w:val="00184FFC"/>
    <w:rsid w:val="001C10BE"/>
    <w:rsid w:val="002228BF"/>
    <w:rsid w:val="002308FB"/>
    <w:rsid w:val="00272E2D"/>
    <w:rsid w:val="00387CEB"/>
    <w:rsid w:val="00442DD8"/>
    <w:rsid w:val="00482FDA"/>
    <w:rsid w:val="00535C3E"/>
    <w:rsid w:val="0059008A"/>
    <w:rsid w:val="006525B2"/>
    <w:rsid w:val="00690827"/>
    <w:rsid w:val="00694461"/>
    <w:rsid w:val="00695EAB"/>
    <w:rsid w:val="00705222"/>
    <w:rsid w:val="0078095D"/>
    <w:rsid w:val="007E78AA"/>
    <w:rsid w:val="007F3BD4"/>
    <w:rsid w:val="00815766"/>
    <w:rsid w:val="00825A6F"/>
    <w:rsid w:val="00844DCD"/>
    <w:rsid w:val="009641A1"/>
    <w:rsid w:val="009754B5"/>
    <w:rsid w:val="009A04E5"/>
    <w:rsid w:val="009D0149"/>
    <w:rsid w:val="009D707A"/>
    <w:rsid w:val="009E3CE7"/>
    <w:rsid w:val="00A236E5"/>
    <w:rsid w:val="00AD0B5F"/>
    <w:rsid w:val="00B7620F"/>
    <w:rsid w:val="00C87DB3"/>
    <w:rsid w:val="00CB55FA"/>
    <w:rsid w:val="00D731BC"/>
    <w:rsid w:val="00D93F06"/>
    <w:rsid w:val="00DC60DA"/>
    <w:rsid w:val="00DD1B91"/>
    <w:rsid w:val="00DE5FED"/>
    <w:rsid w:val="00E428C0"/>
    <w:rsid w:val="00E61F7F"/>
    <w:rsid w:val="00EB1C6B"/>
    <w:rsid w:val="00FD2F00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66F36-746E-400D-BF50-0DB68E0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,Table no. List Paragraph,Bullet1,References,List Paragraph (numbered (a)),IBL List Paragraph,List Paragraph nowy,Numbered List Paragraph,Абзац списка3"/>
    <w:basedOn w:val="Normal"/>
    <w:link w:val="ListParagraphChar"/>
    <w:uiPriority w:val="34"/>
    <w:qFormat/>
    <w:rsid w:val="009D707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Table no. List Paragraph Char,Bullet1 Char,References Char,List Paragraph (numbered (a)) Char,IBL List Paragraph Char"/>
    <w:link w:val="ListParagraph"/>
    <w:uiPriority w:val="34"/>
    <w:locked/>
    <w:rsid w:val="009E3CE7"/>
  </w:style>
  <w:style w:type="character" w:styleId="Strong">
    <w:name w:val="Strong"/>
    <w:basedOn w:val="DefaultParagraphFont"/>
    <w:uiPriority w:val="22"/>
    <w:qFormat/>
    <w:rsid w:val="00E428C0"/>
    <w:rPr>
      <w:b/>
      <w:bCs/>
    </w:rPr>
  </w:style>
  <w:style w:type="character" w:customStyle="1" w:styleId="cf01">
    <w:name w:val="cf01"/>
    <w:basedOn w:val="DefaultParagraphFont"/>
    <w:rsid w:val="00844D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Sargis</dc:creator>
  <cp:keywords/>
  <dc:description/>
  <cp:lastModifiedBy>Lusine Ghazaryan</cp:lastModifiedBy>
  <cp:revision>9</cp:revision>
  <dcterms:created xsi:type="dcterms:W3CDTF">2022-07-06T06:48:00Z</dcterms:created>
  <dcterms:modified xsi:type="dcterms:W3CDTF">2022-07-06T13:13:00Z</dcterms:modified>
</cp:coreProperties>
</file>