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0F3" w:rsidRPr="00E42ADF" w:rsidRDefault="006D10F3" w:rsidP="001B3D70">
      <w:pPr>
        <w:spacing w:line="360" w:lineRule="auto"/>
        <w:jc w:val="center"/>
        <w:rPr>
          <w:rFonts w:ascii="GHEA Grapalat" w:hAnsi="GHEA Grapalat" w:cs="GHEA Grapalat"/>
          <w:b/>
          <w:bCs/>
          <w:sz w:val="24"/>
          <w:szCs w:val="24"/>
          <w:lang w:val="af-ZA"/>
        </w:rPr>
      </w:pPr>
      <w:r w:rsidRPr="00E42ADF">
        <w:rPr>
          <w:rFonts w:ascii="GHEA Grapalat" w:hAnsi="GHEA Grapalat" w:cs="GHEA Grapalat"/>
          <w:b/>
          <w:bCs/>
          <w:sz w:val="24"/>
          <w:szCs w:val="24"/>
        </w:rPr>
        <w:t>ՀԻՄՆԱՎՈՐՈՒՄ</w:t>
      </w:r>
    </w:p>
    <w:p w:rsidR="006D10F3" w:rsidRDefault="006D10F3" w:rsidP="001B3D70">
      <w:pPr>
        <w:spacing w:line="360" w:lineRule="auto"/>
        <w:jc w:val="center"/>
        <w:rPr>
          <w:rFonts w:ascii="GHEA Grapalat" w:hAnsi="GHEA Grapalat" w:cs="Calibri"/>
          <w:b/>
          <w:sz w:val="24"/>
          <w:szCs w:val="24"/>
          <w:lang w:val="hy-AM"/>
        </w:rPr>
      </w:pPr>
      <w:r w:rsidRPr="00D6053F">
        <w:rPr>
          <w:rFonts w:ascii="GHEA Grapalat" w:hAnsi="GHEA Grapalat" w:cs="GHEA Grapalat"/>
          <w:b/>
          <w:spacing w:val="-8"/>
          <w:sz w:val="24"/>
          <w:szCs w:val="24"/>
          <w:lang w:val="hy-AM"/>
        </w:rPr>
        <w:t>«</w:t>
      </w:r>
      <w:r w:rsidRPr="00D6053F">
        <w:rPr>
          <w:rFonts w:ascii="GHEA Grapalat" w:hAnsi="GHEA Grapalat" w:cs="GHEA Grapalat"/>
          <w:b/>
          <w:spacing w:val="-8"/>
          <w:sz w:val="24"/>
          <w:szCs w:val="24"/>
        </w:rPr>
        <w:t>Ս</w:t>
      </w:r>
      <w:r w:rsidRPr="00D6053F">
        <w:rPr>
          <w:rFonts w:ascii="GHEA Grapalat" w:hAnsi="GHEA Grapalat" w:cs="GHEA Grapalat"/>
          <w:b/>
          <w:spacing w:val="-8"/>
          <w:sz w:val="24"/>
          <w:szCs w:val="24"/>
          <w:lang w:val="hy-AM"/>
        </w:rPr>
        <w:t>ԵՎ</w:t>
      </w:r>
      <w:r w:rsidRPr="00D6053F">
        <w:rPr>
          <w:rFonts w:ascii="GHEA Grapalat" w:hAnsi="GHEA Grapalat" w:cs="GHEA Grapalat"/>
          <w:b/>
          <w:spacing w:val="-8"/>
          <w:sz w:val="24"/>
          <w:szCs w:val="24"/>
        </w:rPr>
        <w:t>ԱՆԱ</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ԼՃԻ</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ԷԿՈՀԱՄԱԿԱՐԳԵՐԻ</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ՎԵՐԱԿԱՆԳՆՄԱՆ</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ՊԱՀՊԱՆՄԱՆ</w:t>
      </w:r>
      <w:r w:rsidRPr="00D6053F">
        <w:rPr>
          <w:rFonts w:ascii="GHEA Grapalat" w:hAnsi="GHEA Grapalat" w:cs="GHEA Grapalat"/>
          <w:b/>
          <w:spacing w:val="-8"/>
          <w:sz w:val="24"/>
          <w:szCs w:val="24"/>
          <w:lang w:val="it-IT"/>
        </w:rPr>
        <w:t xml:space="preserve">, </w:t>
      </w:r>
      <w:r>
        <w:rPr>
          <w:rFonts w:ascii="GHEA Grapalat" w:hAnsi="GHEA Grapalat" w:cs="GHEA Grapalat"/>
          <w:b/>
          <w:spacing w:val="-8"/>
          <w:sz w:val="24"/>
          <w:szCs w:val="24"/>
        </w:rPr>
        <w:t>ՎԵՐԱՐՏԱԴՐՄԱ</w:t>
      </w:r>
      <w:r>
        <w:rPr>
          <w:rFonts w:ascii="GHEA Grapalat" w:hAnsi="GHEA Grapalat" w:cs="GHEA Grapalat"/>
          <w:b/>
          <w:spacing w:val="-8"/>
          <w:sz w:val="24"/>
          <w:szCs w:val="24"/>
          <w:lang w:val="hy-AM"/>
        </w:rPr>
        <w:t>Ն</w:t>
      </w:r>
      <w:r w:rsidRPr="00D6053F">
        <w:rPr>
          <w:rFonts w:ascii="GHEA Grapalat" w:hAnsi="GHEA Grapalat" w:cs="GHEA Grapalat"/>
          <w:b/>
          <w:spacing w:val="-8"/>
          <w:sz w:val="24"/>
          <w:szCs w:val="24"/>
          <w:lang w:val="it-IT"/>
        </w:rPr>
        <w:t xml:space="preserve"> </w:t>
      </w:r>
      <w:r>
        <w:rPr>
          <w:rFonts w:ascii="GHEA Grapalat" w:hAnsi="GHEA Grapalat" w:cs="GHEA Grapalat"/>
          <w:b/>
          <w:spacing w:val="-8"/>
          <w:sz w:val="24"/>
          <w:szCs w:val="24"/>
          <w:lang w:val="hy-AM"/>
        </w:rPr>
        <w:t>ԵՎ</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ՕԳՏԱԳՈՐԾՄԱՆ</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ՄԻՋՈՑԱՌՈՒՄՆԵՐԻ</w:t>
      </w:r>
      <w:r w:rsidRPr="00D6053F">
        <w:rPr>
          <w:rFonts w:ascii="GHEA Grapalat" w:hAnsi="GHEA Grapalat" w:cs="GHEA Grapalat"/>
          <w:b/>
          <w:spacing w:val="-8"/>
          <w:sz w:val="24"/>
          <w:szCs w:val="24"/>
          <w:lang w:val="it-IT"/>
        </w:rPr>
        <w:t xml:space="preserve"> 20</w:t>
      </w:r>
      <w:r w:rsidRPr="00D6053F">
        <w:rPr>
          <w:rFonts w:ascii="GHEA Grapalat" w:hAnsi="GHEA Grapalat" w:cs="GHEA Grapalat"/>
          <w:b/>
          <w:spacing w:val="-8"/>
          <w:sz w:val="24"/>
          <w:szCs w:val="24"/>
          <w:lang w:val="hy-AM"/>
        </w:rPr>
        <w:t>2</w:t>
      </w:r>
      <w:r w:rsidR="00CB018F">
        <w:rPr>
          <w:rFonts w:ascii="GHEA Grapalat" w:hAnsi="GHEA Grapalat" w:cs="GHEA Grapalat"/>
          <w:b/>
          <w:spacing w:val="-8"/>
          <w:sz w:val="24"/>
          <w:szCs w:val="24"/>
          <w:lang w:val="hy-AM"/>
        </w:rPr>
        <w:t>3</w:t>
      </w:r>
      <w:r w:rsidR="0020006D" w:rsidRPr="00CB018F">
        <w:rPr>
          <w:rFonts w:ascii="GHEA Grapalat" w:hAnsi="GHEA Grapalat" w:cs="GHEA Grapalat"/>
          <w:b/>
          <w:spacing w:val="-8"/>
          <w:sz w:val="24"/>
          <w:szCs w:val="24"/>
          <w:lang w:val="af-ZA"/>
        </w:rPr>
        <w:t xml:space="preserve"> </w:t>
      </w:r>
      <w:r w:rsidRPr="00D6053F">
        <w:rPr>
          <w:rFonts w:ascii="GHEA Grapalat" w:hAnsi="GHEA Grapalat" w:cs="GHEA Grapalat"/>
          <w:b/>
          <w:spacing w:val="-8"/>
          <w:sz w:val="24"/>
          <w:szCs w:val="24"/>
        </w:rPr>
        <w:t>ԹՎԱԿԱՆԻ</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ՏԱՐԵԿԱՆ</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ԾՐԱԳԻՐԸ</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ՀԱՍՏԱՏԵԼՈՒ</w:t>
      </w:r>
      <w:r w:rsidRPr="00D6053F">
        <w:rPr>
          <w:rFonts w:ascii="GHEA Grapalat" w:hAnsi="GHEA Grapalat" w:cs="GHEA Grapalat"/>
          <w:b/>
          <w:spacing w:val="-8"/>
          <w:sz w:val="24"/>
          <w:szCs w:val="24"/>
          <w:lang w:val="it-IT"/>
        </w:rPr>
        <w:t xml:space="preserve"> </w:t>
      </w:r>
      <w:r w:rsidRPr="00D6053F">
        <w:rPr>
          <w:rFonts w:ascii="GHEA Grapalat" w:hAnsi="GHEA Grapalat" w:cs="GHEA Grapalat"/>
          <w:b/>
          <w:spacing w:val="-8"/>
          <w:sz w:val="24"/>
          <w:szCs w:val="24"/>
        </w:rPr>
        <w:t>ՄԱՍԻՆ</w:t>
      </w:r>
      <w:r w:rsidRPr="00D6053F">
        <w:rPr>
          <w:rFonts w:ascii="GHEA Grapalat" w:hAnsi="GHEA Grapalat" w:cs="GHEA Grapalat"/>
          <w:b/>
          <w:spacing w:val="-8"/>
          <w:sz w:val="24"/>
          <w:szCs w:val="24"/>
          <w:lang w:val="hy-AM"/>
        </w:rPr>
        <w:t xml:space="preserve">» </w:t>
      </w:r>
      <w:r w:rsidRPr="00D6053F">
        <w:rPr>
          <w:rFonts w:ascii="GHEA Grapalat" w:hAnsi="GHEA Grapalat" w:cs="Calibri"/>
          <w:b/>
          <w:caps/>
          <w:sz w:val="24"/>
          <w:szCs w:val="24"/>
          <w:lang w:val="hy-AM"/>
        </w:rPr>
        <w:t>ԿԱՌԱՎԱՐՈՒԹՅԱՆ</w:t>
      </w:r>
      <w:r w:rsidRPr="00D6053F">
        <w:rPr>
          <w:rFonts w:ascii="GHEA Grapalat" w:eastAsia="GHEA Grapalat" w:hAnsi="GHEA Grapalat" w:cs="GHEA Grapalat"/>
          <w:b/>
          <w:caps/>
          <w:sz w:val="24"/>
          <w:szCs w:val="24"/>
          <w:lang w:val="hy-AM"/>
        </w:rPr>
        <w:t xml:space="preserve"> </w:t>
      </w:r>
      <w:r w:rsidRPr="00D6053F">
        <w:rPr>
          <w:rFonts w:ascii="GHEA Grapalat" w:hAnsi="GHEA Grapalat" w:cs="Calibri"/>
          <w:b/>
          <w:caps/>
          <w:sz w:val="24"/>
          <w:szCs w:val="24"/>
          <w:lang w:val="hy-AM"/>
        </w:rPr>
        <w:t>ՈՐՈՇՄԱՆ</w:t>
      </w:r>
      <w:r w:rsidRPr="00D6053F">
        <w:rPr>
          <w:rFonts w:ascii="GHEA Grapalat" w:eastAsia="GHEA Grapalat" w:hAnsi="GHEA Grapalat" w:cs="GHEA Grapalat"/>
          <w:b/>
          <w:caps/>
          <w:sz w:val="24"/>
          <w:szCs w:val="24"/>
          <w:lang w:val="hy-AM"/>
        </w:rPr>
        <w:t xml:space="preserve"> </w:t>
      </w:r>
      <w:r w:rsidRPr="00D6053F">
        <w:rPr>
          <w:rFonts w:ascii="GHEA Grapalat" w:hAnsi="GHEA Grapalat" w:cs="Calibri"/>
          <w:b/>
          <w:caps/>
          <w:sz w:val="24"/>
          <w:szCs w:val="24"/>
          <w:lang w:val="hy-AM"/>
        </w:rPr>
        <w:t>ՆԱԽԱԳԾԻ</w:t>
      </w:r>
      <w:r w:rsidRPr="00D6053F">
        <w:rPr>
          <w:rFonts w:ascii="GHEA Grapalat" w:eastAsia="GHEA Grapalat" w:hAnsi="GHEA Grapalat" w:cs="GHEA Grapalat"/>
          <w:b/>
          <w:sz w:val="24"/>
          <w:szCs w:val="24"/>
          <w:lang w:val="hy-AM"/>
        </w:rPr>
        <w:t xml:space="preserve"> </w:t>
      </w:r>
      <w:r w:rsidRPr="00D6053F">
        <w:rPr>
          <w:rFonts w:ascii="GHEA Grapalat" w:hAnsi="GHEA Grapalat" w:cs="Calibri"/>
          <w:b/>
          <w:sz w:val="24"/>
          <w:szCs w:val="24"/>
          <w:lang w:val="hy-AM"/>
        </w:rPr>
        <w:t>ԸՆԴՈՒՆՄԱՆ</w:t>
      </w:r>
    </w:p>
    <w:p w:rsidR="006D10F3" w:rsidRPr="00D6053F" w:rsidRDefault="006D10F3" w:rsidP="001B3D70">
      <w:pPr>
        <w:pStyle w:val="NormalWeb"/>
        <w:spacing w:before="0" w:beforeAutospacing="0" w:after="0" w:afterAutospacing="0" w:line="360" w:lineRule="auto"/>
        <w:ind w:firstLine="709"/>
        <w:rPr>
          <w:rFonts w:ascii="GHEA Grapalat" w:hAnsi="GHEA Grapalat" w:cs="GHEA Grapalat"/>
          <w:bCs/>
          <w:i/>
          <w:spacing w:val="-8"/>
          <w:lang w:val="hy-AM"/>
        </w:rPr>
      </w:pPr>
      <w:r w:rsidRPr="00D6053F">
        <w:rPr>
          <w:rFonts w:ascii="GHEA Grapalat" w:hAnsi="GHEA Grapalat" w:cs="GHEA Grapalat"/>
          <w:bCs/>
          <w:i/>
          <w:spacing w:val="-8"/>
          <w:lang w:val="hy-AM"/>
        </w:rPr>
        <w:t>1. Ընթացիկ իրավիճակը և իրավական ակտի ընդունման անհրաժեշտությունը</w:t>
      </w:r>
    </w:p>
    <w:p w:rsidR="006D10F3" w:rsidRDefault="006D10F3" w:rsidP="001B3D70">
      <w:pPr>
        <w:spacing w:line="360" w:lineRule="auto"/>
        <w:ind w:left="-2" w:firstLine="722"/>
        <w:jc w:val="both"/>
        <w:rPr>
          <w:rFonts w:ascii="GHEA Grapalat" w:hAnsi="GHEA Grapalat" w:cs="GHEA Grapalat"/>
          <w:spacing w:val="-8"/>
          <w:sz w:val="24"/>
          <w:szCs w:val="24"/>
          <w:lang w:val="hy-AM"/>
        </w:rPr>
      </w:pPr>
      <w:r w:rsidRPr="00D6053F">
        <w:rPr>
          <w:rFonts w:ascii="GHEA Grapalat" w:hAnsi="GHEA Grapalat" w:cs="GHEA Grapalat"/>
          <w:spacing w:val="-8"/>
          <w:sz w:val="24"/>
          <w:szCs w:val="24"/>
          <w:lang w:val="hy-AM"/>
        </w:rPr>
        <w:t xml:space="preserve">Կառավարության կողմից յուրաքանչյուր տարի հաստատվում է </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Սևանա լճի էկոհամակարգերի վերականգնման, պահպանման, վերարտադրման</w:t>
      </w:r>
      <w:r>
        <w:rPr>
          <w:rFonts w:ascii="GHEA Grapalat" w:hAnsi="GHEA Grapalat" w:cs="GHEA Grapalat"/>
          <w:spacing w:val="-8"/>
          <w:sz w:val="24"/>
          <w:szCs w:val="24"/>
          <w:lang w:val="hy-AM"/>
        </w:rPr>
        <w:t xml:space="preserve"> </w:t>
      </w:r>
      <w:r w:rsidRPr="00D6053F">
        <w:rPr>
          <w:rFonts w:ascii="GHEA Grapalat" w:hAnsi="GHEA Grapalat" w:cs="GHEA Grapalat"/>
          <w:spacing w:val="-8"/>
          <w:sz w:val="24"/>
          <w:szCs w:val="24"/>
          <w:lang w:val="hy-AM"/>
        </w:rPr>
        <w:t>և օգտագործման միջոցառումների  տարեկան ծրագիրը</w:t>
      </w:r>
      <w:r>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 xml:space="preserve">: Տարեկան ծրագրի ընդունման անհրաժեշտությունը բխում է  </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Սևանա լճի մասին</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 xml:space="preserve"> Հայաստանի Հանրապետության օրենքի 12, 13, 14 հոդվածների պահանջներից և </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Սևանա լճի էկոհամակարգի վերականգնման, պահպանման, վերարտադրման և օգտագործման միջոցառումների տարեկան  ու համալիր ծրագրերը հաստատելու մասին</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 xml:space="preserve"> Հայաստանի Հանրապետության օրենքով սահմանված նպատակներից ու խնդիրներից:</w:t>
      </w:r>
    </w:p>
    <w:p w:rsidR="006D10F3" w:rsidRPr="009B2847" w:rsidRDefault="006D10F3" w:rsidP="001B3D70">
      <w:pPr>
        <w:spacing w:line="360" w:lineRule="auto"/>
        <w:ind w:firstLine="708"/>
        <w:jc w:val="both"/>
        <w:rPr>
          <w:rFonts w:ascii="GHEA Grapalat" w:hAnsi="GHEA Grapalat"/>
          <w:sz w:val="24"/>
          <w:szCs w:val="24"/>
          <w:lang w:val="hy-AM"/>
        </w:rPr>
      </w:pPr>
      <w:r w:rsidRPr="009B2847">
        <w:rPr>
          <w:rFonts w:ascii="GHEA Grapalat" w:hAnsi="GHEA Grapalat"/>
          <w:sz w:val="24"/>
          <w:szCs w:val="24"/>
          <w:lang w:val="hy-AM"/>
        </w:rPr>
        <w:t xml:space="preserve">Սևանա լիճը Հայաստանի Հանրապետության համար ունի գեոքաղաքական մեծ նշանակություն, որպես տարածաշրջանային քաղցրահամ ջրի միակ հսկայական աղբյուր: Այն մի բնատարածքային համալիր է, որն իրենից ներկայացնում է բնության տարբեր տարրերի սերտ փոխկապակցվածություն, ինչպես նաև ունի կլիմայագոյացնող կարևոր նշանակություն՝ ինչպես Հայաստանի Հանրապետության, այնպես էլ տարածաշրջանային և գլոբալ առումով: Սևանա լիճը Հայաստանի Հանրապետության ջրային հաշվեկշռում բացառիկ տեղ է գրավում:  Նրա պահպանությունը բնապահպանական և տնտեսական կարևոր հիմնախնդիր է։ </w:t>
      </w:r>
    </w:p>
    <w:p w:rsidR="006D10F3" w:rsidRPr="009B2847" w:rsidRDefault="006D10F3" w:rsidP="001B3D70">
      <w:pPr>
        <w:spacing w:line="360" w:lineRule="auto"/>
        <w:ind w:left="-2" w:firstLine="722"/>
        <w:jc w:val="both"/>
        <w:rPr>
          <w:rFonts w:ascii="GHEA Grapalat" w:hAnsi="GHEA Grapalat"/>
          <w:sz w:val="24"/>
          <w:szCs w:val="24"/>
          <w:lang w:val="hy-AM"/>
        </w:rPr>
      </w:pPr>
      <w:r w:rsidRPr="009B2847">
        <w:rPr>
          <w:rFonts w:ascii="GHEA Grapalat" w:hAnsi="GHEA Grapalat"/>
          <w:sz w:val="24"/>
          <w:szCs w:val="24"/>
          <w:lang w:val="hy-AM"/>
        </w:rPr>
        <w:t xml:space="preserve">Հաշվի առնելով վերջին շրջանում Սևանա լճի էկոհամակարգի վիճակի վերաբերյալ անհանգստացնող հարցերի կարևորությունը, դրանց ուսումնասիրման, պատճառների հայտնաբերման և կանխարգելիչ միջոցառումների իրականացման </w:t>
      </w:r>
      <w:r w:rsidRPr="009B2847">
        <w:rPr>
          <w:rFonts w:ascii="GHEA Grapalat" w:hAnsi="GHEA Grapalat"/>
          <w:sz w:val="24"/>
          <w:szCs w:val="24"/>
          <w:lang w:val="hy-AM"/>
        </w:rPr>
        <w:lastRenderedPageBreak/>
        <w:t>հրատապությունը՝ առանձնացվել են մի շարք միջոցառումներ՝ միտված լճի որակական և քանակական հիմնախնդիրների կարգավորմանը։</w:t>
      </w:r>
    </w:p>
    <w:p w:rsidR="006D10F3" w:rsidRPr="009B2847" w:rsidRDefault="006D10F3" w:rsidP="001B3D70">
      <w:pPr>
        <w:spacing w:line="360" w:lineRule="auto"/>
        <w:ind w:left="-2" w:firstLine="722"/>
        <w:jc w:val="both"/>
        <w:rPr>
          <w:rFonts w:ascii="GHEA Grapalat" w:hAnsi="GHEA Grapalat" w:cs="GHEA Grapalat"/>
          <w:sz w:val="24"/>
          <w:szCs w:val="24"/>
          <w:lang w:val="hy-AM"/>
        </w:rPr>
      </w:pPr>
      <w:r w:rsidRPr="009B2847">
        <w:rPr>
          <w:rFonts w:ascii="GHEA Grapalat" w:hAnsi="GHEA Grapalat"/>
          <w:sz w:val="24"/>
          <w:szCs w:val="24"/>
          <w:lang w:val="hy-AM"/>
        </w:rPr>
        <w:t xml:space="preserve">Տարեկան ծրագրի միջոցառումների մշական հիմքում ընկած է </w:t>
      </w:r>
      <w:r w:rsidRPr="009B2847">
        <w:rPr>
          <w:rFonts w:ascii="GHEA Grapalat" w:hAnsi="GHEA Grapalat" w:cs="GHEA Grapalat"/>
          <w:spacing w:val="-8"/>
          <w:sz w:val="24"/>
          <w:szCs w:val="24"/>
          <w:lang w:val="hy-AM"/>
        </w:rPr>
        <w:t>«Սևանա լճի մասին» և «Սևանա լճի էկոհամակարգի վերականգնման, պահպանման, վերարտադրման և օգտագործման միջոցառումների տարեկան  ու համալիր ծրագրերը հաստատելու մասին» (այսուհետ՝ Համալիր ծրագիր) Հայաստանի Հանրապետության օրենքներով սահմանված նպատակներից ու շարունակական ենթադրող միջոցառումներից։ Սակայն մինչ օրս իրականացված չէ Համալիր ծրագրի կատարողականի մոնիթորինգ և ծրագրի գնահատում, վերլուծված չեն 2002 թվականից մինչ այսօր շարունակականություն ենթադրող միջացառումների կատարման նպատակահարմարության հարցը։ Համալիր ծրագրից պարտադիր բխող տարեկան ծրագրերի միջոցառումների իրականացման հետ կապված ծագում են մի շարք խնդիրներ դրանց իրագործելիության, ֆինանսավորման, կատարողների և այլ հարցերի շուրջ։ Այդ նպատակով խիստ անհրաժեշտություն է առաջացել վերանայելու Սևանա լճի մասին օրենսդրությունը, իրականացնելու գ</w:t>
      </w:r>
      <w:r w:rsidRPr="009B2847">
        <w:rPr>
          <w:rFonts w:ascii="GHEA Grapalat" w:hAnsi="GHEA Grapalat" w:cs="GHEA Grapalat"/>
          <w:sz w:val="24"/>
          <w:szCs w:val="24"/>
          <w:lang w:val="hy-AM"/>
        </w:rPr>
        <w:t xml:space="preserve">ործող օրենսդրության, ներկա իրավիճակի վերլուծություն և գնահատում, գիտական հիմնավորումների և վերլուծությունների թարմացում, կլիմայի  փոփոխության նկատմամբ էկոհամակարգի խոցելիության վերլուծություն և գնահատում, բացասական սցենարների նկատմամբ կանխարգելիչ միջոցառումների և առաջարկությունների ներկայացում։ </w:t>
      </w:r>
    </w:p>
    <w:p w:rsidR="006D10F3" w:rsidRPr="00A2162C" w:rsidRDefault="006D10F3" w:rsidP="001B3D70">
      <w:pPr>
        <w:spacing w:line="360" w:lineRule="auto"/>
        <w:ind w:left="-2" w:firstLine="722"/>
        <w:jc w:val="both"/>
        <w:rPr>
          <w:rFonts w:ascii="GHEA Grapalat" w:hAnsi="GHEA Grapalat"/>
          <w:sz w:val="24"/>
          <w:szCs w:val="24"/>
          <w:lang w:val="hy-AM"/>
        </w:rPr>
      </w:pPr>
      <w:r w:rsidRPr="00A2162C">
        <w:rPr>
          <w:rFonts w:ascii="GHEA Grapalat" w:hAnsi="GHEA Grapalat" w:cs="Sylfaen"/>
          <w:sz w:val="24"/>
          <w:szCs w:val="24"/>
          <w:lang w:val="hy-AM"/>
        </w:rPr>
        <w:t>Սևան</w:t>
      </w:r>
      <w:r w:rsidRPr="00A2162C">
        <w:rPr>
          <w:rFonts w:ascii="GHEA Grapalat" w:hAnsi="GHEA Grapalat"/>
          <w:sz w:val="24"/>
          <w:szCs w:val="24"/>
          <w:lang w:val="hy-AM"/>
        </w:rPr>
        <w:t xml:space="preserve"> ազգային պարկի կառավարման պլանի բացակայությունը ևս ստեղծում է մի շարք խնդիրներ՝ ինչպես հեռահար պլանավորման աշխատանքների, այնպես էլ ազգային պարկի սահմանների ճշգրտման, քարտեզագրման, հարակից համայնքների հետ առկա կոնֆլիկտների կարգավորման, համադրվող տարածքների բացահայտման, հողօգտագործման և դրանց սեփականության իրավունքի հետ կապված, ազգային պարկի տարածագործառնական գոտիների ճշգրտման և այլն։ </w:t>
      </w:r>
    </w:p>
    <w:p w:rsidR="006D10F3" w:rsidRDefault="006D10F3" w:rsidP="001B3D70">
      <w:pPr>
        <w:spacing w:line="360" w:lineRule="auto"/>
        <w:ind w:firstLine="708"/>
        <w:jc w:val="both"/>
        <w:rPr>
          <w:rFonts w:ascii="GHEA Grapalat" w:hAnsi="GHEA Grapalat"/>
          <w:sz w:val="24"/>
          <w:szCs w:val="24"/>
          <w:lang w:val="hy-AM"/>
        </w:rPr>
      </w:pPr>
      <w:r w:rsidRPr="00A2162C">
        <w:rPr>
          <w:rFonts w:ascii="GHEA Grapalat" w:hAnsi="GHEA Grapalat" w:cs="Sylfaen"/>
          <w:sz w:val="24"/>
          <w:szCs w:val="24"/>
          <w:lang w:val="hy-AM"/>
        </w:rPr>
        <w:lastRenderedPageBreak/>
        <w:t>Նախագծում ներառված «2.1</w:t>
      </w:r>
      <w:r w:rsidR="00877924" w:rsidRPr="00877924">
        <w:rPr>
          <w:rFonts w:ascii="GHEA Grapalat" w:hAnsi="GHEA Grapalat" w:cs="Sylfaen"/>
          <w:sz w:val="24"/>
          <w:szCs w:val="24"/>
          <w:lang w:val="hy-AM"/>
        </w:rPr>
        <w:t>9</w:t>
      </w:r>
      <w:r w:rsidRPr="00A2162C">
        <w:rPr>
          <w:rFonts w:ascii="GHEA Grapalat" w:hAnsi="GHEA Grapalat" w:cs="Sylfaen"/>
          <w:sz w:val="24"/>
          <w:szCs w:val="24"/>
          <w:lang w:val="hy-AM"/>
        </w:rPr>
        <w:t xml:space="preserve"> Սևանա</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լճի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և</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նրա</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ջրհավաք</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ավազանի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կենսառեսուրսների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այդ</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թվում</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ձկնային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և</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խեցգետնային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արդյունահանման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և</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արդյունագործական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որսի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տարեկան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առավելագույն</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չափաքանակների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և</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արդյունագործական</w:t>
      </w:r>
      <w:r w:rsidRPr="00A2162C">
        <w:rPr>
          <w:rFonts w:ascii="GHEA Grapalat" w:hAnsi="GHEA Grapalat"/>
          <w:sz w:val="24"/>
          <w:szCs w:val="24"/>
          <w:lang w:val="hy-AM"/>
        </w:rPr>
        <w:t xml:space="preserve"> որսի </w:t>
      </w:r>
      <w:r w:rsidRPr="00A2162C">
        <w:rPr>
          <w:rFonts w:ascii="GHEA Grapalat" w:hAnsi="GHEA Grapalat" w:cs="Sylfaen"/>
          <w:sz w:val="24"/>
          <w:szCs w:val="24"/>
          <w:lang w:val="hy-AM"/>
        </w:rPr>
        <w:t>որակի</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բնութագրերի սահմանում</w:t>
      </w:r>
      <w:r w:rsidRPr="00A2162C">
        <w:rPr>
          <w:rFonts w:ascii="GHEA Grapalat" w:hAnsi="GHEA Grapalat"/>
          <w:sz w:val="24"/>
          <w:szCs w:val="24"/>
          <w:lang w:val="hy-AM"/>
        </w:rPr>
        <w:t xml:space="preserve">` </w:t>
      </w:r>
      <w:r w:rsidRPr="00A2162C">
        <w:rPr>
          <w:rFonts w:ascii="GHEA Grapalat" w:hAnsi="GHEA Grapalat" w:cs="Sylfaen"/>
          <w:sz w:val="24"/>
          <w:szCs w:val="24"/>
          <w:lang w:val="hy-AM"/>
        </w:rPr>
        <w:t>համաձայն հավելվածի» միջոցառման կատար</w:t>
      </w:r>
      <w:r>
        <w:rPr>
          <w:rFonts w:ascii="GHEA Grapalat" w:hAnsi="GHEA Grapalat" w:cs="Sylfaen"/>
          <w:sz w:val="24"/>
          <w:szCs w:val="24"/>
          <w:lang w:val="hy-AM"/>
        </w:rPr>
        <w:t>ու</w:t>
      </w:r>
      <w:r w:rsidRPr="00A2162C">
        <w:rPr>
          <w:rFonts w:ascii="GHEA Grapalat" w:hAnsi="GHEA Grapalat" w:cs="Sylfaen"/>
          <w:sz w:val="24"/>
          <w:szCs w:val="24"/>
          <w:lang w:val="hy-AM"/>
        </w:rPr>
        <w:t>մն</w:t>
      </w:r>
      <w:r>
        <w:rPr>
          <w:rFonts w:ascii="GHEA Grapalat" w:hAnsi="GHEA Grapalat" w:cs="Sylfaen"/>
          <w:sz w:val="24"/>
          <w:szCs w:val="24"/>
          <w:lang w:val="hy-AM"/>
        </w:rPr>
        <w:t xml:space="preserve"> հնարավոր է ապահովել</w:t>
      </w:r>
      <w:r w:rsidRPr="00A2162C">
        <w:rPr>
          <w:rFonts w:ascii="GHEA Grapalat" w:hAnsi="GHEA Grapalat" w:cs="Sylfaen"/>
          <w:sz w:val="24"/>
          <w:szCs w:val="24"/>
          <w:lang w:val="hy-AM"/>
        </w:rPr>
        <w:t xml:space="preserve"> </w:t>
      </w:r>
      <w:r w:rsidRPr="00A2162C">
        <w:rPr>
          <w:rFonts w:ascii="GHEA Grapalat" w:hAnsi="GHEA Grapalat"/>
          <w:sz w:val="24"/>
          <w:szCs w:val="24"/>
          <w:lang w:val="hy-AM"/>
        </w:rPr>
        <w:t>«Սևանա լճի էկոհամակարգի վերականգնման, պահպանման, վերարտադրման, բնականոն զարգացման և օգտագործման միջոցառումների 202</w:t>
      </w:r>
      <w:r w:rsidR="00B86007">
        <w:rPr>
          <w:rFonts w:ascii="GHEA Grapalat" w:hAnsi="GHEA Grapalat"/>
          <w:sz w:val="24"/>
          <w:szCs w:val="24"/>
          <w:lang w:val="hy-AM"/>
        </w:rPr>
        <w:t>3</w:t>
      </w:r>
      <w:r w:rsidRPr="00A2162C">
        <w:rPr>
          <w:rFonts w:ascii="GHEA Grapalat" w:hAnsi="GHEA Grapalat"/>
          <w:sz w:val="24"/>
          <w:szCs w:val="24"/>
          <w:lang w:val="hy-AM"/>
        </w:rPr>
        <w:t xml:space="preserve"> թվականի տարեկան ծրագիրը հաստատելու մասին» Կառավարության որոշման (այսուհետ` որոշում)</w:t>
      </w:r>
      <w:r w:rsidRPr="00A2162C">
        <w:rPr>
          <w:rFonts w:ascii="GHEA Grapalat" w:hAnsi="GHEA Grapalat" w:cs="GHEA Grapalat"/>
          <w:sz w:val="24"/>
          <w:szCs w:val="24"/>
          <w:lang w:val="hy-AM"/>
        </w:rPr>
        <w:t xml:space="preserve"> հաստատումից հետո` հիմք ընդունելով նախորդ տարվա «Սևանա լճում և նրա ջրահավաք ավազանում ձկան և խեցգետնի պաշարների հաշվառում» միջոցառման</w:t>
      </w:r>
      <w:r w:rsidRPr="00A2162C">
        <w:rPr>
          <w:rFonts w:ascii="GHEA Grapalat" w:hAnsi="GHEA Grapalat"/>
          <w:sz w:val="24"/>
          <w:szCs w:val="24"/>
          <w:lang w:val="hy-AM"/>
        </w:rPr>
        <w:t xml:space="preserve"> ամփոփ արդյունքները</w:t>
      </w:r>
      <w:r>
        <w:rPr>
          <w:rFonts w:ascii="GHEA Grapalat" w:hAnsi="GHEA Grapalat"/>
          <w:sz w:val="24"/>
          <w:szCs w:val="24"/>
          <w:lang w:val="hy-AM"/>
        </w:rPr>
        <w:t xml:space="preserve">։ Այդ նպատակով </w:t>
      </w:r>
      <w:r w:rsidRPr="00A2162C">
        <w:rPr>
          <w:rFonts w:ascii="GHEA Grapalat" w:hAnsi="GHEA Grapalat"/>
          <w:sz w:val="24"/>
          <w:szCs w:val="24"/>
          <w:lang w:val="hy-AM"/>
        </w:rPr>
        <w:t>կատարվում է լրացում որոշման  «Սևանա լճում ձկան և խեցգետնի արդյունագործական որսի տարեկան առավելագույն չափաքանակները և արդյունագործական որսի որակի բնութագրերը» Հավելվածում</w:t>
      </w:r>
      <w:r>
        <w:rPr>
          <w:rFonts w:ascii="GHEA Grapalat" w:hAnsi="GHEA Grapalat"/>
          <w:sz w:val="24"/>
          <w:szCs w:val="24"/>
          <w:lang w:val="hy-AM"/>
        </w:rPr>
        <w:t>։</w:t>
      </w:r>
    </w:p>
    <w:p w:rsidR="006D10F3" w:rsidRPr="00C365BB" w:rsidRDefault="006D10F3" w:rsidP="001B3D70">
      <w:pPr>
        <w:spacing w:line="360" w:lineRule="auto"/>
        <w:ind w:firstLine="708"/>
        <w:jc w:val="both"/>
        <w:rPr>
          <w:rFonts w:ascii="GHEA Grapalat" w:hAnsi="GHEA Grapalat" w:cs="GHEA Grapalat"/>
          <w:spacing w:val="-8"/>
          <w:sz w:val="24"/>
          <w:szCs w:val="24"/>
          <w:lang w:val="hy-AM"/>
        </w:rPr>
      </w:pPr>
      <w:r w:rsidRPr="00C365BB">
        <w:rPr>
          <w:rFonts w:ascii="GHEA Grapalat" w:hAnsi="GHEA Grapalat"/>
          <w:sz w:val="24"/>
          <w:szCs w:val="24"/>
          <w:lang w:val="hy-AM"/>
        </w:rPr>
        <w:t>Ելնելով «Սևանա լճի մասին» օրենքի 13-րդ հոդվածի 3-րդ մասի «բ» և «գ» կետերի կատարման պահանջից միջոցառումների ծրագրում ներառնվել են «</w:t>
      </w:r>
      <w:r w:rsidRPr="00C365BB">
        <w:rPr>
          <w:rFonts w:ascii="GHEA Grapalat" w:eastAsia="Times New Roman" w:hAnsi="GHEA Grapalat" w:cs="Sylfaen"/>
          <w:sz w:val="24"/>
          <w:szCs w:val="24"/>
          <w:lang w:val="hy-AM"/>
        </w:rPr>
        <w:t>Սևանա</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լճի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էկոլոգիական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կայունությունը</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չխախտող</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և</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լճի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ջրային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դրական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հաշվեկշիռն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ապահովող</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ջրթողումների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և</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անվերադարձ</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ջրառումների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պլանները</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և</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ընթացիկ</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գրաֆիկները</w:t>
      </w:r>
      <w:r w:rsidRPr="00C365BB">
        <w:rPr>
          <w:rFonts w:ascii="GHEA Grapalat" w:hAnsi="GHEA Grapalat"/>
          <w:sz w:val="24"/>
          <w:szCs w:val="24"/>
          <w:lang w:val="hy-AM"/>
        </w:rPr>
        <w:t>» և «</w:t>
      </w:r>
      <w:r w:rsidRPr="00C365BB">
        <w:rPr>
          <w:rFonts w:ascii="GHEA Grapalat" w:eastAsia="Times New Roman" w:hAnsi="GHEA Grapalat" w:cs="Sylfaen"/>
          <w:sz w:val="24"/>
          <w:szCs w:val="24"/>
          <w:lang w:val="hy-AM"/>
        </w:rPr>
        <w:t>Սևանա</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լճից</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ջրթողումների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և</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ջրառումների</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տարեկան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առավելագույն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չափաքանակը</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ամսական</w:t>
      </w:r>
      <w:r w:rsidRPr="00C365BB">
        <w:rPr>
          <w:rFonts w:ascii="GHEA Grapalat" w:eastAsia="Times New Roman" w:hAnsi="GHEA Grapalat"/>
          <w:sz w:val="24"/>
          <w:szCs w:val="24"/>
          <w:lang w:val="hy-AM"/>
        </w:rPr>
        <w:t xml:space="preserve"> </w:t>
      </w:r>
      <w:r w:rsidRPr="00C365BB">
        <w:rPr>
          <w:rFonts w:ascii="GHEA Grapalat" w:eastAsia="Times New Roman" w:hAnsi="GHEA Grapalat" w:cs="Sylfaen"/>
          <w:sz w:val="24"/>
          <w:szCs w:val="24"/>
          <w:lang w:val="hy-AM"/>
        </w:rPr>
        <w:t>կտրվածքով</w:t>
      </w:r>
      <w:r w:rsidRPr="00C365BB">
        <w:rPr>
          <w:rFonts w:ascii="GHEA Grapalat" w:hAnsi="GHEA Grapalat"/>
          <w:sz w:val="24"/>
          <w:szCs w:val="24"/>
          <w:lang w:val="hy-AM"/>
        </w:rPr>
        <w:t xml:space="preserve">» միջոցառումները՝ նախապայմանով, որ նշված միջոցառումների կատարումն հնարավոր է իրականացնել </w:t>
      </w:r>
      <w:r w:rsidRPr="00C365BB">
        <w:rPr>
          <w:rFonts w:ascii="GHEA Grapalat" w:hAnsi="GHEA Grapalat" w:cs="Sylfaen"/>
          <w:sz w:val="24"/>
          <w:szCs w:val="24"/>
          <w:lang w:val="hy-AM"/>
        </w:rPr>
        <w:t xml:space="preserve">ապահովել </w:t>
      </w:r>
      <w:r w:rsidRPr="00C365BB">
        <w:rPr>
          <w:rFonts w:ascii="GHEA Grapalat" w:hAnsi="GHEA Grapalat"/>
          <w:sz w:val="24"/>
          <w:szCs w:val="24"/>
          <w:lang w:val="hy-AM"/>
        </w:rPr>
        <w:t>«Սևանա լճի էկոհամակարգի վերականգնման, պահպանման, վերարտադրման, բնականոն զարգացման և օգտագործման միջոցառումների 202</w:t>
      </w:r>
      <w:r w:rsidR="00B86007">
        <w:rPr>
          <w:rFonts w:ascii="GHEA Grapalat" w:hAnsi="GHEA Grapalat"/>
          <w:sz w:val="24"/>
          <w:szCs w:val="24"/>
          <w:lang w:val="hy-AM"/>
        </w:rPr>
        <w:t>3</w:t>
      </w:r>
      <w:r w:rsidRPr="00C365BB">
        <w:rPr>
          <w:rFonts w:ascii="GHEA Grapalat" w:hAnsi="GHEA Grapalat"/>
          <w:sz w:val="24"/>
          <w:szCs w:val="24"/>
          <w:lang w:val="hy-AM"/>
        </w:rPr>
        <w:t xml:space="preserve"> թվականի տարեկան ծրագիրը հաստատելու մասին» Կառավարության որոշման (այսուհետ` որոշում)</w:t>
      </w:r>
      <w:r w:rsidRPr="00C365BB">
        <w:rPr>
          <w:rFonts w:ascii="GHEA Grapalat" w:hAnsi="GHEA Grapalat" w:cs="GHEA Grapalat"/>
          <w:sz w:val="24"/>
          <w:szCs w:val="24"/>
          <w:lang w:val="hy-AM"/>
        </w:rPr>
        <w:t xml:space="preserve"> հաստատումից հետո` հիմք ընդունելով ՏԿԵՆ ջրային կոմիտեի կողմից ներկայացված հիմնավորումը</w:t>
      </w:r>
      <w:r>
        <w:rPr>
          <w:rFonts w:ascii="GHEA Grapalat" w:hAnsi="GHEA Grapalat" w:cs="GHEA Grapalat"/>
          <w:sz w:val="24"/>
          <w:szCs w:val="24"/>
          <w:lang w:val="hy-AM"/>
        </w:rPr>
        <w:t xml:space="preserve"> առ </w:t>
      </w:r>
      <w:r w:rsidRPr="00C365BB">
        <w:rPr>
          <w:rFonts w:ascii="GHEA Grapalat" w:hAnsi="GHEA Grapalat" w:cs="GHEA Grapalat"/>
          <w:sz w:val="24"/>
          <w:szCs w:val="24"/>
          <w:lang w:val="hy-AM"/>
        </w:rPr>
        <w:t>այն, որ</w:t>
      </w:r>
      <w:r>
        <w:rPr>
          <w:rFonts w:ascii="GHEA Grapalat" w:hAnsi="GHEA Grapalat" w:cs="GHEA Grapalat"/>
          <w:sz w:val="24"/>
          <w:szCs w:val="24"/>
          <w:lang w:val="hy-AM"/>
        </w:rPr>
        <w:t xml:space="preserve"> </w:t>
      </w:r>
      <w:r w:rsidRPr="00BF30BC">
        <w:rPr>
          <w:rFonts w:ascii="GHEA Grapalat" w:hAnsi="GHEA Grapalat"/>
          <w:color w:val="000000"/>
          <w:sz w:val="24"/>
          <w:szCs w:val="24"/>
          <w:shd w:val="clear" w:color="auto" w:fill="FFFFFF"/>
          <w:lang w:val="hy-AM"/>
        </w:rPr>
        <w:t xml:space="preserve">ոռոգման նպատակով ջրառի պլաններն ու ընթացիկ գրաֆիկները, ջրառի և </w:t>
      </w:r>
      <w:r w:rsidRPr="00BF30BC">
        <w:rPr>
          <w:rFonts w:ascii="GHEA Grapalat" w:hAnsi="GHEA Grapalat"/>
          <w:color w:val="000000"/>
          <w:sz w:val="24"/>
          <w:szCs w:val="24"/>
          <w:shd w:val="clear" w:color="auto" w:fill="FFFFFF"/>
          <w:lang w:val="hy-AM"/>
        </w:rPr>
        <w:lastRenderedPageBreak/>
        <w:t>ջրբացթողումների ամսական առավելագույն չափաքանակները, ինչպես նաև ջրօգտագործման հայտերը յուրաքանչյուր տարի ձևավորվում են համապատասխան ջրօգտագործողների կողմից ներկայացված հայտերի հիման վրա, որոնք փոփոխական են</w:t>
      </w:r>
      <w:r w:rsidRPr="00544256">
        <w:rPr>
          <w:rFonts w:ascii="GHEA Grapalat" w:hAnsi="GHEA Grapalat"/>
          <w:color w:val="000000"/>
          <w:sz w:val="24"/>
          <w:szCs w:val="24"/>
          <w:shd w:val="clear" w:color="auto" w:fill="FFFFFF"/>
          <w:lang w:val="hy-AM"/>
        </w:rPr>
        <w:t>,</w:t>
      </w:r>
      <w:r w:rsidRPr="00BF30BC">
        <w:rPr>
          <w:rFonts w:ascii="GHEA Grapalat" w:hAnsi="GHEA Grapalat"/>
          <w:color w:val="000000"/>
          <w:sz w:val="24"/>
          <w:szCs w:val="24"/>
          <w:shd w:val="clear" w:color="auto" w:fill="FFFFFF"/>
          <w:lang w:val="hy-AM"/>
        </w:rPr>
        <w:t xml:space="preserve"> եղանակային պայմաններից կախված ու ոռոգման համակարգերի շահագործման խնդիրներով պայմանավորված</w:t>
      </w:r>
      <w:r>
        <w:rPr>
          <w:rFonts w:ascii="GHEA Grapalat" w:hAnsi="GHEA Grapalat"/>
          <w:color w:val="000000"/>
          <w:sz w:val="24"/>
          <w:szCs w:val="24"/>
          <w:shd w:val="clear" w:color="auto" w:fill="FFFFFF"/>
          <w:lang w:val="hy-AM"/>
        </w:rPr>
        <w:t xml:space="preserve">։ </w:t>
      </w:r>
    </w:p>
    <w:p w:rsidR="006D10F3" w:rsidRPr="00D6053F" w:rsidRDefault="006D10F3" w:rsidP="001B3D70">
      <w:pPr>
        <w:spacing w:line="360" w:lineRule="auto"/>
        <w:ind w:left="-2" w:firstLine="722"/>
        <w:jc w:val="both"/>
        <w:rPr>
          <w:rFonts w:ascii="GHEA Grapalat" w:hAnsi="GHEA Grapalat" w:cs="GHEA Grapalat"/>
          <w:bCs/>
          <w:i/>
          <w:spacing w:val="-8"/>
          <w:sz w:val="24"/>
          <w:szCs w:val="24"/>
          <w:lang w:val="hy-AM"/>
        </w:rPr>
      </w:pPr>
      <w:r w:rsidRPr="00D6053F">
        <w:rPr>
          <w:rFonts w:ascii="GHEA Grapalat" w:hAnsi="GHEA Grapalat" w:cs="GHEA Grapalat"/>
          <w:i/>
          <w:spacing w:val="-8"/>
          <w:sz w:val="24"/>
          <w:szCs w:val="24"/>
          <w:lang w:val="hy-AM"/>
        </w:rPr>
        <w:t xml:space="preserve">2. </w:t>
      </w:r>
      <w:r w:rsidRPr="002E2C9D">
        <w:rPr>
          <w:rFonts w:ascii="GHEA Grapalat" w:hAnsi="GHEA Grapalat" w:cs="GHEA Grapalat"/>
          <w:bCs/>
          <w:i/>
          <w:spacing w:val="-8"/>
          <w:sz w:val="24"/>
          <w:szCs w:val="24"/>
          <w:lang w:val="hy-AM"/>
        </w:rPr>
        <w:t>Առաջարկվող նախագծի կարգավորման  բնույթը</w:t>
      </w:r>
    </w:p>
    <w:p w:rsidR="006D10F3" w:rsidRDefault="006D10F3" w:rsidP="001B3D70">
      <w:pPr>
        <w:spacing w:line="360" w:lineRule="auto"/>
        <w:ind w:left="-2" w:firstLine="722"/>
        <w:jc w:val="both"/>
        <w:rPr>
          <w:rFonts w:ascii="GHEA Grapalat" w:hAnsi="GHEA Grapalat" w:cs="GHEA Grapalat"/>
          <w:spacing w:val="-8"/>
          <w:sz w:val="24"/>
          <w:szCs w:val="24"/>
          <w:lang w:val="hy-AM"/>
        </w:rPr>
      </w:pP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Սևանա լճի էկոհամակարգերի վերականգնման, պահպանման, վերարտադրման և օգտագործման միջոցառումների 20</w:t>
      </w:r>
      <w:r>
        <w:rPr>
          <w:rFonts w:ascii="GHEA Grapalat" w:hAnsi="GHEA Grapalat" w:cs="GHEA Grapalat"/>
          <w:spacing w:val="-8"/>
          <w:sz w:val="24"/>
          <w:szCs w:val="24"/>
          <w:lang w:val="hy-AM"/>
        </w:rPr>
        <w:t>2</w:t>
      </w:r>
      <w:r w:rsidR="00B86007">
        <w:rPr>
          <w:rFonts w:ascii="GHEA Grapalat" w:hAnsi="GHEA Grapalat" w:cs="GHEA Grapalat"/>
          <w:spacing w:val="-8"/>
          <w:sz w:val="24"/>
          <w:szCs w:val="24"/>
          <w:lang w:val="hy-AM"/>
        </w:rPr>
        <w:t>3</w:t>
      </w:r>
      <w:r w:rsidRPr="00D6053F">
        <w:rPr>
          <w:rFonts w:ascii="GHEA Grapalat" w:hAnsi="GHEA Grapalat" w:cs="GHEA Grapalat"/>
          <w:spacing w:val="-8"/>
          <w:sz w:val="24"/>
          <w:szCs w:val="24"/>
          <w:lang w:val="hy-AM"/>
        </w:rPr>
        <w:t xml:space="preserve"> թվականի տարեկան ծրագրին հավանություն տալու մասին</w:t>
      </w:r>
      <w:r w:rsidRPr="00E42ADF">
        <w:rPr>
          <w:rFonts w:ascii="GHEA Grapalat" w:hAnsi="GHEA Grapalat" w:cs="GHEA Grapalat"/>
          <w:spacing w:val="-8"/>
          <w:sz w:val="24"/>
          <w:szCs w:val="24"/>
          <w:lang w:val="hy-AM"/>
        </w:rPr>
        <w:t>»</w:t>
      </w:r>
      <w:r w:rsidRPr="00D6053F">
        <w:rPr>
          <w:rFonts w:ascii="GHEA Grapalat" w:hAnsi="GHEA Grapalat" w:cs="GHEA Grapalat"/>
          <w:spacing w:val="-8"/>
          <w:sz w:val="24"/>
          <w:szCs w:val="24"/>
          <w:lang w:val="hy-AM"/>
        </w:rPr>
        <w:t xml:space="preserve">  </w:t>
      </w:r>
      <w:r>
        <w:rPr>
          <w:rFonts w:ascii="GHEA Grapalat" w:hAnsi="GHEA Grapalat" w:cs="GHEA Grapalat"/>
          <w:spacing w:val="-8"/>
          <w:sz w:val="24"/>
          <w:szCs w:val="24"/>
          <w:lang w:val="hy-AM"/>
        </w:rPr>
        <w:t>Կ</w:t>
      </w:r>
      <w:r w:rsidRPr="00D6053F">
        <w:rPr>
          <w:rFonts w:ascii="GHEA Grapalat" w:hAnsi="GHEA Grapalat" w:cs="GHEA Grapalat"/>
          <w:spacing w:val="-8"/>
          <w:sz w:val="24"/>
          <w:szCs w:val="24"/>
          <w:lang w:val="hy-AM"/>
        </w:rPr>
        <w:t>առավարության որոշման նախագծի կարգավորման նպատակն  է` Սևանա լճի, որպես ազգային և տարածաշրջանային նշանակության քաղցրահամ ջրավազանի պահպանումը, էկոլոգիական հավասարակշռության վերականգնումը և  Սևանա լճի ջրհավաք ավազանի էկոհամակարգերի բնականոն ներդաշնակ զարգացմանն ու կայուն օգտագործմանն ուղղված  20</w:t>
      </w:r>
      <w:r>
        <w:rPr>
          <w:rFonts w:ascii="GHEA Grapalat" w:hAnsi="GHEA Grapalat" w:cs="GHEA Grapalat"/>
          <w:spacing w:val="-8"/>
          <w:sz w:val="24"/>
          <w:szCs w:val="24"/>
          <w:lang w:val="hy-AM"/>
        </w:rPr>
        <w:t>2</w:t>
      </w:r>
      <w:r w:rsidR="00B86007">
        <w:rPr>
          <w:rFonts w:ascii="GHEA Grapalat" w:hAnsi="GHEA Grapalat" w:cs="GHEA Grapalat"/>
          <w:spacing w:val="-8"/>
          <w:sz w:val="24"/>
          <w:szCs w:val="24"/>
          <w:lang w:val="hy-AM"/>
        </w:rPr>
        <w:t>3</w:t>
      </w:r>
      <w:r w:rsidRPr="00D6053F">
        <w:rPr>
          <w:rFonts w:ascii="GHEA Grapalat" w:hAnsi="GHEA Grapalat" w:cs="GHEA Grapalat"/>
          <w:spacing w:val="-8"/>
          <w:sz w:val="24"/>
          <w:szCs w:val="24"/>
          <w:lang w:val="hy-AM"/>
        </w:rPr>
        <w:t>թ. նախատեսված  ծրագրերի ու միջոցառումների պարտադիր կատարման ապահովումը:</w:t>
      </w:r>
    </w:p>
    <w:p w:rsidR="006D10F3" w:rsidRPr="00D6053F" w:rsidRDefault="006D10F3" w:rsidP="001B3D70">
      <w:pPr>
        <w:spacing w:line="360" w:lineRule="auto"/>
        <w:ind w:left="-2" w:firstLine="722"/>
        <w:jc w:val="both"/>
        <w:rPr>
          <w:rFonts w:ascii="GHEA Grapalat" w:hAnsi="GHEA Grapalat" w:cs="GHEA Grapalat"/>
          <w:i/>
          <w:spacing w:val="-8"/>
          <w:sz w:val="24"/>
          <w:szCs w:val="24"/>
          <w:lang w:val="hy-AM"/>
        </w:rPr>
      </w:pPr>
      <w:r w:rsidRPr="00D6053F">
        <w:rPr>
          <w:rFonts w:ascii="GHEA Grapalat" w:hAnsi="GHEA Grapalat" w:cs="GHEA Grapalat"/>
          <w:bCs/>
          <w:i/>
          <w:spacing w:val="-8"/>
          <w:sz w:val="24"/>
          <w:szCs w:val="24"/>
          <w:lang w:val="hy-AM"/>
        </w:rPr>
        <w:t>3. Նախագծի մշակման գործընթացում ներգրավված ինստիտուտները, անձինք և նրանց դիրքորոշումը</w:t>
      </w:r>
    </w:p>
    <w:p w:rsidR="006D10F3" w:rsidRPr="00D6053F" w:rsidRDefault="006D10F3" w:rsidP="001B3D70">
      <w:pPr>
        <w:spacing w:line="360" w:lineRule="auto"/>
        <w:ind w:left="12" w:firstLine="708"/>
        <w:jc w:val="both"/>
        <w:rPr>
          <w:rFonts w:ascii="GHEA Grapalat" w:hAnsi="GHEA Grapalat" w:cs="GHEA Grapalat"/>
          <w:spacing w:val="-8"/>
          <w:sz w:val="24"/>
          <w:szCs w:val="24"/>
          <w:lang w:val="hy-AM"/>
        </w:rPr>
      </w:pPr>
      <w:r w:rsidRPr="00D6053F">
        <w:rPr>
          <w:rFonts w:ascii="GHEA Grapalat" w:hAnsi="GHEA Grapalat" w:cs="GHEA Grapalat"/>
          <w:spacing w:val="-8"/>
          <w:sz w:val="24"/>
          <w:szCs w:val="24"/>
          <w:lang w:val="hy-AM"/>
        </w:rPr>
        <w:t xml:space="preserve">Նախագիծը մշակվել է </w:t>
      </w:r>
      <w:r>
        <w:rPr>
          <w:rFonts w:ascii="GHEA Grapalat" w:hAnsi="GHEA Grapalat" w:cs="GHEA Grapalat"/>
          <w:spacing w:val="-8"/>
          <w:sz w:val="24"/>
          <w:szCs w:val="24"/>
          <w:lang w:val="hy-AM"/>
        </w:rPr>
        <w:t xml:space="preserve">շրջակա միջավայրի </w:t>
      </w:r>
      <w:r w:rsidRPr="00D6053F">
        <w:rPr>
          <w:rFonts w:ascii="GHEA Grapalat" w:hAnsi="GHEA Grapalat" w:cs="GHEA Grapalat"/>
          <w:spacing w:val="-8"/>
          <w:sz w:val="24"/>
          <w:szCs w:val="24"/>
          <w:lang w:val="hy-AM"/>
        </w:rPr>
        <w:t xml:space="preserve">նախարարության </w:t>
      </w:r>
      <w:r>
        <w:rPr>
          <w:rFonts w:ascii="GHEA Grapalat" w:hAnsi="GHEA Grapalat" w:cs="GHEA Grapalat"/>
          <w:spacing w:val="-8"/>
          <w:sz w:val="24"/>
          <w:szCs w:val="24"/>
          <w:lang w:val="hy-AM"/>
        </w:rPr>
        <w:t>կողմից</w:t>
      </w:r>
      <w:r w:rsidRPr="00D6053F">
        <w:rPr>
          <w:rFonts w:ascii="GHEA Grapalat" w:hAnsi="GHEA Grapalat" w:cs="GHEA Grapalat"/>
          <w:spacing w:val="-8"/>
          <w:sz w:val="24"/>
          <w:szCs w:val="24"/>
          <w:lang w:val="hy-AM"/>
        </w:rPr>
        <w:t>:</w:t>
      </w:r>
    </w:p>
    <w:p w:rsidR="006D10F3" w:rsidRPr="00D6053F" w:rsidRDefault="006D10F3" w:rsidP="001B3D70">
      <w:pPr>
        <w:spacing w:line="360" w:lineRule="auto"/>
        <w:ind w:left="-2" w:firstLine="722"/>
        <w:jc w:val="both"/>
        <w:rPr>
          <w:rFonts w:ascii="GHEA Grapalat" w:hAnsi="GHEA Grapalat" w:cs="GHEA Grapalat"/>
          <w:bCs/>
          <w:i/>
          <w:spacing w:val="-8"/>
          <w:sz w:val="24"/>
          <w:szCs w:val="24"/>
          <w:lang w:val="hy-AM"/>
        </w:rPr>
      </w:pPr>
      <w:r w:rsidRPr="00D6053F">
        <w:rPr>
          <w:rFonts w:ascii="GHEA Grapalat" w:hAnsi="GHEA Grapalat" w:cs="GHEA Grapalat"/>
          <w:i/>
          <w:spacing w:val="-8"/>
          <w:sz w:val="24"/>
          <w:szCs w:val="24"/>
          <w:lang w:val="hy-AM"/>
        </w:rPr>
        <w:t>4.</w:t>
      </w:r>
      <w:r w:rsidRPr="006D10F3">
        <w:rPr>
          <w:rFonts w:ascii="GHEA Grapalat" w:hAnsi="GHEA Grapalat" w:cs="GHEA Grapalat"/>
          <w:bCs/>
          <w:i/>
          <w:spacing w:val="-8"/>
          <w:sz w:val="24"/>
          <w:szCs w:val="24"/>
          <w:lang w:val="hy-AM"/>
        </w:rPr>
        <w:t xml:space="preserve"> Ակնկալվող արդյունքը</w:t>
      </w:r>
    </w:p>
    <w:p w:rsidR="006D10F3" w:rsidRPr="00D6053F" w:rsidRDefault="006D10F3" w:rsidP="001B3D70">
      <w:pPr>
        <w:spacing w:line="360" w:lineRule="auto"/>
        <w:jc w:val="both"/>
        <w:rPr>
          <w:rFonts w:ascii="GHEA Grapalat" w:hAnsi="GHEA Grapalat" w:cs="GHEA Grapalat"/>
          <w:spacing w:val="-8"/>
          <w:sz w:val="24"/>
          <w:szCs w:val="24"/>
          <w:lang w:val="hy-AM"/>
        </w:rPr>
      </w:pPr>
      <w:r w:rsidRPr="00D6053F">
        <w:rPr>
          <w:rFonts w:ascii="GHEA Grapalat" w:hAnsi="GHEA Grapalat" w:cs="GHEA Grapalat"/>
          <w:spacing w:val="-8"/>
          <w:sz w:val="24"/>
          <w:szCs w:val="24"/>
          <w:lang w:val="hy-AM"/>
        </w:rPr>
        <w:t>Նախագծի ընդունման արդյունքում ակնկալվում է`</w:t>
      </w:r>
    </w:p>
    <w:p w:rsidR="006D10F3" w:rsidRDefault="006D10F3" w:rsidP="001B3D70">
      <w:pPr>
        <w:spacing w:line="360" w:lineRule="auto"/>
        <w:ind w:left="-2" w:firstLine="722"/>
        <w:jc w:val="both"/>
        <w:rPr>
          <w:rFonts w:ascii="GHEA Grapalat" w:hAnsi="GHEA Grapalat" w:cs="GHEA Grapalat"/>
          <w:sz w:val="24"/>
          <w:szCs w:val="24"/>
          <w:lang w:val="hy-AM"/>
        </w:rPr>
      </w:pPr>
      <w:r w:rsidRPr="00D6053F">
        <w:rPr>
          <w:rFonts w:ascii="GHEA Grapalat" w:hAnsi="GHEA Grapalat" w:cs="GHEA Grapalat"/>
          <w:spacing w:val="-8"/>
          <w:sz w:val="24"/>
          <w:szCs w:val="24"/>
          <w:lang w:val="hy-AM"/>
        </w:rPr>
        <w:t xml:space="preserve">     </w:t>
      </w:r>
      <w:r w:rsidRPr="00243378">
        <w:rPr>
          <w:rFonts w:ascii="GHEA Grapalat" w:hAnsi="GHEA Grapalat" w:cs="GHEA Grapalat"/>
          <w:spacing w:val="-8"/>
          <w:sz w:val="24"/>
          <w:szCs w:val="24"/>
          <w:lang w:val="hy-AM"/>
        </w:rPr>
        <w:t>Սևանա</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լճի</w:t>
      </w:r>
      <w:r w:rsidRPr="00E42ADF">
        <w:rPr>
          <w:rFonts w:ascii="GHEA Grapalat" w:hAnsi="GHEA Grapalat" w:cs="GHEA Grapalat"/>
          <w:spacing w:val="-8"/>
          <w:sz w:val="24"/>
          <w:szCs w:val="24"/>
          <w:lang w:val="af-ZA"/>
        </w:rPr>
        <w:t xml:space="preserve"> </w:t>
      </w:r>
      <w:r>
        <w:rPr>
          <w:rFonts w:ascii="GHEA Grapalat" w:hAnsi="GHEA Grapalat" w:cs="GHEA Grapalat"/>
          <w:spacing w:val="-8"/>
          <w:sz w:val="24"/>
          <w:szCs w:val="24"/>
          <w:lang w:val="hy-AM"/>
        </w:rPr>
        <w:t>էկոլոգիական հավասարակշռության վիճակի բարելավում</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լճի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և</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դրա</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ջրհավաք</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ավազանի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էկոհամակարգերի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կենսաբազմազանության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պահ</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պա</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նություն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և</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կենսապաշարների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կայուն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օգտագործման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բարելավում</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ափամերձ</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ջրա</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ծածկ</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տարածք</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ներից</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անտառաշերտերի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մաքրում</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ռեկրեացիայի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արդյունավետ</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զարգացում</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կենցա</w:t>
      </w:r>
      <w:r w:rsidRPr="00E42ADF">
        <w:rPr>
          <w:rFonts w:ascii="GHEA Grapalat" w:hAnsi="GHEA Grapalat" w:cs="GHEA Grapalat"/>
          <w:spacing w:val="-8"/>
          <w:sz w:val="24"/>
          <w:szCs w:val="24"/>
          <w:lang w:val="af-ZA"/>
        </w:rPr>
        <w:softHyphen/>
      </w:r>
      <w:r w:rsidRPr="00E42ADF">
        <w:rPr>
          <w:rFonts w:ascii="GHEA Grapalat" w:hAnsi="GHEA Grapalat" w:cs="GHEA Grapalat"/>
          <w:spacing w:val="-8"/>
          <w:sz w:val="24"/>
          <w:szCs w:val="24"/>
          <w:lang w:val="af-ZA"/>
        </w:rPr>
        <w:softHyphen/>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ղային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lastRenderedPageBreak/>
        <w:t>թափոնների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կառավարման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բարելավում</w:t>
      </w:r>
      <w:r w:rsidRPr="00E42ADF">
        <w:rPr>
          <w:rFonts w:ascii="GHEA Grapalat" w:hAnsi="GHEA Grapalat" w:cs="GHEA Grapalat"/>
          <w:spacing w:val="-8"/>
          <w:sz w:val="24"/>
          <w:szCs w:val="24"/>
          <w:lang w:val="af-ZA"/>
        </w:rPr>
        <w:t>, «</w:t>
      </w:r>
      <w:r w:rsidRPr="00243378">
        <w:rPr>
          <w:rFonts w:ascii="GHEA Grapalat" w:hAnsi="GHEA Grapalat" w:cs="GHEA Grapalat"/>
          <w:spacing w:val="-8"/>
          <w:sz w:val="24"/>
          <w:szCs w:val="24"/>
          <w:lang w:val="hy-AM"/>
        </w:rPr>
        <w:t>Սևան</w:t>
      </w:r>
      <w:r w:rsidRPr="00E42ADF">
        <w:rPr>
          <w:rFonts w:ascii="GHEA Grapalat" w:hAnsi="GHEA Grapalat" w:cs="GHEA Grapalat"/>
          <w:spacing w:val="-8"/>
          <w:sz w:val="24"/>
          <w:szCs w:val="24"/>
          <w:lang w:val="af-ZA"/>
        </w:rPr>
        <w:t xml:space="preserve">» </w:t>
      </w:r>
      <w:r w:rsidR="00F4457C" w:rsidRPr="00F4457C">
        <w:rPr>
          <w:rFonts w:ascii="GHEA Grapalat" w:hAnsi="GHEA Grapalat" w:cs="GHEA Grapalat"/>
          <w:spacing w:val="-8"/>
          <w:sz w:val="24"/>
          <w:szCs w:val="24"/>
          <w:lang w:val="hy-AM"/>
        </w:rPr>
        <w:t>ազգային պարկի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կառավարման</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համա</w:t>
      </w:r>
      <w:r w:rsidRPr="00E42ADF">
        <w:rPr>
          <w:rFonts w:ascii="GHEA Grapalat" w:hAnsi="GHEA Grapalat" w:cs="GHEA Grapalat"/>
          <w:spacing w:val="-8"/>
          <w:sz w:val="24"/>
          <w:szCs w:val="24"/>
          <w:lang w:val="af-ZA"/>
        </w:rPr>
        <w:softHyphen/>
      </w:r>
      <w:r w:rsidRPr="00243378">
        <w:rPr>
          <w:rFonts w:ascii="GHEA Grapalat" w:hAnsi="GHEA Grapalat" w:cs="GHEA Grapalat"/>
          <w:spacing w:val="-8"/>
          <w:sz w:val="24"/>
          <w:szCs w:val="24"/>
          <w:lang w:val="hy-AM"/>
        </w:rPr>
        <w:t>կարգի</w:t>
      </w:r>
      <w:r w:rsidRPr="00E42ADF">
        <w:rPr>
          <w:rFonts w:ascii="GHEA Grapalat" w:hAnsi="GHEA Grapalat" w:cs="GHEA Grapalat"/>
          <w:spacing w:val="-8"/>
          <w:sz w:val="24"/>
          <w:szCs w:val="24"/>
          <w:lang w:val="af-ZA"/>
        </w:rPr>
        <w:t xml:space="preserve"> </w:t>
      </w:r>
      <w:r w:rsidRPr="00243378">
        <w:rPr>
          <w:rFonts w:ascii="GHEA Grapalat" w:hAnsi="GHEA Grapalat" w:cs="GHEA Grapalat"/>
          <w:spacing w:val="-8"/>
          <w:sz w:val="24"/>
          <w:szCs w:val="24"/>
          <w:lang w:val="hy-AM"/>
        </w:rPr>
        <w:t>կատարելագործում</w:t>
      </w:r>
      <w:r w:rsidRPr="00E42ADF">
        <w:rPr>
          <w:rFonts w:ascii="GHEA Grapalat" w:hAnsi="GHEA Grapalat" w:cs="GHEA Grapalat"/>
          <w:sz w:val="24"/>
          <w:szCs w:val="24"/>
          <w:lang w:val="af-ZA"/>
        </w:rPr>
        <w:t>:</w:t>
      </w:r>
    </w:p>
    <w:p w:rsidR="0020006D" w:rsidRPr="0020006D" w:rsidRDefault="0020006D" w:rsidP="001B3D70">
      <w:pPr>
        <w:spacing w:line="360" w:lineRule="auto"/>
        <w:ind w:left="-2" w:firstLine="722"/>
        <w:jc w:val="both"/>
        <w:rPr>
          <w:rFonts w:ascii="GHEA Grapalat" w:hAnsi="GHEA Grapalat" w:cs="GHEA Grapalat"/>
          <w:i/>
          <w:spacing w:val="-8"/>
          <w:sz w:val="24"/>
          <w:szCs w:val="24"/>
          <w:lang w:val="hy-AM"/>
        </w:rPr>
      </w:pPr>
      <w:r w:rsidRPr="0020006D">
        <w:rPr>
          <w:rFonts w:ascii="GHEA Grapalat" w:hAnsi="GHEA Grapalat" w:cs="GHEA Grapalat"/>
          <w:i/>
          <w:spacing w:val="-8"/>
          <w:sz w:val="24"/>
          <w:szCs w:val="24"/>
          <w:lang w:val="hy-AM"/>
        </w:rPr>
        <w:t>5. Լրացուցիչ ֆինանսական միջոցների անհրաժեշտությունը և պետական բյուջեի եկամուտներում և ծախսերում սպասվելիք փոփոխությունները</w:t>
      </w:r>
    </w:p>
    <w:p w:rsidR="006D10F3" w:rsidRPr="00877495" w:rsidRDefault="006D10F3" w:rsidP="001B3D70">
      <w:pPr>
        <w:tabs>
          <w:tab w:val="left" w:pos="9090"/>
        </w:tabs>
        <w:spacing w:line="360" w:lineRule="auto"/>
        <w:ind w:right="18" w:firstLine="708"/>
        <w:jc w:val="both"/>
        <w:rPr>
          <w:rFonts w:ascii="GHEA Grapalat" w:hAnsi="GHEA Grapalat" w:cs="GHEA Grapalat"/>
          <w:color w:val="FF0000"/>
          <w:spacing w:val="-8"/>
          <w:sz w:val="24"/>
          <w:szCs w:val="24"/>
          <w:lang w:val="hy-AM"/>
        </w:rPr>
      </w:pPr>
      <w:r w:rsidRPr="00D6053F">
        <w:rPr>
          <w:rFonts w:ascii="GHEA Grapalat" w:hAnsi="GHEA Grapalat" w:cs="GHEA Grapalat"/>
          <w:spacing w:val="-8"/>
          <w:sz w:val="24"/>
          <w:szCs w:val="24"/>
          <w:lang w:val="hy-AM"/>
        </w:rPr>
        <w:t>«</w:t>
      </w:r>
      <w:r>
        <w:rPr>
          <w:rFonts w:ascii="GHEA Grapalat" w:hAnsi="GHEA Grapalat" w:cs="GHEA Grapalat"/>
          <w:spacing w:val="-8"/>
          <w:sz w:val="24"/>
          <w:szCs w:val="24"/>
          <w:lang w:val="hy-AM"/>
        </w:rPr>
        <w:t>Սև</w:t>
      </w:r>
      <w:r w:rsidRPr="0020006D">
        <w:rPr>
          <w:rFonts w:ascii="GHEA Grapalat" w:hAnsi="GHEA Grapalat" w:cs="GHEA Grapalat"/>
          <w:spacing w:val="-8"/>
          <w:sz w:val="24"/>
          <w:szCs w:val="24"/>
          <w:lang w:val="hy-AM"/>
        </w:rPr>
        <w:t>անա</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լճի</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էկոհամակարգերի</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վերականգնման</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պահպանման</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վերարտադրման</w:t>
      </w:r>
      <w:r>
        <w:rPr>
          <w:rFonts w:ascii="GHEA Grapalat" w:hAnsi="GHEA Grapalat" w:cs="GHEA Grapalat"/>
          <w:spacing w:val="-8"/>
          <w:sz w:val="24"/>
          <w:szCs w:val="24"/>
          <w:lang w:val="hy-AM"/>
        </w:rPr>
        <w:t xml:space="preserve"> </w:t>
      </w:r>
      <w:r w:rsidRPr="0020006D">
        <w:rPr>
          <w:rFonts w:ascii="GHEA Grapalat" w:hAnsi="GHEA Grapalat" w:cs="GHEA Grapalat"/>
          <w:spacing w:val="-8"/>
          <w:sz w:val="24"/>
          <w:szCs w:val="24"/>
          <w:lang w:val="hy-AM"/>
        </w:rPr>
        <w:t>և</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օգտագործման</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միջոցառումների</w:t>
      </w:r>
      <w:r w:rsidRPr="00D6053F">
        <w:rPr>
          <w:rFonts w:ascii="GHEA Grapalat" w:hAnsi="GHEA Grapalat" w:cs="GHEA Grapalat"/>
          <w:spacing w:val="-8"/>
          <w:sz w:val="24"/>
          <w:szCs w:val="24"/>
          <w:lang w:val="it-IT"/>
        </w:rPr>
        <w:t xml:space="preserve"> 20</w:t>
      </w:r>
      <w:r w:rsidRPr="00D6053F">
        <w:rPr>
          <w:rFonts w:ascii="GHEA Grapalat" w:hAnsi="GHEA Grapalat" w:cs="GHEA Grapalat"/>
          <w:spacing w:val="-8"/>
          <w:sz w:val="24"/>
          <w:szCs w:val="24"/>
          <w:lang w:val="hy-AM"/>
        </w:rPr>
        <w:t>2</w:t>
      </w:r>
      <w:r w:rsidR="00B86007">
        <w:rPr>
          <w:rFonts w:ascii="GHEA Grapalat" w:hAnsi="GHEA Grapalat" w:cs="GHEA Grapalat"/>
          <w:spacing w:val="-8"/>
          <w:sz w:val="24"/>
          <w:szCs w:val="24"/>
          <w:lang w:val="hy-AM"/>
        </w:rPr>
        <w:t>3</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թվականի</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տարեկան</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ծրագիրը</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հաստատելու</w:t>
      </w:r>
      <w:r w:rsidRPr="00D6053F">
        <w:rPr>
          <w:rFonts w:ascii="GHEA Grapalat" w:hAnsi="GHEA Grapalat" w:cs="GHEA Grapalat"/>
          <w:spacing w:val="-8"/>
          <w:sz w:val="24"/>
          <w:szCs w:val="24"/>
          <w:lang w:val="it-IT"/>
        </w:rPr>
        <w:t xml:space="preserve"> </w:t>
      </w:r>
      <w:r w:rsidRPr="0020006D">
        <w:rPr>
          <w:rFonts w:ascii="GHEA Grapalat" w:hAnsi="GHEA Grapalat" w:cs="GHEA Grapalat"/>
          <w:spacing w:val="-8"/>
          <w:sz w:val="24"/>
          <w:szCs w:val="24"/>
          <w:lang w:val="hy-AM"/>
        </w:rPr>
        <w:t>մասին</w:t>
      </w:r>
      <w:r w:rsidRPr="00D6053F">
        <w:rPr>
          <w:rFonts w:ascii="GHEA Grapalat" w:hAnsi="GHEA Grapalat" w:cs="GHEA Grapalat"/>
          <w:spacing w:val="-8"/>
          <w:sz w:val="24"/>
          <w:szCs w:val="24"/>
          <w:lang w:val="hy-AM"/>
        </w:rPr>
        <w:t>»</w:t>
      </w:r>
      <w:r>
        <w:rPr>
          <w:rFonts w:ascii="GHEA Grapalat" w:hAnsi="GHEA Grapalat" w:cs="GHEA Grapalat"/>
          <w:spacing w:val="-8"/>
          <w:sz w:val="24"/>
          <w:szCs w:val="24"/>
          <w:lang w:val="hy-AM"/>
        </w:rPr>
        <w:t xml:space="preserve"> </w:t>
      </w:r>
      <w:r w:rsidRPr="00023F7C">
        <w:rPr>
          <w:rFonts w:ascii="GHEA Grapalat" w:hAnsi="GHEA Grapalat" w:cs="GHEA Grapalat"/>
          <w:spacing w:val="-8"/>
          <w:sz w:val="24"/>
          <w:szCs w:val="24"/>
          <w:lang w:val="hy-AM"/>
        </w:rPr>
        <w:t>Կառավարության</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որոշման</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նախագծի</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ընդունումը</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բյուջեի</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վրա</w:t>
      </w:r>
      <w:r w:rsidRPr="00E42ADF">
        <w:rPr>
          <w:rFonts w:ascii="GHEA Grapalat" w:hAnsi="GHEA Grapalat" w:cs="GHEA Grapalat"/>
          <w:spacing w:val="-8"/>
          <w:sz w:val="24"/>
          <w:szCs w:val="24"/>
          <w:lang w:val="af-ZA"/>
        </w:rPr>
        <w:t xml:space="preserve"> </w:t>
      </w:r>
      <w:r>
        <w:rPr>
          <w:rFonts w:ascii="GHEA Grapalat" w:hAnsi="GHEA Grapalat" w:cs="GHEA Grapalat"/>
          <w:spacing w:val="-8"/>
          <w:sz w:val="24"/>
          <w:szCs w:val="24"/>
          <w:lang w:val="hy-AM"/>
        </w:rPr>
        <w:t>է</w:t>
      </w:r>
      <w:r w:rsidRPr="00023F7C">
        <w:rPr>
          <w:rFonts w:ascii="GHEA Grapalat" w:hAnsi="GHEA Grapalat" w:cs="GHEA Grapalat"/>
          <w:spacing w:val="-8"/>
          <w:sz w:val="24"/>
          <w:szCs w:val="24"/>
          <w:lang w:val="hy-AM"/>
        </w:rPr>
        <w:t>ական</w:t>
      </w:r>
      <w:r w:rsidRPr="00E42ADF">
        <w:rPr>
          <w:rFonts w:ascii="GHEA Grapalat" w:hAnsi="GHEA Grapalat" w:cs="GHEA Grapalat"/>
          <w:spacing w:val="-8"/>
          <w:sz w:val="24"/>
          <w:szCs w:val="24"/>
          <w:lang w:val="af-ZA"/>
        </w:rPr>
        <w:t xml:space="preserve"> </w:t>
      </w:r>
      <w:r w:rsidRPr="00023F7C">
        <w:rPr>
          <w:rFonts w:ascii="GHEA Grapalat" w:hAnsi="GHEA Grapalat" w:cs="GHEA Grapalat"/>
          <w:spacing w:val="-8"/>
          <w:sz w:val="24"/>
          <w:szCs w:val="24"/>
          <w:lang w:val="hy-AM"/>
        </w:rPr>
        <w:t>ազդեցություն</w:t>
      </w:r>
      <w:r w:rsidRPr="00E42ADF">
        <w:rPr>
          <w:rFonts w:ascii="GHEA Grapalat" w:hAnsi="GHEA Grapalat" w:cs="GHEA Grapalat"/>
          <w:spacing w:val="-8"/>
          <w:sz w:val="24"/>
          <w:szCs w:val="24"/>
          <w:lang w:val="af-ZA"/>
        </w:rPr>
        <w:t xml:space="preserve"> </w:t>
      </w:r>
      <w:r>
        <w:rPr>
          <w:rFonts w:ascii="GHEA Grapalat" w:hAnsi="GHEA Grapalat" w:cs="GHEA Grapalat"/>
          <w:spacing w:val="-8"/>
          <w:sz w:val="24"/>
          <w:szCs w:val="24"/>
          <w:lang w:val="hy-AM"/>
        </w:rPr>
        <w:t>չի ունենա</w:t>
      </w:r>
      <w:r w:rsidRPr="00E42ADF">
        <w:rPr>
          <w:rFonts w:ascii="GHEA Grapalat" w:hAnsi="GHEA Grapalat" w:cs="GHEA Grapalat"/>
          <w:spacing w:val="-8"/>
          <w:sz w:val="24"/>
          <w:szCs w:val="24"/>
          <w:lang w:val="af-ZA"/>
        </w:rPr>
        <w:t>:</w:t>
      </w:r>
      <w:r>
        <w:rPr>
          <w:rFonts w:ascii="GHEA Grapalat" w:hAnsi="GHEA Grapalat" w:cs="GHEA Grapalat"/>
          <w:spacing w:val="-8"/>
          <w:sz w:val="24"/>
          <w:szCs w:val="24"/>
          <w:lang w:val="hy-AM"/>
        </w:rPr>
        <w:t xml:space="preserve"> </w:t>
      </w:r>
      <w:r w:rsidRPr="0020006D">
        <w:rPr>
          <w:rFonts w:ascii="GHEA Grapalat" w:hAnsi="GHEA Grapalat" w:cs="GHEA Grapalat"/>
          <w:bCs/>
          <w:spacing w:val="-8"/>
          <w:sz w:val="24"/>
          <w:szCs w:val="24"/>
          <w:lang w:val="hy-AM"/>
        </w:rPr>
        <w:t>Իրավական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ակտն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ընդունելու</w:t>
      </w:r>
      <w:r w:rsidRPr="005E46A2">
        <w:rPr>
          <w:rFonts w:ascii="GHEA Grapalat" w:hAnsi="GHEA Grapalat" w:cs="GHEA Grapalat"/>
          <w:bCs/>
          <w:spacing w:val="-8"/>
          <w:sz w:val="24"/>
          <w:szCs w:val="24"/>
          <w:lang w:val="af-ZA"/>
        </w:rPr>
        <w:t xml:space="preserve"> դեպքում</w:t>
      </w:r>
      <w:r w:rsidRPr="005E46A2">
        <w:rPr>
          <w:rFonts w:ascii="GHEA Grapalat" w:hAnsi="GHEA Grapalat" w:cs="GHEA Grapalat"/>
          <w:b/>
          <w:bCs/>
          <w:spacing w:val="-8"/>
          <w:sz w:val="24"/>
          <w:szCs w:val="24"/>
          <w:lang w:val="af-ZA"/>
        </w:rPr>
        <w:t xml:space="preserve"> </w:t>
      </w:r>
      <w:r w:rsidRPr="0020006D">
        <w:rPr>
          <w:rFonts w:ascii="GHEA Grapalat" w:hAnsi="GHEA Grapalat" w:cs="GHEA Grapalat"/>
          <w:bCs/>
          <w:spacing w:val="-8"/>
          <w:sz w:val="24"/>
          <w:szCs w:val="24"/>
          <w:lang w:val="hy-AM"/>
        </w:rPr>
        <w:t>պետական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բյուջեի</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կամ</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տեղական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ինքնակառավարման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մարմինների</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բյուջեների</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վրա</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ազդեցություն</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չի</w:t>
      </w:r>
      <w:r w:rsidRPr="005E46A2">
        <w:rPr>
          <w:rFonts w:ascii="GHEA Grapalat" w:hAnsi="GHEA Grapalat" w:cs="GHEA Grapalat"/>
          <w:bCs/>
          <w:spacing w:val="-8"/>
          <w:sz w:val="24"/>
          <w:szCs w:val="24"/>
          <w:lang w:val="af-ZA"/>
        </w:rPr>
        <w:t xml:space="preserve"> </w:t>
      </w:r>
      <w:r w:rsidRPr="0020006D">
        <w:rPr>
          <w:rFonts w:ascii="GHEA Grapalat" w:hAnsi="GHEA Grapalat" w:cs="GHEA Grapalat"/>
          <w:bCs/>
          <w:spacing w:val="-8"/>
          <w:sz w:val="24"/>
          <w:szCs w:val="24"/>
          <w:lang w:val="hy-AM"/>
        </w:rPr>
        <w:t>ունենա</w:t>
      </w:r>
      <w:r>
        <w:rPr>
          <w:rFonts w:ascii="GHEA Grapalat" w:hAnsi="GHEA Grapalat" w:cs="GHEA Grapalat"/>
          <w:bCs/>
          <w:spacing w:val="-8"/>
          <w:sz w:val="24"/>
          <w:szCs w:val="24"/>
          <w:lang w:val="hy-AM"/>
        </w:rPr>
        <w:t>։</w:t>
      </w:r>
    </w:p>
    <w:tbl>
      <w:tblPr>
        <w:tblpPr w:leftFromText="180" w:rightFromText="180" w:vertAnchor="text" w:horzAnchor="margin" w:tblpXSpec="center" w:tblpY="231"/>
        <w:tblW w:w="505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tblPr>
      <w:tblGrid>
        <w:gridCol w:w="2199"/>
        <w:gridCol w:w="1233"/>
        <w:gridCol w:w="137"/>
        <w:gridCol w:w="1096"/>
        <w:gridCol w:w="105"/>
        <w:gridCol w:w="1661"/>
        <w:gridCol w:w="175"/>
        <w:gridCol w:w="1591"/>
        <w:gridCol w:w="95"/>
        <w:gridCol w:w="1222"/>
      </w:tblGrid>
      <w:tr w:rsidR="006D10F3" w:rsidRPr="00B86007" w:rsidTr="00DE0544">
        <w:tc>
          <w:tcPr>
            <w:tcW w:w="5000" w:type="pct"/>
            <w:gridSpan w:val="10"/>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lang w:val="af-ZA"/>
              </w:rPr>
            </w:pPr>
            <w:r w:rsidRPr="0056322C">
              <w:rPr>
                <w:rFonts w:ascii="GHEA Grapalat" w:hAnsi="GHEA Grapalat" w:cs="GHEA Grapalat"/>
                <w:spacing w:val="-8"/>
                <w:sz w:val="24"/>
                <w:szCs w:val="24"/>
                <w:lang w:val="hy-AM"/>
              </w:rPr>
              <w:t>Պետական</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բյուջեում</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կամ</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տեղական</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ինքնակառավարման</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մարմինների</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բյուջեների</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վրա</w:t>
            </w:r>
            <w:r w:rsidRPr="00444628">
              <w:rPr>
                <w:rFonts w:ascii="GHEA Grapalat" w:hAnsi="GHEA Grapalat" w:cs="GHEA Grapalat"/>
                <w:spacing w:val="-8"/>
                <w:sz w:val="24"/>
                <w:szCs w:val="24"/>
                <w:lang w:val="af-ZA"/>
              </w:rPr>
              <w:t xml:space="preserve"> </w:t>
            </w:r>
            <w:r w:rsidRPr="0056322C">
              <w:rPr>
                <w:rFonts w:ascii="GHEA Grapalat" w:hAnsi="GHEA Grapalat" w:cs="GHEA Grapalat"/>
                <w:spacing w:val="-8"/>
                <w:sz w:val="24"/>
                <w:szCs w:val="24"/>
                <w:lang w:val="hy-AM"/>
              </w:rPr>
              <w:t>ազդեցությունը</w:t>
            </w:r>
          </w:p>
        </w:tc>
      </w:tr>
      <w:tr w:rsidR="006D10F3" w:rsidRPr="00444628" w:rsidTr="00CE39B4">
        <w:tc>
          <w:tcPr>
            <w:tcW w:w="1156" w:type="pct"/>
            <w:vMerge w:val="restart"/>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Ցուցանիշներ</w:t>
            </w:r>
            <w:proofErr w:type="spellEnd"/>
            <w:r w:rsidRPr="00444628">
              <w:rPr>
                <w:rFonts w:ascii="GHEA Grapalat" w:hAnsi="GHEA Grapalat" w:cs="GHEA Grapalat"/>
                <w:spacing w:val="-8"/>
                <w:sz w:val="24"/>
                <w:szCs w:val="24"/>
              </w:rPr>
              <w:t xml:space="preserve"> </w:t>
            </w:r>
          </w:p>
        </w:tc>
        <w:tc>
          <w:tcPr>
            <w:tcW w:w="1296" w:type="pct"/>
            <w:gridSpan w:val="3"/>
            <w:tcBorders>
              <w:top w:val="outset" w:sz="6" w:space="0" w:color="000000"/>
              <w:left w:val="outset" w:sz="6" w:space="0" w:color="000000"/>
              <w:bottom w:val="outset" w:sz="6" w:space="0" w:color="000000"/>
              <w:right w:val="outset" w:sz="6" w:space="0" w:color="000000"/>
            </w:tcBorders>
            <w:vAlign w:val="center"/>
          </w:tcPr>
          <w:p w:rsidR="006D10F3" w:rsidRPr="0056322C" w:rsidRDefault="006D10F3" w:rsidP="001B3D70">
            <w:pPr>
              <w:spacing w:line="360" w:lineRule="auto"/>
              <w:jc w:val="center"/>
              <w:rPr>
                <w:rFonts w:ascii="GHEA Grapalat" w:hAnsi="GHEA Grapalat" w:cs="GHEA Grapalat"/>
                <w:spacing w:val="-8"/>
                <w:sz w:val="24"/>
                <w:szCs w:val="24"/>
                <w:lang w:val="hy-AM"/>
              </w:rPr>
            </w:pPr>
            <w:r>
              <w:rPr>
                <w:rFonts w:ascii="GHEA Grapalat" w:hAnsi="GHEA Grapalat" w:cs="GHEA Grapalat"/>
                <w:spacing w:val="-8"/>
                <w:sz w:val="24"/>
                <w:szCs w:val="24"/>
                <w:lang w:val="hy-AM"/>
              </w:rPr>
              <w:t>Ը</w:t>
            </w:r>
            <w:proofErr w:type="spellStart"/>
            <w:r w:rsidRPr="00444628">
              <w:rPr>
                <w:rFonts w:ascii="GHEA Grapalat" w:hAnsi="GHEA Grapalat" w:cs="GHEA Grapalat"/>
                <w:spacing w:val="-8"/>
                <w:sz w:val="24"/>
                <w:szCs w:val="24"/>
              </w:rPr>
              <w:t>նթացիկ</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տարի</w:t>
            </w:r>
            <w:proofErr w:type="spellEnd"/>
            <w:r w:rsidRPr="00444628">
              <w:rPr>
                <w:rFonts w:ascii="GHEA Grapalat" w:hAnsi="GHEA Grapalat" w:cs="GHEA Grapalat"/>
                <w:spacing w:val="-8"/>
                <w:sz w:val="24"/>
                <w:szCs w:val="24"/>
              </w:rPr>
              <w:t xml:space="preserve">  </w:t>
            </w:r>
          </w:p>
        </w:tc>
        <w:tc>
          <w:tcPr>
            <w:tcW w:w="2548" w:type="pct"/>
            <w:gridSpan w:val="6"/>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Հաջորդող</w:t>
            </w:r>
            <w:proofErr w:type="spellEnd"/>
            <w:r w:rsidRPr="00444628">
              <w:rPr>
                <w:rFonts w:ascii="GHEA Grapalat" w:hAnsi="GHEA Grapalat" w:cs="GHEA Grapalat"/>
                <w:spacing w:val="-8"/>
                <w:sz w:val="24"/>
                <w:szCs w:val="24"/>
              </w:rPr>
              <w:t xml:space="preserve"> 3 </w:t>
            </w:r>
            <w:proofErr w:type="spellStart"/>
            <w:r w:rsidRPr="00444628">
              <w:rPr>
                <w:rFonts w:ascii="GHEA Grapalat" w:hAnsi="GHEA Grapalat" w:cs="GHEA Grapalat"/>
                <w:spacing w:val="-8"/>
                <w:sz w:val="24"/>
                <w:szCs w:val="24"/>
              </w:rPr>
              <w:t>տարիները</w:t>
            </w:r>
            <w:proofErr w:type="spellEnd"/>
          </w:p>
        </w:tc>
      </w:tr>
      <w:tr w:rsidR="006D10F3" w:rsidRPr="00444628" w:rsidTr="00DE0544">
        <w:tc>
          <w:tcPr>
            <w:tcW w:w="0" w:type="auto"/>
            <w:vMerge/>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
        </w:tc>
        <w:tc>
          <w:tcPr>
            <w:tcW w:w="0" w:type="auto"/>
            <w:gridSpan w:val="3"/>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B86007">
            <w:pPr>
              <w:spacing w:line="360" w:lineRule="auto"/>
              <w:jc w:val="center"/>
              <w:rPr>
                <w:rFonts w:ascii="GHEA Grapalat" w:hAnsi="GHEA Grapalat" w:cs="GHEA Grapalat"/>
                <w:spacing w:val="-8"/>
                <w:sz w:val="24"/>
                <w:szCs w:val="24"/>
              </w:rPr>
            </w:pPr>
            <w:r>
              <w:rPr>
                <w:rFonts w:ascii="GHEA Grapalat" w:hAnsi="GHEA Grapalat" w:cs="GHEA Grapalat"/>
                <w:spacing w:val="-8"/>
                <w:sz w:val="24"/>
                <w:szCs w:val="24"/>
              </w:rPr>
              <w:t>202</w:t>
            </w:r>
            <w:r w:rsidR="00B86007">
              <w:rPr>
                <w:rFonts w:ascii="GHEA Grapalat" w:hAnsi="GHEA Grapalat" w:cs="GHEA Grapalat"/>
                <w:spacing w:val="-8"/>
                <w:sz w:val="24"/>
                <w:szCs w:val="24"/>
                <w:lang w:val="hy-AM"/>
              </w:rPr>
              <w:t>2</w:t>
            </w:r>
            <w:r>
              <w:rPr>
                <w:rFonts w:ascii="GHEA Grapalat" w:hAnsi="GHEA Grapalat" w:cs="GHEA Grapalat"/>
                <w:spacing w:val="-8"/>
                <w:sz w:val="24"/>
                <w:szCs w:val="24"/>
                <w:lang w:val="hy-AM"/>
              </w:rPr>
              <w:t>թ.</w:t>
            </w: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56322C" w:rsidRDefault="006D10F3" w:rsidP="00CA7CCE">
            <w:pPr>
              <w:spacing w:line="360" w:lineRule="auto"/>
              <w:jc w:val="center"/>
              <w:rPr>
                <w:rFonts w:ascii="GHEA Grapalat" w:hAnsi="GHEA Grapalat" w:cs="GHEA Grapalat"/>
                <w:color w:val="FF0000"/>
                <w:spacing w:val="-8"/>
                <w:sz w:val="24"/>
                <w:szCs w:val="24"/>
                <w:lang w:val="hy-AM"/>
              </w:rPr>
            </w:pPr>
            <w:r w:rsidRPr="00444628">
              <w:rPr>
                <w:rFonts w:ascii="GHEA Grapalat" w:hAnsi="GHEA Grapalat" w:cs="GHEA Grapalat"/>
                <w:spacing w:val="-8"/>
                <w:sz w:val="24"/>
                <w:szCs w:val="24"/>
              </w:rPr>
              <w:t>20</w:t>
            </w:r>
            <w:r>
              <w:rPr>
                <w:rFonts w:ascii="GHEA Grapalat" w:hAnsi="GHEA Grapalat" w:cs="GHEA Grapalat"/>
                <w:spacing w:val="-8"/>
                <w:sz w:val="24"/>
                <w:szCs w:val="24"/>
                <w:lang w:val="hy-AM"/>
              </w:rPr>
              <w:t>2</w:t>
            </w:r>
            <w:r w:rsidR="00CA7CCE">
              <w:rPr>
                <w:rFonts w:ascii="GHEA Grapalat" w:hAnsi="GHEA Grapalat" w:cs="GHEA Grapalat"/>
                <w:spacing w:val="-8"/>
                <w:sz w:val="24"/>
                <w:szCs w:val="24"/>
                <w:lang w:val="hy-AM"/>
              </w:rPr>
              <w:t>3</w:t>
            </w:r>
            <w:r>
              <w:rPr>
                <w:rFonts w:ascii="GHEA Grapalat" w:hAnsi="GHEA Grapalat" w:cs="GHEA Grapalat"/>
                <w:spacing w:val="-8"/>
                <w:sz w:val="24"/>
                <w:szCs w:val="24"/>
                <w:lang w:val="hy-AM"/>
              </w:rPr>
              <w:t>թ.</w:t>
            </w: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56322C" w:rsidRDefault="006D10F3" w:rsidP="00CA7CCE">
            <w:pPr>
              <w:spacing w:line="360" w:lineRule="auto"/>
              <w:jc w:val="center"/>
              <w:rPr>
                <w:rFonts w:ascii="GHEA Grapalat" w:hAnsi="GHEA Grapalat" w:cs="GHEA Grapalat"/>
                <w:color w:val="FF0000"/>
                <w:spacing w:val="-8"/>
                <w:sz w:val="24"/>
                <w:szCs w:val="24"/>
                <w:lang w:val="hy-AM"/>
              </w:rPr>
            </w:pPr>
            <w:r w:rsidRPr="00444628">
              <w:rPr>
                <w:rFonts w:ascii="GHEA Grapalat" w:hAnsi="GHEA Grapalat" w:cs="GHEA Grapalat"/>
                <w:spacing w:val="-8"/>
                <w:sz w:val="24"/>
                <w:szCs w:val="24"/>
              </w:rPr>
              <w:t>202</w:t>
            </w:r>
            <w:r w:rsidR="00CA7CCE">
              <w:rPr>
                <w:rFonts w:ascii="GHEA Grapalat" w:hAnsi="GHEA Grapalat" w:cs="GHEA Grapalat"/>
                <w:spacing w:val="-8"/>
                <w:sz w:val="24"/>
                <w:szCs w:val="24"/>
                <w:lang w:val="hy-AM"/>
              </w:rPr>
              <w:t>4</w:t>
            </w:r>
            <w:r>
              <w:rPr>
                <w:rFonts w:ascii="GHEA Grapalat" w:hAnsi="GHEA Grapalat" w:cs="GHEA Grapalat"/>
                <w:spacing w:val="-8"/>
                <w:sz w:val="24"/>
                <w:szCs w:val="24"/>
                <w:lang w:val="hy-AM"/>
              </w:rPr>
              <w:t>թ.</w:t>
            </w:r>
          </w:p>
        </w:tc>
        <w:tc>
          <w:tcPr>
            <w:tcW w:w="692" w:type="pct"/>
            <w:gridSpan w:val="2"/>
            <w:tcBorders>
              <w:top w:val="outset" w:sz="6" w:space="0" w:color="000000"/>
              <w:left w:val="outset" w:sz="6" w:space="0" w:color="000000"/>
              <w:bottom w:val="outset" w:sz="6" w:space="0" w:color="000000"/>
              <w:right w:val="outset" w:sz="6" w:space="0" w:color="000000"/>
            </w:tcBorders>
            <w:vAlign w:val="center"/>
          </w:tcPr>
          <w:p w:rsidR="006D10F3" w:rsidRPr="0056322C" w:rsidRDefault="006D10F3" w:rsidP="00CA7CCE">
            <w:pPr>
              <w:spacing w:line="360" w:lineRule="auto"/>
              <w:jc w:val="center"/>
              <w:rPr>
                <w:rFonts w:ascii="GHEA Grapalat" w:hAnsi="GHEA Grapalat" w:cs="GHEA Grapalat"/>
                <w:color w:val="FF0000"/>
                <w:spacing w:val="-8"/>
                <w:sz w:val="24"/>
                <w:szCs w:val="24"/>
                <w:lang w:val="hy-AM"/>
              </w:rPr>
            </w:pPr>
            <w:r w:rsidRPr="00444628">
              <w:rPr>
                <w:rFonts w:ascii="GHEA Grapalat" w:hAnsi="GHEA Grapalat" w:cs="GHEA Grapalat"/>
                <w:spacing w:val="-8"/>
                <w:sz w:val="24"/>
                <w:szCs w:val="24"/>
              </w:rPr>
              <w:t>20</w:t>
            </w:r>
            <w:r w:rsidRPr="00444628">
              <w:rPr>
                <w:rFonts w:ascii="GHEA Grapalat" w:hAnsi="GHEA Grapalat" w:cs="GHEA Grapalat"/>
                <w:spacing w:val="-8"/>
                <w:sz w:val="24"/>
                <w:szCs w:val="24"/>
                <w:lang w:val="hy-AM"/>
              </w:rPr>
              <w:t>2</w:t>
            </w:r>
            <w:r w:rsidR="00CA7CCE">
              <w:rPr>
                <w:rFonts w:ascii="GHEA Grapalat" w:hAnsi="GHEA Grapalat" w:cs="GHEA Grapalat"/>
                <w:spacing w:val="-8"/>
                <w:sz w:val="24"/>
                <w:szCs w:val="24"/>
                <w:lang w:val="hy-AM"/>
              </w:rPr>
              <w:t>5</w:t>
            </w:r>
            <w:r>
              <w:rPr>
                <w:rFonts w:ascii="GHEA Grapalat" w:hAnsi="GHEA Grapalat" w:cs="GHEA Grapalat"/>
                <w:spacing w:val="-8"/>
                <w:sz w:val="24"/>
                <w:szCs w:val="24"/>
                <w:lang w:val="hy-AM"/>
              </w:rPr>
              <w:t>թ.</w:t>
            </w:r>
          </w:p>
        </w:tc>
      </w:tr>
      <w:tr w:rsidR="006D10F3" w:rsidRPr="00444628" w:rsidTr="00DE0544">
        <w:tc>
          <w:tcPr>
            <w:tcW w:w="0" w:type="auto"/>
            <w:vMerge/>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
        </w:tc>
        <w:tc>
          <w:tcPr>
            <w:tcW w:w="648" w:type="pct"/>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Ըստ</w:t>
            </w:r>
            <w:proofErr w:type="spellEnd"/>
            <w:r>
              <w:rPr>
                <w:rFonts w:ascii="GHEA Grapalat" w:hAnsi="GHEA Grapalat" w:cs="GHEA Grapalat"/>
                <w:spacing w:val="-8"/>
                <w:sz w:val="24"/>
                <w:szCs w:val="24"/>
                <w:lang w:val="hy-AM"/>
              </w:rPr>
              <w:t xml:space="preserve"> 20</w:t>
            </w:r>
            <w:r>
              <w:rPr>
                <w:rFonts w:ascii="GHEA Grapalat" w:hAnsi="GHEA Grapalat" w:cs="GHEA Grapalat"/>
                <w:spacing w:val="-8"/>
                <w:sz w:val="24"/>
                <w:szCs w:val="24"/>
              </w:rPr>
              <w:t>2</w:t>
            </w:r>
            <w:r w:rsidR="00B86007">
              <w:rPr>
                <w:rFonts w:ascii="GHEA Grapalat" w:hAnsi="GHEA Grapalat" w:cs="GHEA Grapalat"/>
                <w:spacing w:val="-8"/>
                <w:sz w:val="24"/>
                <w:szCs w:val="24"/>
                <w:lang w:val="hy-AM"/>
              </w:rPr>
              <w:t>2</w:t>
            </w:r>
            <w:r>
              <w:rPr>
                <w:rFonts w:ascii="GHEA Grapalat" w:hAnsi="GHEA Grapalat" w:cs="GHEA Grapalat"/>
                <w:spacing w:val="-8"/>
                <w:sz w:val="24"/>
                <w:szCs w:val="24"/>
                <w:lang w:val="hy-AM"/>
              </w:rPr>
              <w:t>թ.</w:t>
            </w:r>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բյուջեի</w:t>
            </w:r>
            <w:proofErr w:type="spellEnd"/>
          </w:p>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հազ.դրամ</w:t>
            </w:r>
            <w:proofErr w:type="spellEnd"/>
          </w:p>
          <w:p w:rsidR="006D10F3" w:rsidRPr="00444628"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Փոփոխու</w:t>
            </w:r>
            <w:proofErr w:type="spellEnd"/>
          </w:p>
          <w:p w:rsidR="006D10F3" w:rsidRDefault="006D10F3" w:rsidP="001B3D70">
            <w:pPr>
              <w:spacing w:line="360" w:lineRule="auto"/>
              <w:rPr>
                <w:rFonts w:ascii="GHEA Grapalat" w:hAnsi="GHEA Grapalat" w:cs="GHEA Grapalat"/>
                <w:spacing w:val="-8"/>
                <w:sz w:val="24"/>
                <w:szCs w:val="24"/>
                <w:lang w:val="hy-AM"/>
              </w:rPr>
            </w:pPr>
            <w:proofErr w:type="spellStart"/>
            <w:proofErr w:type="gramStart"/>
            <w:r w:rsidRPr="00444628">
              <w:rPr>
                <w:rFonts w:ascii="GHEA Grapalat" w:hAnsi="GHEA Grapalat" w:cs="GHEA Grapalat"/>
                <w:spacing w:val="-8"/>
                <w:sz w:val="24"/>
                <w:szCs w:val="24"/>
              </w:rPr>
              <w:t>թյունը</w:t>
            </w:r>
            <w:proofErr w:type="spellEnd"/>
            <w:proofErr w:type="gramEnd"/>
            <w:r w:rsidRPr="00444628">
              <w:rPr>
                <w:rFonts w:ascii="GHEA Grapalat" w:hAnsi="GHEA Grapalat" w:cs="GHEA Grapalat"/>
                <w:spacing w:val="-8"/>
                <w:sz w:val="24"/>
                <w:szCs w:val="24"/>
              </w:rPr>
              <w:t xml:space="preserve"> </w:t>
            </w:r>
            <w:r>
              <w:rPr>
                <w:rFonts w:ascii="GHEA Grapalat" w:hAnsi="GHEA Grapalat" w:cs="GHEA Grapalat"/>
                <w:spacing w:val="-8"/>
                <w:sz w:val="24"/>
                <w:szCs w:val="24"/>
                <w:lang w:val="hy-AM"/>
              </w:rPr>
              <w:t>20</w:t>
            </w:r>
            <w:r>
              <w:rPr>
                <w:rFonts w:ascii="GHEA Grapalat" w:hAnsi="GHEA Grapalat" w:cs="GHEA Grapalat"/>
                <w:spacing w:val="-8"/>
                <w:sz w:val="24"/>
                <w:szCs w:val="24"/>
              </w:rPr>
              <w:t>2</w:t>
            </w:r>
            <w:r w:rsidR="00B86007">
              <w:rPr>
                <w:rFonts w:ascii="GHEA Grapalat" w:hAnsi="GHEA Grapalat" w:cs="GHEA Grapalat"/>
                <w:spacing w:val="-8"/>
                <w:sz w:val="24"/>
                <w:szCs w:val="24"/>
                <w:lang w:val="hy-AM"/>
              </w:rPr>
              <w:t>2</w:t>
            </w:r>
            <w:r>
              <w:rPr>
                <w:rFonts w:ascii="GHEA Grapalat" w:hAnsi="GHEA Grapalat" w:cs="GHEA Grapalat"/>
                <w:spacing w:val="-8"/>
                <w:sz w:val="24"/>
                <w:szCs w:val="24"/>
                <w:lang w:val="hy-AM"/>
              </w:rPr>
              <w:t>թ.</w:t>
            </w:r>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բյուջեի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մեմատ</w:t>
            </w:r>
            <w:proofErr w:type="spellEnd"/>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հազ.դրամ</w:t>
            </w:r>
            <w:proofErr w:type="spellEnd"/>
          </w:p>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lastRenderedPageBreak/>
              <w:t>Փոփոխությունն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ընթացիկ</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տար</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վա</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համեմատ</w:t>
            </w:r>
            <w:proofErr w:type="spellEnd"/>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հազ.դրամ</w:t>
            </w:r>
            <w:proofErr w:type="spellEnd"/>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Փոփոխությունն</w:t>
            </w:r>
            <w:proofErr w:type="spellEnd"/>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ընթացիկ</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տար</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վա</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համեմատ</w:t>
            </w:r>
            <w:proofErr w:type="spellEnd"/>
          </w:p>
          <w:p w:rsidR="006D10F3" w:rsidRPr="00444628" w:rsidRDefault="006D10F3" w:rsidP="001B3D70">
            <w:pPr>
              <w:spacing w:line="360" w:lineRule="auto"/>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հազ.դրամ</w:t>
            </w:r>
            <w:proofErr w:type="spellEnd"/>
          </w:p>
        </w:tc>
        <w:tc>
          <w:tcPr>
            <w:tcW w:w="692"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both"/>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Փոփոխու</w:t>
            </w:r>
            <w:proofErr w:type="spellEnd"/>
          </w:p>
          <w:p w:rsidR="006D10F3" w:rsidRPr="0056322C" w:rsidRDefault="006D10F3" w:rsidP="001B3D70">
            <w:pPr>
              <w:spacing w:line="360" w:lineRule="auto"/>
              <w:jc w:val="both"/>
              <w:rPr>
                <w:rFonts w:ascii="GHEA Grapalat" w:hAnsi="GHEA Grapalat" w:cs="GHEA Grapalat"/>
                <w:spacing w:val="-8"/>
                <w:sz w:val="24"/>
                <w:szCs w:val="24"/>
                <w:lang w:val="hy-AM"/>
              </w:rPr>
            </w:pPr>
            <w:proofErr w:type="spellStart"/>
            <w:r w:rsidRPr="00444628">
              <w:rPr>
                <w:rFonts w:ascii="GHEA Grapalat" w:hAnsi="GHEA Grapalat" w:cs="GHEA Grapalat"/>
                <w:spacing w:val="-8"/>
                <w:sz w:val="24"/>
                <w:szCs w:val="24"/>
              </w:rPr>
              <w:t>թյունն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ընթացիկ</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տարվա</w:t>
            </w:r>
            <w:proofErr w:type="spellEnd"/>
            <w:r w:rsidRPr="00444628">
              <w:rPr>
                <w:rFonts w:ascii="GHEA Grapalat" w:hAnsi="GHEA Grapalat" w:cs="GHEA Grapalat"/>
                <w:spacing w:val="-8"/>
                <w:sz w:val="24"/>
                <w:szCs w:val="24"/>
              </w:rPr>
              <w:t xml:space="preserve"> </w:t>
            </w:r>
            <w:proofErr w:type="spellStart"/>
            <w:r>
              <w:rPr>
                <w:rFonts w:ascii="GHEA Grapalat" w:hAnsi="GHEA Grapalat" w:cs="GHEA Grapalat"/>
                <w:spacing w:val="-8"/>
                <w:sz w:val="24"/>
                <w:szCs w:val="24"/>
              </w:rPr>
              <w:t>համեմա</w:t>
            </w:r>
            <w:proofErr w:type="spellEnd"/>
            <w:r>
              <w:rPr>
                <w:rFonts w:ascii="GHEA Grapalat" w:hAnsi="GHEA Grapalat" w:cs="GHEA Grapalat"/>
                <w:spacing w:val="-8"/>
                <w:sz w:val="24"/>
                <w:szCs w:val="24"/>
                <w:lang w:val="hy-AM"/>
              </w:rPr>
              <w:t>տ</w:t>
            </w:r>
          </w:p>
          <w:p w:rsidR="006D10F3" w:rsidRPr="00444628" w:rsidRDefault="006D10F3" w:rsidP="001B3D70">
            <w:pPr>
              <w:spacing w:line="360" w:lineRule="auto"/>
              <w:jc w:val="both"/>
              <w:rPr>
                <w:rFonts w:ascii="GHEA Grapalat" w:hAnsi="GHEA Grapalat" w:cs="GHEA Grapalat"/>
                <w:spacing w:val="-8"/>
                <w:sz w:val="24"/>
                <w:szCs w:val="24"/>
              </w:rPr>
            </w:pPr>
            <w:proofErr w:type="spellStart"/>
            <w:r w:rsidRPr="00444628">
              <w:rPr>
                <w:rFonts w:ascii="GHEA Grapalat" w:hAnsi="GHEA Grapalat" w:cs="GHEA Grapalat"/>
                <w:spacing w:val="-8"/>
                <w:sz w:val="24"/>
                <w:szCs w:val="24"/>
              </w:rPr>
              <w:t>հազ.դրամ</w:t>
            </w:r>
            <w:proofErr w:type="spellEnd"/>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lastRenderedPageBreak/>
              <w:t>1</w:t>
            </w:r>
          </w:p>
        </w:tc>
        <w:tc>
          <w:tcPr>
            <w:tcW w:w="648" w:type="pct"/>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2</w:t>
            </w:r>
          </w:p>
        </w:tc>
        <w:tc>
          <w:tcPr>
            <w:tcW w:w="64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3</w:t>
            </w: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4</w:t>
            </w:r>
          </w:p>
        </w:tc>
        <w:tc>
          <w:tcPr>
            <w:tcW w:w="928"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5</w:t>
            </w:r>
          </w:p>
        </w:tc>
        <w:tc>
          <w:tcPr>
            <w:tcW w:w="692" w:type="pct"/>
            <w:gridSpan w:val="2"/>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center"/>
              <w:rPr>
                <w:rFonts w:ascii="GHEA Grapalat" w:hAnsi="GHEA Grapalat" w:cs="GHEA Grapalat"/>
                <w:spacing w:val="-8"/>
                <w:sz w:val="24"/>
                <w:szCs w:val="24"/>
              </w:rPr>
            </w:pPr>
            <w:r w:rsidRPr="00444628">
              <w:rPr>
                <w:rFonts w:ascii="GHEA Grapalat" w:hAnsi="GHEA Grapalat" w:cs="GHEA Grapalat"/>
                <w:spacing w:val="-8"/>
                <w:sz w:val="24"/>
                <w:szCs w:val="24"/>
              </w:rPr>
              <w:t>6</w:t>
            </w:r>
          </w:p>
        </w:tc>
      </w:tr>
      <w:tr w:rsidR="006D10F3" w:rsidRPr="00444628" w:rsidTr="00DE0544">
        <w:trPr>
          <w:trHeight w:val="409"/>
        </w:trPr>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1.Եկամուտներ</w:t>
            </w:r>
          </w:p>
        </w:tc>
        <w:tc>
          <w:tcPr>
            <w:tcW w:w="648"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1.1. </w:t>
            </w: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բյուջեի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եկամուտներ</w:t>
            </w:r>
            <w:proofErr w:type="spellEnd"/>
          </w:p>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 </w:t>
            </w:r>
          </w:p>
          <w:p w:rsidR="006D10F3" w:rsidRPr="00444628" w:rsidRDefault="006D10F3" w:rsidP="001B3D70">
            <w:pPr>
              <w:spacing w:line="360" w:lineRule="auto"/>
              <w:rPr>
                <w:rFonts w:ascii="GHEA Grapalat" w:hAnsi="GHEA Grapalat" w:cs="GHEA Grapalat"/>
                <w:spacing w:val="-8"/>
                <w:sz w:val="24"/>
                <w:szCs w:val="24"/>
              </w:rPr>
            </w:pPr>
          </w:p>
          <w:p w:rsidR="006D10F3" w:rsidRPr="00444628" w:rsidRDefault="006D10F3" w:rsidP="001B3D70">
            <w:pPr>
              <w:spacing w:line="360" w:lineRule="auto"/>
              <w:rPr>
                <w:rFonts w:ascii="GHEA Grapalat" w:hAnsi="GHEA Grapalat" w:cs="GHEA Grapalat"/>
                <w:spacing w:val="-8"/>
                <w:sz w:val="24"/>
                <w:szCs w:val="24"/>
              </w:rPr>
            </w:pPr>
          </w:p>
        </w:tc>
        <w:tc>
          <w:tcPr>
            <w:tcW w:w="648"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p w:rsidR="006D10F3" w:rsidRPr="00444628" w:rsidRDefault="006D10F3" w:rsidP="001B3D70">
            <w:pPr>
              <w:spacing w:line="360" w:lineRule="auto"/>
              <w:rPr>
                <w:rFonts w:ascii="GHEA Grapalat" w:hAnsi="GHEA Grapalat" w:cs="GHEA Grapalat"/>
                <w:b/>
                <w:bCs/>
                <w:i/>
                <w:iCs/>
                <w:color w:val="FF0000"/>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b/>
                <w:bCs/>
                <w:i/>
                <w:iCs/>
                <w:color w:val="FF0000"/>
                <w:spacing w:val="-8"/>
                <w:sz w:val="24"/>
                <w:szCs w:val="24"/>
              </w:rPr>
            </w:pPr>
          </w:p>
          <w:p w:rsidR="006D10F3" w:rsidRPr="00444628" w:rsidRDefault="006D10F3" w:rsidP="001B3D70">
            <w:pPr>
              <w:spacing w:line="360" w:lineRule="auto"/>
              <w:rPr>
                <w:rFonts w:ascii="GHEA Grapalat" w:hAnsi="GHEA Grapalat" w:cs="GHEA Grapalat"/>
                <w:b/>
                <w:bCs/>
                <w:i/>
                <w:iCs/>
                <w:color w:val="FF0000"/>
                <w:spacing w:val="-8"/>
                <w:sz w:val="24"/>
                <w:szCs w:val="24"/>
              </w:rPr>
            </w:pP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1.2. ՏԻՄ </w:t>
            </w:r>
            <w:proofErr w:type="spellStart"/>
            <w:r w:rsidRPr="00444628">
              <w:rPr>
                <w:rFonts w:ascii="GHEA Grapalat" w:hAnsi="GHEA Grapalat" w:cs="GHEA Grapalat"/>
                <w:spacing w:val="-8"/>
                <w:sz w:val="24"/>
                <w:szCs w:val="24"/>
              </w:rPr>
              <w:t>եկամուտներ</w:t>
            </w:r>
            <w:proofErr w:type="spellEnd"/>
            <w:r w:rsidRPr="00444628">
              <w:rPr>
                <w:rFonts w:ascii="GHEA Grapalat" w:hAnsi="GHEA Grapalat" w:cs="GHEA Grapalat"/>
                <w:spacing w:val="-8"/>
                <w:sz w:val="24"/>
                <w:szCs w:val="24"/>
              </w:rPr>
              <w:t xml:space="preserve"> </w:t>
            </w:r>
          </w:p>
        </w:tc>
        <w:tc>
          <w:tcPr>
            <w:tcW w:w="648"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2. </w:t>
            </w:r>
            <w:proofErr w:type="spellStart"/>
            <w:r w:rsidRPr="00444628">
              <w:rPr>
                <w:rFonts w:ascii="GHEA Grapalat" w:hAnsi="GHEA Grapalat" w:cs="GHEA Grapalat"/>
                <w:spacing w:val="-8"/>
                <w:sz w:val="24"/>
                <w:szCs w:val="24"/>
              </w:rPr>
              <w:t>Ծախսեր</w:t>
            </w:r>
            <w:proofErr w:type="spellEnd"/>
          </w:p>
        </w:tc>
        <w:tc>
          <w:tcPr>
            <w:tcW w:w="648" w:type="pct"/>
            <w:tcBorders>
              <w:top w:val="outset" w:sz="6" w:space="0" w:color="000000"/>
              <w:left w:val="outset" w:sz="6" w:space="0" w:color="000000"/>
              <w:bottom w:val="outset" w:sz="6" w:space="0" w:color="000000"/>
              <w:right w:val="outset" w:sz="6" w:space="0" w:color="000000"/>
            </w:tcBorders>
          </w:tcPr>
          <w:p w:rsidR="006D10F3" w:rsidRPr="00BB3C0D" w:rsidRDefault="00B86007" w:rsidP="00BB3C0D">
            <w:pPr>
              <w:rPr>
                <w:rFonts w:ascii="GHEA Grapalat" w:hAnsi="GHEA Grapalat" w:cs="Calibri"/>
                <w:color w:val="000000"/>
                <w:sz w:val="24"/>
                <w:szCs w:val="24"/>
                <w:lang w:val="hy-AM"/>
              </w:rPr>
            </w:pPr>
            <w:r w:rsidRPr="00BB3C0D">
              <w:rPr>
                <w:rFonts w:ascii="GHEA Grapalat" w:hAnsi="GHEA Grapalat" w:cs="Calibri"/>
                <w:color w:val="000000"/>
                <w:sz w:val="24"/>
                <w:szCs w:val="24"/>
              </w:rPr>
              <w:t>722526,6</w:t>
            </w: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891C87" w:rsidP="001B3D70">
            <w:pPr>
              <w:spacing w:line="360" w:lineRule="auto"/>
              <w:jc w:val="center"/>
              <w:rPr>
                <w:rFonts w:ascii="GHEA Grapalat" w:hAnsi="GHEA Grapalat" w:cs="GHEA Grapalat"/>
                <w:bCs/>
                <w:spacing w:val="-8"/>
                <w:sz w:val="24"/>
                <w:szCs w:val="24"/>
              </w:rPr>
            </w:pPr>
            <w:r>
              <w:rPr>
                <w:rFonts w:ascii="GHEA Grapalat" w:hAnsi="GHEA Grapalat" w:cs="GHEA Grapalat"/>
                <w:bCs/>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6C11FB" w:rsidRDefault="00891C87" w:rsidP="001B3D70">
            <w:pPr>
              <w:spacing w:line="360" w:lineRule="auto"/>
              <w:jc w:val="center"/>
              <w:rPr>
                <w:rFonts w:ascii="GHEA Grapalat" w:hAnsi="GHEA Grapalat" w:cs="GHEA Grapalat"/>
                <w:bCs/>
                <w:spacing w:val="-8"/>
                <w:sz w:val="24"/>
                <w:szCs w:val="24"/>
              </w:rPr>
            </w:pPr>
            <w:r>
              <w:rPr>
                <w:rFonts w:ascii="GHEA Grapalat" w:hAnsi="GHEA Grapalat" w:cs="GHEA Grapalat"/>
                <w:bCs/>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bCs/>
                <w:spacing w:val="-8"/>
                <w:sz w:val="24"/>
                <w:szCs w:val="24"/>
              </w:rPr>
            </w:pPr>
            <w:r w:rsidRPr="00444628">
              <w:rPr>
                <w:rFonts w:ascii="GHEA Grapalat" w:hAnsi="GHEA Grapalat" w:cs="GHEA Grapalat"/>
                <w:bCs/>
                <w:spacing w:val="-8"/>
                <w:sz w:val="24"/>
                <w:szCs w:val="24"/>
              </w:rPr>
              <w:t>-</w:t>
            </w: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bCs/>
                <w:spacing w:val="-8"/>
                <w:sz w:val="24"/>
                <w:szCs w:val="24"/>
              </w:rPr>
            </w:pPr>
            <w:r w:rsidRPr="00444628">
              <w:rPr>
                <w:rFonts w:ascii="GHEA Grapalat" w:hAnsi="GHEA Grapalat" w:cs="GHEA Grapalat"/>
                <w:bCs/>
                <w:spacing w:val="-8"/>
                <w:sz w:val="24"/>
                <w:szCs w:val="24"/>
              </w:rPr>
              <w:t>-</w:t>
            </w: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2.1. </w:t>
            </w: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բյուջեի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ծախսեր</w:t>
            </w:r>
            <w:proofErr w:type="spellEnd"/>
          </w:p>
        </w:tc>
        <w:tc>
          <w:tcPr>
            <w:tcW w:w="648" w:type="pct"/>
            <w:tcBorders>
              <w:top w:val="outset" w:sz="6" w:space="0" w:color="000000"/>
              <w:left w:val="outset" w:sz="6" w:space="0" w:color="000000"/>
              <w:bottom w:val="outset" w:sz="6" w:space="0" w:color="000000"/>
              <w:right w:val="outset" w:sz="6" w:space="0" w:color="000000"/>
            </w:tcBorders>
          </w:tcPr>
          <w:p w:rsidR="006D10F3" w:rsidRPr="00BB3C0D" w:rsidRDefault="00BB3C0D" w:rsidP="001B3D70">
            <w:pPr>
              <w:spacing w:line="360" w:lineRule="auto"/>
              <w:rPr>
                <w:rFonts w:ascii="GHEA Grapalat" w:hAnsi="GHEA Grapalat" w:cs="GHEA Grapalat"/>
                <w:bCs/>
                <w:spacing w:val="-8"/>
                <w:sz w:val="24"/>
                <w:szCs w:val="24"/>
              </w:rPr>
            </w:pPr>
            <w:r w:rsidRPr="00BB3C0D">
              <w:rPr>
                <w:rFonts w:ascii="GHEA Grapalat" w:hAnsi="GHEA Grapalat" w:cs="Calibri"/>
                <w:color w:val="000000"/>
                <w:sz w:val="24"/>
                <w:szCs w:val="24"/>
              </w:rPr>
              <w:t>722526,6</w:t>
            </w: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891C87" w:rsidP="001B3D70">
            <w:pPr>
              <w:spacing w:line="360" w:lineRule="auto"/>
              <w:jc w:val="center"/>
              <w:rPr>
                <w:rFonts w:ascii="GHEA Grapalat" w:hAnsi="GHEA Grapalat" w:cs="GHEA Grapalat"/>
                <w:bCs/>
                <w:spacing w:val="-8"/>
                <w:sz w:val="24"/>
                <w:szCs w:val="24"/>
              </w:rPr>
            </w:pPr>
            <w:r>
              <w:rPr>
                <w:rFonts w:ascii="GHEA Grapalat" w:hAnsi="GHEA Grapalat" w:cs="GHEA Grapalat"/>
                <w:bCs/>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6C11FB" w:rsidRDefault="00891C87" w:rsidP="001B3D70">
            <w:pPr>
              <w:spacing w:line="360" w:lineRule="auto"/>
              <w:jc w:val="center"/>
              <w:rPr>
                <w:rFonts w:ascii="GHEA Grapalat" w:hAnsi="GHEA Grapalat" w:cs="GHEA Grapalat"/>
                <w:bCs/>
                <w:spacing w:val="-8"/>
                <w:sz w:val="24"/>
                <w:szCs w:val="24"/>
              </w:rPr>
            </w:pPr>
            <w:r>
              <w:rPr>
                <w:rFonts w:ascii="GHEA Grapalat" w:hAnsi="GHEA Grapalat" w:cs="GHEA Grapalat"/>
                <w:bCs/>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b/>
                <w:bCs/>
                <w:spacing w:val="-8"/>
                <w:sz w:val="24"/>
                <w:szCs w:val="24"/>
              </w:rPr>
            </w:pPr>
            <w:r w:rsidRPr="00444628">
              <w:rPr>
                <w:rFonts w:ascii="GHEA Grapalat" w:hAnsi="GHEA Grapalat" w:cs="GHEA Grapalat"/>
                <w:b/>
                <w:bCs/>
                <w:spacing w:val="-8"/>
                <w:sz w:val="24"/>
                <w:szCs w:val="24"/>
              </w:rPr>
              <w:t>-</w:t>
            </w: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bCs/>
                <w:spacing w:val="-8"/>
                <w:sz w:val="24"/>
                <w:szCs w:val="24"/>
              </w:rPr>
            </w:pPr>
            <w:r w:rsidRPr="00444628">
              <w:rPr>
                <w:rFonts w:ascii="GHEA Grapalat" w:hAnsi="GHEA Grapalat" w:cs="GHEA Grapalat"/>
                <w:bCs/>
                <w:spacing w:val="-8"/>
                <w:sz w:val="24"/>
                <w:szCs w:val="24"/>
              </w:rPr>
              <w:t>-</w:t>
            </w: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 2.2. ՏԻՄ </w:t>
            </w:r>
            <w:proofErr w:type="spellStart"/>
            <w:r w:rsidRPr="00444628">
              <w:rPr>
                <w:rFonts w:ascii="GHEA Grapalat" w:hAnsi="GHEA Grapalat" w:cs="GHEA Grapalat"/>
                <w:spacing w:val="-8"/>
                <w:sz w:val="24"/>
                <w:szCs w:val="24"/>
              </w:rPr>
              <w:t>բյուջեի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ծախսեր</w:t>
            </w:r>
            <w:proofErr w:type="spellEnd"/>
            <w:r w:rsidRPr="00444628">
              <w:rPr>
                <w:rFonts w:ascii="GHEA Grapalat" w:hAnsi="GHEA Grapalat" w:cs="GHEA Grapalat"/>
                <w:spacing w:val="-8"/>
                <w:sz w:val="24"/>
                <w:szCs w:val="24"/>
              </w:rPr>
              <w:t xml:space="preserve"> </w:t>
            </w:r>
          </w:p>
        </w:tc>
        <w:tc>
          <w:tcPr>
            <w:tcW w:w="648" w:type="pct"/>
            <w:tcBorders>
              <w:top w:val="outset" w:sz="6" w:space="0" w:color="000000"/>
              <w:left w:val="outset" w:sz="6" w:space="0" w:color="000000"/>
              <w:bottom w:val="outset" w:sz="6" w:space="0" w:color="000000"/>
              <w:right w:val="outset" w:sz="6" w:space="0" w:color="000000"/>
            </w:tcBorders>
          </w:tcPr>
          <w:p w:rsidR="006D10F3" w:rsidRPr="0026302E" w:rsidRDefault="006D10F3" w:rsidP="001B3D70">
            <w:pPr>
              <w:spacing w:line="360" w:lineRule="auto"/>
              <w:jc w:val="center"/>
              <w:rPr>
                <w:rFonts w:ascii="GHEA Grapalat" w:hAnsi="GHEA Grapalat" w:cs="GHEA Grapalat"/>
                <w:spacing w:val="-8"/>
                <w:sz w:val="24"/>
                <w:szCs w:val="24"/>
              </w:rPr>
            </w:pPr>
            <w:r w:rsidRPr="0026302E">
              <w:rPr>
                <w:rFonts w:ascii="GHEA Grapalat" w:hAnsi="GHEA Grapalat" w:cs="GHEA Grapalat"/>
                <w:spacing w:val="-8"/>
                <w:sz w:val="24"/>
                <w:szCs w:val="24"/>
              </w:rPr>
              <w:t>-</w:t>
            </w: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6D10F3" w:rsidP="001B3D70">
            <w:pPr>
              <w:spacing w:line="360" w:lineRule="auto"/>
              <w:jc w:val="center"/>
              <w:rPr>
                <w:rFonts w:ascii="GHEA Grapalat" w:hAnsi="GHEA Grapalat" w:cs="GHEA Grapalat"/>
                <w:spacing w:val="-8"/>
                <w:sz w:val="24"/>
                <w:szCs w:val="24"/>
              </w:rPr>
            </w:pPr>
            <w:r w:rsidRPr="0026302E">
              <w:rPr>
                <w:rFonts w:ascii="GHEA Grapalat" w:hAnsi="GHEA Grapalat" w:cs="GHEA Grapalat"/>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BD67E6" w:rsidRDefault="006D10F3" w:rsidP="001B3D70">
            <w:pPr>
              <w:spacing w:line="360" w:lineRule="auto"/>
              <w:jc w:val="center"/>
              <w:rPr>
                <w:rFonts w:ascii="GHEA Grapalat" w:hAnsi="GHEA Grapalat" w:cs="GHEA Grapalat"/>
                <w:color w:val="385623"/>
                <w:spacing w:val="-8"/>
                <w:sz w:val="24"/>
                <w:szCs w:val="24"/>
              </w:rPr>
            </w:pPr>
            <w:r w:rsidRPr="00BD67E6">
              <w:rPr>
                <w:rFonts w:ascii="GHEA Grapalat" w:hAnsi="GHEA Grapalat" w:cs="GHEA Grapalat"/>
                <w:color w:val="385623"/>
                <w:spacing w:val="-8"/>
                <w:sz w:val="24"/>
                <w:szCs w:val="24"/>
              </w:rPr>
              <w:t>-</w:t>
            </w: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spacing w:val="-8"/>
                <w:sz w:val="24"/>
                <w:szCs w:val="24"/>
              </w:rPr>
            </w:pPr>
            <w:r>
              <w:rPr>
                <w:rFonts w:ascii="GHEA Grapalat" w:hAnsi="GHEA Grapalat" w:cs="GHEA Grapalat"/>
                <w:spacing w:val="-8"/>
                <w:sz w:val="24"/>
                <w:szCs w:val="24"/>
              </w:rPr>
              <w:t>-</w:t>
            </w: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jc w:val="center"/>
              <w:rPr>
                <w:rFonts w:ascii="GHEA Grapalat" w:hAnsi="GHEA Grapalat" w:cs="GHEA Grapalat"/>
                <w:spacing w:val="-8"/>
                <w:sz w:val="24"/>
                <w:szCs w:val="24"/>
              </w:rPr>
            </w:pPr>
            <w:r>
              <w:rPr>
                <w:rFonts w:ascii="GHEA Grapalat" w:hAnsi="GHEA Grapalat" w:cs="GHEA Grapalat"/>
                <w:spacing w:val="-8"/>
                <w:sz w:val="24"/>
                <w:szCs w:val="24"/>
              </w:rPr>
              <w:t>-</w:t>
            </w: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3. </w:t>
            </w:r>
            <w:proofErr w:type="spellStart"/>
            <w:r w:rsidRPr="00444628">
              <w:rPr>
                <w:rFonts w:ascii="GHEA Grapalat" w:hAnsi="GHEA Grapalat" w:cs="GHEA Grapalat"/>
                <w:spacing w:val="-8"/>
                <w:sz w:val="24"/>
                <w:szCs w:val="24"/>
              </w:rPr>
              <w:t>Ֆիսկալ</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ազդեցության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գնահատական</w:t>
            </w:r>
            <w:proofErr w:type="spellEnd"/>
          </w:p>
        </w:tc>
        <w:tc>
          <w:tcPr>
            <w:tcW w:w="64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D10F3" w:rsidRPr="0026302E"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3.1. </w:t>
            </w:r>
            <w:proofErr w:type="spellStart"/>
            <w:r w:rsidRPr="00444628">
              <w:rPr>
                <w:rFonts w:ascii="GHEA Grapalat" w:hAnsi="GHEA Grapalat" w:cs="GHEA Grapalat"/>
                <w:spacing w:val="-8"/>
                <w:sz w:val="24"/>
                <w:szCs w:val="24"/>
              </w:rPr>
              <w:t>պետական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lastRenderedPageBreak/>
              <w:t>բյուջե</w:t>
            </w:r>
            <w:proofErr w:type="spellEnd"/>
            <w:r w:rsidRPr="00444628">
              <w:rPr>
                <w:rFonts w:ascii="GHEA Grapalat" w:hAnsi="GHEA Grapalat" w:cs="GHEA Grapalat"/>
                <w:spacing w:val="-8"/>
                <w:sz w:val="24"/>
                <w:szCs w:val="24"/>
              </w:rPr>
              <w:t xml:space="preserve"> </w:t>
            </w:r>
          </w:p>
        </w:tc>
        <w:tc>
          <w:tcPr>
            <w:tcW w:w="648" w:type="pct"/>
            <w:tcBorders>
              <w:top w:val="outset" w:sz="6" w:space="0" w:color="000000"/>
              <w:left w:val="outset" w:sz="6" w:space="0" w:color="000000"/>
              <w:bottom w:val="outset" w:sz="6" w:space="0" w:color="000000"/>
              <w:right w:val="outset" w:sz="6" w:space="0" w:color="000000"/>
            </w:tcBorders>
            <w:shd w:val="clear" w:color="auto" w:fill="FFFFFF"/>
          </w:tcPr>
          <w:p w:rsidR="006D10F3" w:rsidRPr="0026302E"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outset" w:sz="6" w:space="0" w:color="000000"/>
              <w:right w:val="outset" w:sz="6" w:space="0" w:color="000000"/>
            </w:tcBorders>
          </w:tcPr>
          <w:p w:rsidR="006D10F3" w:rsidRPr="0026302E"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lastRenderedPageBreak/>
              <w:t xml:space="preserve">3.3. ՏԻՄ </w:t>
            </w:r>
            <w:proofErr w:type="spellStart"/>
            <w:r w:rsidRPr="00444628">
              <w:rPr>
                <w:rFonts w:ascii="GHEA Grapalat" w:hAnsi="GHEA Grapalat" w:cs="GHEA Grapalat"/>
                <w:spacing w:val="-8"/>
                <w:sz w:val="24"/>
                <w:szCs w:val="24"/>
              </w:rPr>
              <w:t>բյուջե</w:t>
            </w:r>
            <w:proofErr w:type="spellEnd"/>
            <w:r w:rsidRPr="00444628">
              <w:rPr>
                <w:rFonts w:ascii="GHEA Grapalat" w:hAnsi="GHEA Grapalat" w:cs="GHEA Grapalat"/>
                <w:spacing w:val="-8"/>
                <w:sz w:val="24"/>
                <w:szCs w:val="24"/>
              </w:rPr>
              <w:t xml:space="preserve"> </w:t>
            </w:r>
          </w:p>
        </w:tc>
        <w:tc>
          <w:tcPr>
            <w:tcW w:w="648" w:type="pct"/>
            <w:tcBorders>
              <w:top w:val="outset" w:sz="6" w:space="0" w:color="000000"/>
              <w:left w:val="outset" w:sz="6" w:space="0" w:color="000000"/>
              <w:bottom w:val="single" w:sz="4" w:space="0" w:color="auto"/>
              <w:right w:val="outset" w:sz="6" w:space="0" w:color="000000"/>
            </w:tcBorders>
            <w:shd w:val="clear" w:color="auto" w:fill="FFFFFF"/>
          </w:tcPr>
          <w:p w:rsidR="006D10F3" w:rsidRPr="0026302E" w:rsidRDefault="006D10F3" w:rsidP="001B3D70">
            <w:pPr>
              <w:spacing w:line="360" w:lineRule="auto"/>
              <w:rPr>
                <w:rFonts w:ascii="GHEA Grapalat" w:hAnsi="GHEA Grapalat" w:cs="GHEA Grapalat"/>
                <w:spacing w:val="-8"/>
                <w:sz w:val="24"/>
                <w:szCs w:val="24"/>
              </w:rPr>
            </w:pPr>
          </w:p>
        </w:tc>
        <w:tc>
          <w:tcPr>
            <w:tcW w:w="648" w:type="pct"/>
            <w:gridSpan w:val="2"/>
            <w:tcBorders>
              <w:top w:val="outset" w:sz="6" w:space="0" w:color="000000"/>
              <w:left w:val="outset" w:sz="6" w:space="0" w:color="000000"/>
              <w:bottom w:val="single" w:sz="4" w:space="0" w:color="auto"/>
              <w:right w:val="outset" w:sz="6" w:space="0" w:color="000000"/>
            </w:tcBorders>
          </w:tcPr>
          <w:p w:rsidR="006D10F3" w:rsidRPr="0026302E"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928" w:type="pct"/>
            <w:gridSpan w:val="2"/>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c>
          <w:tcPr>
            <w:tcW w:w="692" w:type="pct"/>
            <w:gridSpan w:val="2"/>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4. </w:t>
            </w:r>
            <w:proofErr w:type="spellStart"/>
            <w:r w:rsidRPr="00444628">
              <w:rPr>
                <w:rFonts w:ascii="GHEA Grapalat" w:hAnsi="GHEA Grapalat" w:cs="GHEA Grapalat"/>
                <w:spacing w:val="-8"/>
                <w:sz w:val="24"/>
                <w:szCs w:val="24"/>
              </w:rPr>
              <w:t>Եկամուտների</w:t>
            </w:r>
            <w:proofErr w:type="spellEnd"/>
            <w:r w:rsidRPr="00444628">
              <w:rPr>
                <w:rFonts w:ascii="GHEA Grapalat" w:hAnsi="GHEA Grapalat" w:cs="GHEA Grapalat"/>
                <w:spacing w:val="-8"/>
                <w:sz w:val="24"/>
                <w:szCs w:val="24"/>
              </w:rPr>
              <w:t xml:space="preserve"> և </w:t>
            </w:r>
            <w:proofErr w:type="spellStart"/>
            <w:r w:rsidRPr="00444628">
              <w:rPr>
                <w:rFonts w:ascii="GHEA Grapalat" w:hAnsi="GHEA Grapalat" w:cs="GHEA Grapalat"/>
                <w:spacing w:val="-8"/>
                <w:sz w:val="24"/>
                <w:szCs w:val="24"/>
              </w:rPr>
              <w:t>ծախսերի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հաշվարկների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մանրամասն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ներկայացում</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անհրաժեշտության</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դեպքում</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կարող</w:t>
            </w:r>
            <w:proofErr w:type="spellEnd"/>
            <w:r w:rsidRPr="00444628">
              <w:rPr>
                <w:rFonts w:ascii="GHEA Grapalat" w:hAnsi="GHEA Grapalat" w:cs="GHEA Grapalat"/>
                <w:spacing w:val="-8"/>
                <w:sz w:val="24"/>
                <w:szCs w:val="24"/>
              </w:rPr>
              <w:t xml:space="preserve"> է </w:t>
            </w:r>
            <w:proofErr w:type="spellStart"/>
            <w:r w:rsidRPr="00444628">
              <w:rPr>
                <w:rFonts w:ascii="GHEA Grapalat" w:hAnsi="GHEA Grapalat" w:cs="GHEA Grapalat"/>
                <w:spacing w:val="-8"/>
                <w:sz w:val="24"/>
                <w:szCs w:val="24"/>
              </w:rPr>
              <w:t>ներկայացվել</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հավելվածի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տեսքով</w:t>
            </w:r>
            <w:proofErr w:type="spellEnd"/>
            <w:r w:rsidRPr="00444628">
              <w:rPr>
                <w:rFonts w:ascii="GHEA Grapalat" w:hAnsi="GHEA Grapalat" w:cs="GHEA Grapalat"/>
                <w:spacing w:val="-8"/>
                <w:sz w:val="24"/>
                <w:szCs w:val="24"/>
              </w:rPr>
              <w:t>):</w:t>
            </w:r>
          </w:p>
        </w:tc>
        <w:tc>
          <w:tcPr>
            <w:tcW w:w="3844" w:type="pct"/>
            <w:gridSpan w:val="9"/>
            <w:vMerge w:val="restart"/>
            <w:tcBorders>
              <w:top w:val="outset" w:sz="6" w:space="0" w:color="000000"/>
              <w:left w:val="outset" w:sz="6" w:space="0" w:color="000000"/>
              <w:bottom w:val="single" w:sz="4" w:space="0" w:color="auto"/>
              <w:right w:val="outset" w:sz="6" w:space="0" w:color="000000"/>
            </w:tcBorders>
            <w:shd w:val="clear" w:color="auto" w:fill="FFFFFF"/>
          </w:tcPr>
          <w:p w:rsidR="006D10F3" w:rsidRPr="0026302E" w:rsidRDefault="006D10F3" w:rsidP="001B3D70">
            <w:pPr>
              <w:spacing w:line="360" w:lineRule="auto"/>
              <w:rPr>
                <w:rFonts w:ascii="GHEA Grapalat" w:hAnsi="GHEA Grapalat" w:cs="GHEA Grapalat"/>
                <w:spacing w:val="-8"/>
                <w:sz w:val="24"/>
                <w:szCs w:val="24"/>
              </w:rPr>
            </w:pPr>
          </w:p>
        </w:tc>
      </w:tr>
      <w:tr w:rsidR="006D10F3" w:rsidRPr="00444628" w:rsidTr="00DE0544">
        <w:tc>
          <w:tcPr>
            <w:tcW w:w="1156"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4.1. </w:t>
            </w:r>
            <w:proofErr w:type="spellStart"/>
            <w:r w:rsidRPr="00444628">
              <w:rPr>
                <w:rFonts w:ascii="GHEA Grapalat" w:hAnsi="GHEA Grapalat" w:cs="GHEA Grapalat"/>
                <w:spacing w:val="-8"/>
                <w:sz w:val="24"/>
                <w:szCs w:val="24"/>
              </w:rPr>
              <w:t>Եկամուտների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գնահատում</w:t>
            </w:r>
            <w:proofErr w:type="spellEnd"/>
          </w:p>
        </w:tc>
        <w:tc>
          <w:tcPr>
            <w:tcW w:w="0" w:type="auto"/>
            <w:gridSpan w:val="9"/>
            <w:vMerge/>
            <w:tcBorders>
              <w:top w:val="outset" w:sz="6" w:space="0" w:color="000000"/>
              <w:left w:val="outset" w:sz="6" w:space="0" w:color="000000"/>
              <w:bottom w:val="single" w:sz="4" w:space="0" w:color="auto"/>
              <w:right w:val="outset" w:sz="6" w:space="0" w:color="000000"/>
            </w:tcBorders>
            <w:vAlign w:val="center"/>
          </w:tcPr>
          <w:p w:rsidR="006D10F3" w:rsidRPr="0026302E" w:rsidRDefault="006D10F3" w:rsidP="001B3D70">
            <w:pPr>
              <w:spacing w:line="360" w:lineRule="auto"/>
              <w:rPr>
                <w:rFonts w:ascii="GHEA Grapalat" w:hAnsi="GHEA Grapalat" w:cs="GHEA Grapalat"/>
                <w:spacing w:val="-8"/>
                <w:sz w:val="24"/>
                <w:szCs w:val="24"/>
              </w:rPr>
            </w:pPr>
          </w:p>
        </w:tc>
      </w:tr>
      <w:tr w:rsidR="006D10F3" w:rsidRPr="00444628" w:rsidTr="00CE39B4">
        <w:tc>
          <w:tcPr>
            <w:tcW w:w="1156"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4.2. </w:t>
            </w:r>
            <w:proofErr w:type="spellStart"/>
            <w:r w:rsidRPr="00444628">
              <w:rPr>
                <w:rFonts w:ascii="GHEA Grapalat" w:hAnsi="GHEA Grapalat" w:cs="GHEA Grapalat"/>
                <w:spacing w:val="-8"/>
                <w:sz w:val="24"/>
                <w:szCs w:val="24"/>
              </w:rPr>
              <w:t>Ծախսերի</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գնահատում</w:t>
            </w:r>
            <w:proofErr w:type="spellEnd"/>
          </w:p>
        </w:tc>
        <w:tc>
          <w:tcPr>
            <w:tcW w:w="720" w:type="pct"/>
            <w:gridSpan w:val="2"/>
            <w:tcBorders>
              <w:top w:val="outset" w:sz="6" w:space="0" w:color="000000"/>
              <w:left w:val="outset" w:sz="6" w:space="0" w:color="000000"/>
              <w:bottom w:val="single" w:sz="4" w:space="0" w:color="auto"/>
              <w:right w:val="outset" w:sz="6" w:space="0" w:color="000000"/>
            </w:tcBorders>
            <w:shd w:val="clear" w:color="auto" w:fill="FFFFFF"/>
          </w:tcPr>
          <w:p w:rsidR="006D10F3" w:rsidRPr="0026302E" w:rsidRDefault="00DE0A1E" w:rsidP="001B3D70">
            <w:pPr>
              <w:spacing w:line="360" w:lineRule="auto"/>
              <w:rPr>
                <w:rFonts w:ascii="GHEA Grapalat" w:hAnsi="GHEA Grapalat" w:cs="GHEA Grapalat"/>
                <w:spacing w:val="-8"/>
                <w:sz w:val="24"/>
                <w:szCs w:val="24"/>
              </w:rPr>
            </w:pPr>
            <w:r w:rsidRPr="00BB3C0D">
              <w:rPr>
                <w:rFonts w:ascii="GHEA Grapalat" w:hAnsi="GHEA Grapalat" w:cs="Calibri"/>
                <w:color w:val="000000"/>
                <w:sz w:val="24"/>
                <w:szCs w:val="24"/>
              </w:rPr>
              <w:t>722526,6</w:t>
            </w:r>
          </w:p>
        </w:tc>
        <w:tc>
          <w:tcPr>
            <w:tcW w:w="631" w:type="pct"/>
            <w:gridSpan w:val="2"/>
            <w:tcBorders>
              <w:top w:val="outset" w:sz="6" w:space="0" w:color="000000"/>
              <w:left w:val="outset" w:sz="6" w:space="0" w:color="000000"/>
              <w:bottom w:val="single" w:sz="4" w:space="0" w:color="auto"/>
              <w:right w:val="outset" w:sz="6" w:space="0" w:color="000000"/>
            </w:tcBorders>
          </w:tcPr>
          <w:p w:rsidR="006D10F3" w:rsidRPr="00BD67E6" w:rsidRDefault="00366824" w:rsidP="001B3D70">
            <w:pPr>
              <w:spacing w:line="360" w:lineRule="auto"/>
              <w:jc w:val="center"/>
              <w:rPr>
                <w:rFonts w:ascii="GHEA Grapalat" w:hAnsi="GHEA Grapalat" w:cs="GHEA Grapalat"/>
                <w:color w:val="385623"/>
                <w:spacing w:val="-8"/>
                <w:sz w:val="24"/>
                <w:szCs w:val="24"/>
              </w:rPr>
            </w:pPr>
            <w:r>
              <w:rPr>
                <w:rFonts w:ascii="GHEA Grapalat" w:hAnsi="GHEA Grapalat" w:cs="GHEA Grapalat"/>
                <w:color w:val="385623"/>
                <w:spacing w:val="-8"/>
                <w:sz w:val="24"/>
                <w:szCs w:val="24"/>
              </w:rPr>
              <w:t>-</w:t>
            </w:r>
          </w:p>
        </w:tc>
        <w:tc>
          <w:tcPr>
            <w:tcW w:w="965" w:type="pct"/>
            <w:gridSpan w:val="2"/>
            <w:tcBorders>
              <w:top w:val="outset" w:sz="6" w:space="0" w:color="000000"/>
              <w:left w:val="outset" w:sz="6" w:space="0" w:color="000000"/>
              <w:bottom w:val="single" w:sz="4" w:space="0" w:color="auto"/>
              <w:right w:val="outset" w:sz="6" w:space="0" w:color="000000"/>
            </w:tcBorders>
          </w:tcPr>
          <w:p w:rsidR="006D10F3" w:rsidRPr="00BD67E6" w:rsidRDefault="00366824" w:rsidP="001B3D70">
            <w:pPr>
              <w:spacing w:line="360" w:lineRule="auto"/>
              <w:jc w:val="center"/>
              <w:rPr>
                <w:rFonts w:ascii="GHEA Grapalat" w:hAnsi="GHEA Grapalat" w:cs="GHEA Grapalat"/>
                <w:color w:val="385623"/>
                <w:spacing w:val="-8"/>
                <w:sz w:val="24"/>
                <w:szCs w:val="24"/>
              </w:rPr>
            </w:pPr>
            <w:r>
              <w:rPr>
                <w:rFonts w:ascii="GHEA Grapalat" w:hAnsi="GHEA Grapalat" w:cs="GHEA Grapalat"/>
                <w:color w:val="385623"/>
                <w:spacing w:val="-8"/>
                <w:sz w:val="24"/>
                <w:szCs w:val="24"/>
              </w:rPr>
              <w:t>-</w:t>
            </w:r>
          </w:p>
        </w:tc>
        <w:tc>
          <w:tcPr>
            <w:tcW w:w="886" w:type="pct"/>
            <w:gridSpan w:val="2"/>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jc w:val="center"/>
              <w:rPr>
                <w:rFonts w:ascii="GHEA Grapalat" w:hAnsi="GHEA Grapalat" w:cs="GHEA Grapalat"/>
                <w:b/>
                <w:bCs/>
                <w:spacing w:val="-8"/>
                <w:sz w:val="24"/>
                <w:szCs w:val="24"/>
              </w:rPr>
            </w:pPr>
            <w:r>
              <w:rPr>
                <w:rFonts w:ascii="GHEA Grapalat" w:hAnsi="GHEA Grapalat" w:cs="GHEA Grapalat"/>
                <w:b/>
                <w:bCs/>
                <w:spacing w:val="-8"/>
                <w:sz w:val="24"/>
                <w:szCs w:val="24"/>
              </w:rPr>
              <w:t>-</w:t>
            </w:r>
          </w:p>
        </w:tc>
        <w:tc>
          <w:tcPr>
            <w:tcW w:w="642" w:type="pct"/>
            <w:tcBorders>
              <w:top w:val="outset" w:sz="6" w:space="0" w:color="000000"/>
              <w:left w:val="outset" w:sz="6" w:space="0" w:color="000000"/>
              <w:bottom w:val="single" w:sz="4" w:space="0" w:color="auto"/>
              <w:right w:val="outset" w:sz="6" w:space="0" w:color="000000"/>
            </w:tcBorders>
          </w:tcPr>
          <w:p w:rsidR="006D10F3" w:rsidRPr="00444628" w:rsidRDefault="006D10F3" w:rsidP="001B3D70">
            <w:pPr>
              <w:spacing w:line="360" w:lineRule="auto"/>
              <w:jc w:val="center"/>
              <w:rPr>
                <w:rFonts w:ascii="GHEA Grapalat" w:hAnsi="GHEA Grapalat" w:cs="GHEA Grapalat"/>
                <w:bCs/>
                <w:spacing w:val="-8"/>
                <w:sz w:val="24"/>
                <w:szCs w:val="24"/>
              </w:rPr>
            </w:pPr>
            <w:r w:rsidRPr="00444628">
              <w:rPr>
                <w:rFonts w:ascii="GHEA Grapalat" w:hAnsi="GHEA Grapalat" w:cs="GHEA Grapalat"/>
                <w:bCs/>
                <w:spacing w:val="-8"/>
                <w:sz w:val="24"/>
                <w:szCs w:val="24"/>
              </w:rPr>
              <w:t>-</w:t>
            </w:r>
          </w:p>
        </w:tc>
      </w:tr>
      <w:tr w:rsidR="006D10F3" w:rsidRPr="00444628" w:rsidTr="00DE0544">
        <w:trPr>
          <w:trHeight w:val="1295"/>
        </w:trPr>
        <w:tc>
          <w:tcPr>
            <w:tcW w:w="1156" w:type="pct"/>
            <w:tcBorders>
              <w:top w:val="outset" w:sz="6" w:space="0" w:color="000000"/>
              <w:left w:val="outset" w:sz="6" w:space="0" w:color="000000"/>
              <w:bottom w:val="outset" w:sz="6" w:space="0" w:color="000000"/>
              <w:right w:val="outset" w:sz="6" w:space="0" w:color="000000"/>
            </w:tcBorders>
          </w:tcPr>
          <w:p w:rsidR="006D10F3" w:rsidRPr="00444628" w:rsidRDefault="006D10F3" w:rsidP="001B3D70">
            <w:pPr>
              <w:spacing w:line="360" w:lineRule="auto"/>
              <w:rPr>
                <w:rFonts w:ascii="GHEA Grapalat" w:hAnsi="GHEA Grapalat" w:cs="GHEA Grapalat"/>
                <w:spacing w:val="-8"/>
                <w:sz w:val="24"/>
                <w:szCs w:val="24"/>
              </w:rPr>
            </w:pPr>
            <w:r w:rsidRPr="00444628">
              <w:rPr>
                <w:rFonts w:ascii="GHEA Grapalat" w:hAnsi="GHEA Grapalat" w:cs="GHEA Grapalat"/>
                <w:spacing w:val="-8"/>
                <w:sz w:val="24"/>
                <w:szCs w:val="24"/>
              </w:rPr>
              <w:t xml:space="preserve">5.  </w:t>
            </w:r>
            <w:proofErr w:type="spellStart"/>
            <w:r w:rsidRPr="00444628">
              <w:rPr>
                <w:rFonts w:ascii="GHEA Grapalat" w:hAnsi="GHEA Grapalat" w:cs="GHEA Grapalat"/>
                <w:spacing w:val="-8"/>
                <w:sz w:val="24"/>
                <w:szCs w:val="24"/>
              </w:rPr>
              <w:t>Այլ</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տեղեկություններ</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եթե</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այդպիսիք</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առկա</w:t>
            </w:r>
            <w:proofErr w:type="spellEnd"/>
            <w:r w:rsidRPr="00444628">
              <w:rPr>
                <w:rFonts w:ascii="GHEA Grapalat" w:hAnsi="GHEA Grapalat" w:cs="GHEA Grapalat"/>
                <w:spacing w:val="-8"/>
                <w:sz w:val="24"/>
                <w:szCs w:val="24"/>
              </w:rPr>
              <w:t xml:space="preserve"> </w:t>
            </w:r>
            <w:proofErr w:type="spellStart"/>
            <w:r w:rsidRPr="00444628">
              <w:rPr>
                <w:rFonts w:ascii="GHEA Grapalat" w:hAnsi="GHEA Grapalat" w:cs="GHEA Grapalat"/>
                <w:spacing w:val="-8"/>
                <w:sz w:val="24"/>
                <w:szCs w:val="24"/>
              </w:rPr>
              <w:t>են</w:t>
            </w:r>
            <w:proofErr w:type="spellEnd"/>
            <w:r w:rsidRPr="00444628">
              <w:rPr>
                <w:rFonts w:ascii="GHEA Grapalat" w:hAnsi="GHEA Grapalat" w:cs="GHEA Grapalat"/>
                <w:spacing w:val="-8"/>
                <w:sz w:val="24"/>
                <w:szCs w:val="24"/>
              </w:rPr>
              <w:t xml:space="preserve">) </w:t>
            </w:r>
          </w:p>
        </w:tc>
        <w:tc>
          <w:tcPr>
            <w:tcW w:w="3844" w:type="pct"/>
            <w:gridSpan w:val="9"/>
            <w:tcBorders>
              <w:top w:val="outset" w:sz="6" w:space="0" w:color="000000"/>
              <w:left w:val="outset" w:sz="6" w:space="0" w:color="000000"/>
              <w:bottom w:val="outset" w:sz="6" w:space="0" w:color="000000"/>
              <w:right w:val="outset" w:sz="6" w:space="0" w:color="000000"/>
            </w:tcBorders>
            <w:vAlign w:val="center"/>
          </w:tcPr>
          <w:p w:rsidR="006D10F3" w:rsidRPr="00444628" w:rsidRDefault="006D10F3" w:rsidP="001B3D70">
            <w:pPr>
              <w:spacing w:line="360" w:lineRule="auto"/>
              <w:jc w:val="both"/>
              <w:rPr>
                <w:rFonts w:ascii="GHEA Grapalat" w:hAnsi="GHEA Grapalat" w:cs="GHEA Grapalat"/>
                <w:color w:val="FF0000"/>
                <w:sz w:val="24"/>
                <w:szCs w:val="24"/>
                <w:lang w:val="af-ZA"/>
              </w:rPr>
            </w:pPr>
          </w:p>
        </w:tc>
      </w:tr>
    </w:tbl>
    <w:p w:rsidR="00CE39B4" w:rsidRPr="00F3270D" w:rsidRDefault="00CE39B4" w:rsidP="00CE39B4">
      <w:pPr>
        <w:spacing w:line="360" w:lineRule="auto"/>
        <w:ind w:left="-2" w:firstLine="722"/>
        <w:jc w:val="both"/>
        <w:rPr>
          <w:rFonts w:ascii="GHEA Grapalat" w:eastAsia="Times New Roman" w:hAnsi="GHEA Grapalat" w:cs="GHEA Grapalat"/>
          <w:i/>
          <w:spacing w:val="-8"/>
          <w:sz w:val="24"/>
          <w:szCs w:val="24"/>
          <w:lang w:val="hy-AM"/>
        </w:rPr>
      </w:pPr>
      <w:r w:rsidRPr="00F3270D">
        <w:rPr>
          <w:rFonts w:ascii="GHEA Grapalat" w:eastAsia="Times New Roman" w:hAnsi="GHEA Grapalat" w:cs="GHEA Grapalat"/>
          <w:i/>
          <w:spacing w:val="-8"/>
          <w:sz w:val="24"/>
          <w:szCs w:val="24"/>
          <w:lang w:val="hy-AM"/>
        </w:rPr>
        <w:lastRenderedPageBreak/>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CE39B4" w:rsidRPr="003613EC" w:rsidRDefault="00CE39B4" w:rsidP="00CE39B4">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sz w:val="24"/>
          <w:szCs w:val="24"/>
          <w:lang w:val="hy-AM"/>
        </w:rPr>
        <w:t>Ներկայացվող նախագիծը չի բխում  ռազմավարական փաստաթղթերից։</w:t>
      </w:r>
    </w:p>
    <w:p w:rsidR="006D10F3" w:rsidRPr="00CE39B4" w:rsidRDefault="006D10F3" w:rsidP="001B3D70">
      <w:pPr>
        <w:spacing w:line="360" w:lineRule="auto"/>
        <w:ind w:right="720"/>
        <w:rPr>
          <w:rFonts w:ascii="GHEA Grapalat" w:hAnsi="GHEA Grapalat" w:cs="GHEA Grapalat"/>
          <w:spacing w:val="-8"/>
          <w:sz w:val="24"/>
          <w:szCs w:val="24"/>
          <w:lang w:val="hy-AM"/>
        </w:rPr>
      </w:pPr>
    </w:p>
    <w:p w:rsidR="006D10F3" w:rsidRPr="00E42ADF" w:rsidRDefault="006D10F3" w:rsidP="001B3D70">
      <w:pPr>
        <w:spacing w:line="360" w:lineRule="auto"/>
        <w:rPr>
          <w:rFonts w:ascii="GHEA Grapalat" w:hAnsi="GHEA Grapalat"/>
          <w:lang w:val="hy-AM"/>
        </w:rPr>
      </w:pPr>
    </w:p>
    <w:p w:rsidR="006D10F3" w:rsidRPr="00E42ADF" w:rsidRDefault="006D10F3" w:rsidP="001B3D70">
      <w:pPr>
        <w:spacing w:line="360" w:lineRule="auto"/>
        <w:rPr>
          <w:rFonts w:ascii="GHEA Grapalat" w:hAnsi="GHEA Grapalat"/>
          <w:lang w:val="hy-AM"/>
        </w:rPr>
      </w:pPr>
    </w:p>
    <w:sectPr w:rsidR="006D10F3" w:rsidRPr="00E42ADF" w:rsidSect="008F33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10F3"/>
    <w:rsid w:val="000C1A37"/>
    <w:rsid w:val="001B1092"/>
    <w:rsid w:val="001B3D70"/>
    <w:rsid w:val="0020006D"/>
    <w:rsid w:val="002F0EE1"/>
    <w:rsid w:val="00366824"/>
    <w:rsid w:val="004E1280"/>
    <w:rsid w:val="006D10F3"/>
    <w:rsid w:val="00757045"/>
    <w:rsid w:val="007E291E"/>
    <w:rsid w:val="008651F7"/>
    <w:rsid w:val="00877924"/>
    <w:rsid w:val="00891C87"/>
    <w:rsid w:val="00897A35"/>
    <w:rsid w:val="008F33F7"/>
    <w:rsid w:val="009711B3"/>
    <w:rsid w:val="00B86007"/>
    <w:rsid w:val="00BB3C0D"/>
    <w:rsid w:val="00C21C42"/>
    <w:rsid w:val="00CA7CCE"/>
    <w:rsid w:val="00CB018F"/>
    <w:rsid w:val="00CE39B4"/>
    <w:rsid w:val="00D04F56"/>
    <w:rsid w:val="00D218D0"/>
    <w:rsid w:val="00DE0A1E"/>
    <w:rsid w:val="00F44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6D10F3"/>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NormalWebChar">
    <w:name w:val="Normal (Web) Char"/>
    <w:link w:val="NormalWeb"/>
    <w:locked/>
    <w:rsid w:val="0020006D"/>
    <w:rPr>
      <w:rFonts w:ascii="Times New Roman" w:eastAsia="Calibri"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9599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nabrahamyan</dc:creator>
  <cp:lastModifiedBy>nabrahamyan</cp:lastModifiedBy>
  <cp:revision>6</cp:revision>
  <dcterms:created xsi:type="dcterms:W3CDTF">2022-04-25T07:29:00Z</dcterms:created>
  <dcterms:modified xsi:type="dcterms:W3CDTF">2022-04-25T07:50:00Z</dcterms:modified>
</cp:coreProperties>
</file>