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6C748" w14:textId="66BAE5B4" w:rsidR="006442F7" w:rsidRDefault="00D409A5" w:rsidP="00074944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7013656D" w14:textId="694B4390" w:rsidR="00691E5D" w:rsidRDefault="00691E5D" w:rsidP="00691E5D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</w:rPr>
      </w:pPr>
      <w:bookmarkStart w:id="0" w:name="_heading=h.b2a0vj976vzo" w:colFirst="0" w:colLast="0"/>
      <w:bookmarkEnd w:id="0"/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>«ԲԺՇԿԱԿԱՆ ՕԳՆՈՒԹՅԱՆ ԵՎ ՍՊԱՍԱՐԿՄԱՆ ՄԱՍԻՆ» ՕՐԵՆՔՈՒՄ</w:t>
      </w:r>
      <w:r w:rsidR="00EA3B89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>ՓՈՓՈԽՈՒԹՅՈՒՆՆԵՐ ԵՎ ԼՐԱՑՈՒՄՆԵՐ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», </w:t>
      </w: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>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ՊԵՏԱԿԱՆ ՏՈՒՐՔԻ</w:t>
      </w: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 xml:space="preserve"> ՄԱՍԻՆ» ՀԱՅԱՍՏԱՆԻ ՀԱՆՐԱՊԵՏՈՒԹՅԱՆ ՕՐԵՆՔՈՒՄ</w:t>
      </w:r>
      <w:r w:rsidR="00EA3B89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640B28">
        <w:rPr>
          <w:rFonts w:ascii="GHEA Grapalat" w:hAnsi="GHEA Grapalat"/>
          <w:b/>
          <w:bCs/>
          <w:color w:val="000000"/>
          <w:sz w:val="24"/>
          <w:szCs w:val="24"/>
        </w:rPr>
        <w:t>ԼՐԱՑՈՒՄ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» ԵՎ </w:t>
      </w: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>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ԼԻՑԵՆԶԱՎՈՐՄԱՆ</w:t>
      </w:r>
      <w:r w:rsidRPr="001222B9">
        <w:rPr>
          <w:rFonts w:ascii="GHEA Grapalat" w:hAnsi="GHEA Grapalat"/>
          <w:b/>
          <w:bCs/>
          <w:color w:val="000000"/>
          <w:sz w:val="24"/>
          <w:szCs w:val="24"/>
        </w:rPr>
        <w:t xml:space="preserve"> ՄԱՍԻՆ» ՀԱՅԱՍՏԱՆԻ ՀԱՆՐԱՊԵՏՈՒԹՅԱՆ ՕՐԵՆՔՈՒՄ</w:t>
      </w:r>
      <w:r w:rsidR="00EA3B89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640B28">
        <w:rPr>
          <w:rFonts w:ascii="GHEA Grapalat" w:hAnsi="GHEA Grapalat"/>
          <w:b/>
          <w:bCs/>
          <w:color w:val="000000"/>
          <w:sz w:val="24"/>
          <w:szCs w:val="24"/>
        </w:rPr>
        <w:t>ԼՐԱՑՈՒՄ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» ՕՐԵՆՔՆԵՐԻ ՆԱԽԱԳԾԵՐԻ </w:t>
      </w:r>
      <w:r w:rsidR="006307B4">
        <w:rPr>
          <w:rFonts w:ascii="GHEA Grapalat" w:hAnsi="GHEA Grapalat"/>
          <w:b/>
          <w:bCs/>
          <w:color w:val="000000"/>
          <w:sz w:val="24"/>
          <w:szCs w:val="24"/>
        </w:rPr>
        <w:t>ԸՆԴՈՒՆՄԱՆ ԱՆՀՐԱԺԵՇՏՈՒԹՅԱՆ</w:t>
      </w:r>
    </w:p>
    <w:p w14:paraId="66A66D75" w14:textId="02220E30" w:rsidR="00691E5D" w:rsidRPr="001222B9" w:rsidRDefault="00691E5D" w:rsidP="00691E5D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</w:rPr>
      </w:pPr>
    </w:p>
    <w:p w14:paraId="00000003" w14:textId="38ADDA5A" w:rsidR="00D4346F" w:rsidRDefault="00D409A5" w:rsidP="005A5EBD">
      <w:pPr>
        <w:spacing w:before="240"/>
        <w:ind w:left="450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1. Ընթացիկ իրավիճակը և իրավական ակտ</w:t>
      </w:r>
      <w:r w:rsidR="00222786">
        <w:rPr>
          <w:rFonts w:ascii="GHEA Grapalat" w:eastAsia="GHEA Grapalat" w:hAnsi="GHEA Grapalat" w:cs="GHEA Grapalat"/>
          <w:b/>
          <w:sz w:val="24"/>
          <w:szCs w:val="24"/>
        </w:rPr>
        <w:t>եր</w:t>
      </w:r>
      <w:r>
        <w:rPr>
          <w:rFonts w:ascii="GHEA Grapalat" w:eastAsia="GHEA Grapalat" w:hAnsi="GHEA Grapalat" w:cs="GHEA Grapalat"/>
          <w:b/>
          <w:sz w:val="24"/>
          <w:szCs w:val="24"/>
        </w:rPr>
        <w:t>ի ընդունման անհրաժեշտությունը.</w:t>
      </w:r>
    </w:p>
    <w:p w14:paraId="5E4E3B82" w14:textId="622B78E5" w:rsidR="00691E5D" w:rsidRPr="0017762F" w:rsidRDefault="00691E5D" w:rsidP="00760502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eastAsia="GHEA Grapalat" w:hAnsi="GHEA Grapalat" w:cs="GHEA Grapalat"/>
          <w:lang w:val="hy-AM"/>
        </w:rPr>
      </w:pPr>
      <w:r w:rsidRPr="00760502">
        <w:rPr>
          <w:rFonts w:ascii="GHEA Grapalat" w:eastAsia="GHEA Grapalat" w:hAnsi="GHEA Grapalat" w:cs="GHEA Grapalat"/>
          <w:lang w:val="hy-AM"/>
        </w:rPr>
        <w:t>«</w:t>
      </w:r>
      <w:r>
        <w:rPr>
          <w:rFonts w:ascii="GHEA Grapalat" w:eastAsia="GHEA Grapalat" w:hAnsi="GHEA Grapalat" w:cs="GHEA Grapalat"/>
          <w:lang w:val="hy-AM"/>
        </w:rPr>
        <w:t xml:space="preserve">Բնակչության </w:t>
      </w:r>
      <w:r>
        <w:rPr>
          <w:rFonts w:ascii="GHEA Grapalat" w:hAnsi="GHEA Grapalat"/>
          <w:lang w:val="hy-AM"/>
        </w:rPr>
        <w:t>բժշկական օգնության և սպասարկման մասին» օրենքում փոփոխություններ և լրացումներ կատարելու</w:t>
      </w:r>
      <w:r w:rsidRPr="008D1F38">
        <w:rPr>
          <w:rFonts w:ascii="GHEA Grapalat" w:hAnsi="GHEA Grapalat"/>
          <w:lang w:val="hy-AM"/>
        </w:rPr>
        <w:t xml:space="preserve"> մասին»</w:t>
      </w:r>
      <w:r>
        <w:rPr>
          <w:rFonts w:ascii="GHEA Grapalat" w:hAnsi="GHEA Grapalat"/>
          <w:lang w:val="hy-AM"/>
        </w:rPr>
        <w:t xml:space="preserve"> օրենքի </w:t>
      </w:r>
      <w:r w:rsidR="002D7E36">
        <w:rPr>
          <w:rFonts w:ascii="GHEA Grapalat" w:hAnsi="GHEA Grapalat"/>
          <w:lang w:val="hy-AM"/>
        </w:rPr>
        <w:t xml:space="preserve">նախագծի </w:t>
      </w:r>
      <w:r w:rsidR="002D7E36">
        <w:rPr>
          <w:rFonts w:ascii="GHEA Grapalat" w:eastAsia="GHEA Grapalat" w:hAnsi="GHEA Grapalat" w:cs="GHEA Grapalat"/>
          <w:lang w:val="hy-AM"/>
        </w:rPr>
        <w:t xml:space="preserve">(այսուհետ` Նախագիծ) </w:t>
      </w:r>
      <w:r w:rsidR="002D7E36">
        <w:rPr>
          <w:rFonts w:ascii="GHEA Grapalat" w:hAnsi="GHEA Grapalat"/>
          <w:lang w:val="hy-AM"/>
        </w:rPr>
        <w:t>և հարակ</w:t>
      </w:r>
      <w:r>
        <w:rPr>
          <w:rFonts w:ascii="GHEA Grapalat" w:hAnsi="GHEA Grapalat"/>
          <w:lang w:val="hy-AM"/>
        </w:rPr>
        <w:t xml:space="preserve">ից օրենքների նախագծերի ընդունման անհրաժեշտությունը պայմանավորված է </w:t>
      </w:r>
      <w:r w:rsidR="00760502" w:rsidRPr="00760502">
        <w:rPr>
          <w:rFonts w:ascii="GHEA Grapalat" w:eastAsia="GHEA Grapalat" w:hAnsi="GHEA Grapalat" w:cs="GHEA Grapalat"/>
          <w:lang w:val="hy-AM"/>
        </w:rPr>
        <w:t>ՀՀ կառավարության 2021 թվականի նոյեմբերի 18-ի թիվ 1902-Լ որոշմա</w:t>
      </w:r>
      <w:r>
        <w:rPr>
          <w:rFonts w:ascii="GHEA Grapalat" w:eastAsia="GHEA Grapalat" w:hAnsi="GHEA Grapalat" w:cs="GHEA Grapalat"/>
          <w:lang w:val="hy-AM"/>
        </w:rPr>
        <w:t>ն հավելված 1-ի «Առողջապահոության նախարարո</w:t>
      </w:r>
      <w:r w:rsidRPr="0017762F">
        <w:rPr>
          <w:rFonts w:ascii="GHEA Grapalat" w:eastAsia="GHEA Grapalat" w:hAnsi="GHEA Grapalat" w:cs="GHEA Grapalat"/>
          <w:lang w:val="hy-AM"/>
        </w:rPr>
        <w:t>ւթյուն» բաժնի 9.1-րդ կետի պահանջով:</w:t>
      </w:r>
    </w:p>
    <w:p w14:paraId="2AD6C1BA" w14:textId="4D4351A8" w:rsidR="00760502" w:rsidRPr="0017762F" w:rsidRDefault="002D7E36" w:rsidP="00760502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7762F">
        <w:rPr>
          <w:rFonts w:ascii="GHEA Grapalat" w:eastAsia="GHEA Grapalat" w:hAnsi="GHEA Grapalat" w:cs="GHEA Grapalat"/>
          <w:lang w:val="hy-AM"/>
        </w:rPr>
        <w:t>Նախագծի ընդունմամբ նախատեսվում է ՀՀ-ում ներդնել բուժաշխատողների անհատական լիցենզավորման</w:t>
      </w:r>
      <w:r w:rsidR="00EA3B89">
        <w:rPr>
          <w:rFonts w:ascii="GHEA Grapalat" w:eastAsia="GHEA Grapalat" w:hAnsi="GHEA Grapalat" w:cs="GHEA Grapalat"/>
          <w:lang w:val="hy-AM"/>
        </w:rPr>
        <w:t xml:space="preserve"> </w:t>
      </w:r>
      <w:r w:rsidR="0017762F" w:rsidRPr="0017762F">
        <w:rPr>
          <w:rFonts w:ascii="GHEA Grapalat" w:hAnsi="GHEA Grapalat"/>
          <w:lang w:val="hy-AM"/>
        </w:rPr>
        <w:t>համակարգ, ինչն էլ իր հերթին հիմք կհանդիսանա վերջիններիս կողմից ինքնուրույն մասնագիտական գործունեությամբ զբաղվելու համար:</w:t>
      </w:r>
    </w:p>
    <w:p w14:paraId="6518286D" w14:textId="0DD83034" w:rsidR="0017762F" w:rsidRDefault="0017762F" w:rsidP="00760502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7762F">
        <w:rPr>
          <w:rFonts w:ascii="GHEA Grapalat" w:hAnsi="GHEA Grapalat"/>
          <w:lang w:val="hy-AM"/>
        </w:rPr>
        <w:t>Ներկայումս բուժաշխատողները անհատական լիցենզիա չեն ստանում, բժշկական օգնություն և սպասարկում իրականացնելու համար լիցենզիա ստանում են բժշկական հաստատությունները:</w:t>
      </w:r>
      <w:r>
        <w:rPr>
          <w:rFonts w:ascii="GHEA Grapalat" w:hAnsi="GHEA Grapalat"/>
          <w:lang w:val="hy-AM"/>
        </w:rPr>
        <w:t xml:space="preserve"> </w:t>
      </w:r>
    </w:p>
    <w:p w14:paraId="449CB2C5" w14:textId="768EFD6B" w:rsidR="00C573FC" w:rsidRPr="00C573FC" w:rsidRDefault="00C573FC" w:rsidP="00C573FC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573FC">
        <w:rPr>
          <w:rFonts w:ascii="GHEA Grapalat" w:hAnsi="GHEA Grapalat"/>
          <w:lang w:val="hy-AM"/>
        </w:rPr>
        <w:t xml:space="preserve">Միջազգային փորձի ուսումնասիրությունները վկայում են, որ Եվրոպական մի շարք երկրներ, ԱՄՆ-ն, Կանադան ունեն ներդրված բուժաշխատողների անհատական լիցենզավորման համակարգեր: Տարբեր երկրներում բուժաշխատողների լիցենզավորման և ռեգիստրում նրանց հետագա գրանցման գործընթացներն ունեն իրենց առանձնահատկությունները, մասնավորապես ԱՄՆ-ում և Կանադայում դա իրականացվում է եռամակարդակ ազգային քննությունների ձևով, Գերմանիայում, Իսպանիայում, Միացյալ Թագավորությունում, Բելգիայում՝ երկմակարդակ քննությունների ձևով: Տարբերվում են նաև վերալիցենզավորման </w:t>
      </w:r>
      <w:r w:rsidRPr="00C573FC">
        <w:rPr>
          <w:rFonts w:ascii="GHEA Grapalat" w:hAnsi="GHEA Grapalat"/>
          <w:lang w:val="hy-AM"/>
        </w:rPr>
        <w:lastRenderedPageBreak/>
        <w:t xml:space="preserve">պարբերաշրջանները (1,3,4,5 տարին մեկ) և բուն լիցենզավորման պահանջները, գնահատման գործիքները, կիրառվող պատժամիջոցները: Հարկ է նշել նաև, որ լիցենզավորման գործընթացներում ընդգրկված են նաև միջին բուժաշխատողները: Ուսումնասիրված բոլոր երկրներում բուժաշխատողների լիցենզավորման, նրանց գրանցման, վերալիցենզավորման հիմնական նպատակներն են՝ բուժաշխատողների </w:t>
      </w:r>
      <w:r w:rsidR="00CE66E9">
        <w:rPr>
          <w:rFonts w:ascii="GHEA Grapalat" w:hAnsi="GHEA Grapalat"/>
          <w:lang w:val="hy-AM"/>
        </w:rPr>
        <w:t>գիտելիքների</w:t>
      </w:r>
      <w:r w:rsidRPr="00C573FC">
        <w:rPr>
          <w:rFonts w:ascii="GHEA Grapalat" w:hAnsi="GHEA Grapalat"/>
          <w:lang w:val="hy-AM"/>
        </w:rPr>
        <w:t xml:space="preserve"> ու հմտությունների բարելավումը, բժշկական օգնության և սպասարկման որակի բարելավումը, </w:t>
      </w:r>
      <w:r>
        <w:rPr>
          <w:rFonts w:ascii="GHEA Grapalat" w:hAnsi="GHEA Grapalat"/>
          <w:lang w:val="hy-AM"/>
        </w:rPr>
        <w:t>պացիենտների</w:t>
      </w:r>
      <w:r w:rsidRPr="00C573FC">
        <w:rPr>
          <w:rFonts w:ascii="GHEA Grapalat" w:hAnsi="GHEA Grapalat"/>
          <w:lang w:val="hy-AM"/>
        </w:rPr>
        <w:t xml:space="preserve"> անվտանգության ապահովումը:</w:t>
      </w:r>
    </w:p>
    <w:p w14:paraId="3CE39549" w14:textId="5B05F5D5" w:rsidR="00CE66E9" w:rsidRPr="00644913" w:rsidRDefault="0017762F" w:rsidP="00CE66E9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lang w:val="hy-AM"/>
        </w:rPr>
        <w:t xml:space="preserve">Բացի այդ, անհրաժեշտություն է </w:t>
      </w:r>
      <w:r w:rsidRPr="0017762F">
        <w:rPr>
          <w:rFonts w:ascii="GHEA Grapalat" w:hAnsi="GHEA Grapalat"/>
          <w:lang w:val="hy-AM"/>
        </w:rPr>
        <w:t xml:space="preserve">առաջացել վերանայելու բժշկական և միջին մասնագիտական բժշկական գործունեություն ծավալելու իրավունք տվող հիմնական մասնագիտությունների և նեղ մասնագիտացումների ցանկը` համահունչ դարձնելով այն համաշխարհային առողջապահական փորձի պահանջներին, հստակեցնելով առողջապահության հիմնական, ինչպես նաև միջին մասնագիտական մասնագիտությունների և նեղ մասնագիտացումների տարանջատումը` ստեղծելով </w:t>
      </w:r>
      <w:r w:rsidRPr="00CE66E9">
        <w:rPr>
          <w:rFonts w:ascii="GHEA Grapalat" w:hAnsi="GHEA Grapalat"/>
          <w:lang w:val="hy-AM"/>
        </w:rPr>
        <w:t>իրավական հիմք հետագայում առողջապահական ոլորտի համապատասխան հիմնական մասնագիտությունների և նեղ մասնագիտացումներով կադրերի պատրաստման համար:</w:t>
      </w:r>
      <w:r w:rsidR="00CE66E9" w:rsidRPr="00CE66E9">
        <w:rPr>
          <w:rFonts w:ascii="GHEA Grapalat" w:hAnsi="GHEA Grapalat"/>
          <w:lang w:val="hy-AM"/>
        </w:rPr>
        <w:t xml:space="preserve"> Այդ նպատակով ուսումնասիրվել է ԱՄՆ-ի, Եվր</w:t>
      </w:r>
      <w:r w:rsidR="00CE66E9">
        <w:rPr>
          <w:rFonts w:ascii="GHEA Grapalat" w:hAnsi="GHEA Grapalat"/>
          <w:lang w:val="hy-AM"/>
        </w:rPr>
        <w:t>ոպական Մ</w:t>
      </w:r>
      <w:r w:rsidR="00CE66E9" w:rsidRPr="00CE66E9">
        <w:rPr>
          <w:rFonts w:ascii="GHEA Grapalat" w:hAnsi="GHEA Grapalat"/>
          <w:lang w:val="hy-AM"/>
        </w:rPr>
        <w:t>իության, Ռուսաստանի Դաշնության և այլ երկրների միջազգային փորձը: Տարբեր երկրներում գրանցված մասնագիտությունների ընդհանուր թիվը տարբեր են</w:t>
      </w:r>
      <w:r w:rsidR="00CE66E9">
        <w:rPr>
          <w:rFonts w:ascii="GHEA Grapalat" w:hAnsi="GHEA Grapalat"/>
          <w:lang w:val="hy-AM"/>
        </w:rPr>
        <w:t>,</w:t>
      </w:r>
      <w:r w:rsidR="00CE66E9" w:rsidRPr="00CE66E9">
        <w:rPr>
          <w:rFonts w:ascii="GHEA Grapalat" w:hAnsi="GHEA Grapalat"/>
          <w:lang w:val="hy-AM"/>
        </w:rPr>
        <w:t xml:space="preserve"> օրինակ`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Արևելյան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Եվրոպայի</w:t>
      </w:r>
      <w:r w:rsidR="00EA3B8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և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մերջբալթյան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երկրներում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առողջապահության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բնագավառի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մասնագիտությունների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ցանկը</w:t>
      </w:r>
      <w:r w:rsidR="00EA3B8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բաղկացած է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39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 xml:space="preserve">մասնագիտությունից, </w:t>
      </w:r>
      <w:r w:rsidR="00CE66E9" w:rsidRPr="00CE66E9">
        <w:rPr>
          <w:rFonts w:ascii="GHEA Grapalat" w:eastAsia="Roboto" w:hAnsi="GHEA Grapalat" w:cs="Roboto"/>
          <w:i/>
          <w:iCs/>
          <w:color w:val="000000" w:themeColor="text1"/>
          <w:lang w:val="hy-AM"/>
        </w:rPr>
        <w:t>ԱՄՆ-ում «Բժշկական մասնագիտությունների ամերիկյան խորհրդի» կողմից հաստատվել է 40 հիմնական և 87 նեղ մասնագիտություն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: Հայաստանում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առողջապահության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բնագավառի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բժշկական (28/87)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,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ստոմատոլոգիական(1/8)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,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դեղագիտական (1/4)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,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հանրային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առողջապահական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մասնագիտությունների</w:t>
      </w:r>
      <w:r w:rsidR="00CE66E9">
        <w:rPr>
          <w:rFonts w:ascii="GHEA Grapalat" w:eastAsia="Arial" w:hAnsi="GHEA Grapalat" w:cs="Cambria Math"/>
          <w:color w:val="000000" w:themeColor="text1"/>
          <w:lang w:val="hy-AM"/>
        </w:rPr>
        <w:t xml:space="preserve"> </w:t>
      </w:r>
      <w:r w:rsidR="00CE66E9" w:rsidRPr="00CE66E9">
        <w:rPr>
          <w:rFonts w:ascii="GHEA Grapalat" w:eastAsia="Arial" w:hAnsi="GHEA Grapalat" w:cs="Cambria Math"/>
          <w:color w:val="000000" w:themeColor="text1"/>
          <w:lang w:val="hy-AM"/>
        </w:rPr>
        <w:t>(1/7)</w:t>
      </w:r>
      <w:r w:rsidR="00CE66E9" w:rsidRPr="00CE66E9">
        <w:rPr>
          <w:rFonts w:ascii="GHEA Grapalat" w:eastAsia="Arial" w:hAnsi="GHEA Grapalat" w:cs="Arial"/>
          <w:color w:val="000000" w:themeColor="text1"/>
          <w:lang w:val="hy-AM"/>
        </w:rPr>
        <w:t xml:space="preserve"> հիմնական մասնագիտությունների ընդհնանուր թիվը կազմում է 31, իսկ նեղ մասնագիտությունների` 116: Ս</w:t>
      </w:r>
      <w:r w:rsidR="00CE66E9" w:rsidRPr="00CE66E9">
        <w:rPr>
          <w:rFonts w:ascii="GHEA Grapalat" w:hAnsi="GHEA Grapalat"/>
          <w:lang w:val="hy-AM"/>
        </w:rPr>
        <w:t>ակայն</w:t>
      </w:r>
      <w:r w:rsidR="00CE66E9">
        <w:rPr>
          <w:rFonts w:ascii="GHEA Grapalat" w:hAnsi="GHEA Grapalat"/>
          <w:lang w:val="hy-AM"/>
        </w:rPr>
        <w:t>,</w:t>
      </w:r>
      <w:r w:rsidR="00CE66E9" w:rsidRPr="00CE66E9">
        <w:rPr>
          <w:rFonts w:ascii="GHEA Grapalat" w:hAnsi="GHEA Grapalat"/>
          <w:lang w:val="hy-AM"/>
        </w:rPr>
        <w:t xml:space="preserve"> Հայաստանում</w:t>
      </w:r>
      <w:r w:rsidR="00EA3B89">
        <w:rPr>
          <w:rFonts w:ascii="GHEA Grapalat" w:hAnsi="GHEA Grapalat"/>
          <w:lang w:val="hy-AM"/>
        </w:rPr>
        <w:t xml:space="preserve"> </w:t>
      </w:r>
      <w:r w:rsidR="00CE66E9" w:rsidRPr="00CE66E9">
        <w:rPr>
          <w:rFonts w:ascii="GHEA Grapalat" w:hAnsi="GHEA Grapalat"/>
          <w:lang w:val="hy-AM"/>
        </w:rPr>
        <w:t>ոչ միայն բժշկական մասնագիտությունների քանակն էապես տարբերվում տարբեր</w:t>
      </w:r>
      <w:r w:rsidR="00EA3B89">
        <w:rPr>
          <w:rFonts w:ascii="GHEA Grapalat" w:hAnsi="GHEA Grapalat"/>
          <w:lang w:val="hy-AM"/>
        </w:rPr>
        <w:t xml:space="preserve"> </w:t>
      </w:r>
      <w:r w:rsidR="00CE66E9" w:rsidRPr="00CE66E9">
        <w:rPr>
          <w:rFonts w:ascii="GHEA Grapalat" w:hAnsi="GHEA Grapalat"/>
          <w:lang w:val="hy-AM"/>
        </w:rPr>
        <w:t>երկրներում ընդունված բժշկական մասնագիտությունների քանակից, այլև</w:t>
      </w:r>
      <w:r w:rsidR="00EA3B89">
        <w:rPr>
          <w:rFonts w:ascii="GHEA Grapalat" w:hAnsi="GHEA Grapalat"/>
          <w:lang w:val="hy-AM"/>
        </w:rPr>
        <w:t xml:space="preserve"> </w:t>
      </w:r>
      <w:r w:rsidR="00CE66E9" w:rsidRPr="00CE66E9">
        <w:rPr>
          <w:rFonts w:ascii="GHEA Grapalat" w:hAnsi="GHEA Grapalat"/>
          <w:lang w:val="hy-AM"/>
        </w:rPr>
        <w:t xml:space="preserve">տարբեր են կլինիկական օրդինատուրայի մասնագիտական ուսուցման տևողությունը և </w:t>
      </w:r>
      <w:r w:rsidR="00CE66E9" w:rsidRPr="00CE66E9">
        <w:rPr>
          <w:rFonts w:ascii="GHEA Grapalat" w:hAnsi="GHEA Grapalat"/>
          <w:lang w:val="hy-AM"/>
        </w:rPr>
        <w:lastRenderedPageBreak/>
        <w:t>բովանդակությունը և հիմնական մասնագիտությունների ցանկում ներառված են</w:t>
      </w:r>
      <w:r w:rsidR="00EA3B89">
        <w:rPr>
          <w:rFonts w:ascii="GHEA Grapalat" w:hAnsi="GHEA Grapalat"/>
          <w:lang w:val="hy-AM"/>
        </w:rPr>
        <w:t xml:space="preserve"> </w:t>
      </w:r>
      <w:r w:rsidR="00CE66E9" w:rsidRPr="00CE66E9">
        <w:rPr>
          <w:rFonts w:ascii="GHEA Grapalat" w:hAnsi="GHEA Grapalat"/>
          <w:lang w:val="hy-AM"/>
        </w:rPr>
        <w:t>մասնագիտություններ, որոնք չեն համարվում հիմնական:</w:t>
      </w:r>
      <w:r w:rsidR="00EA3B89">
        <w:rPr>
          <w:rFonts w:ascii="GHEA Grapalat" w:hAnsi="GHEA Grapalat"/>
          <w:lang w:val="hy-AM"/>
        </w:rPr>
        <w:t xml:space="preserve"> </w:t>
      </w:r>
    </w:p>
    <w:p w14:paraId="7EA93858" w14:textId="77777777" w:rsidR="00CE66E9" w:rsidRDefault="00CE66E9" w:rsidP="0017762F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409EC96E" w14:textId="418A16E1" w:rsidR="0017762F" w:rsidRPr="00C573FC" w:rsidRDefault="002E6E13" w:rsidP="0017762F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կառավարության </w:t>
      </w:r>
      <w:r w:rsidR="0017762F">
        <w:rPr>
          <w:rFonts w:ascii="GHEA Grapalat" w:hAnsi="GHEA Grapalat"/>
          <w:lang w:val="hy-AM"/>
        </w:rPr>
        <w:t xml:space="preserve">2021 թվականի </w:t>
      </w:r>
      <w:r>
        <w:rPr>
          <w:rFonts w:ascii="GHEA Grapalat" w:hAnsi="GHEA Grapalat"/>
          <w:lang w:val="hy-AM"/>
        </w:rPr>
        <w:t xml:space="preserve">դեկտեմբերի 23-ի թիվ 2142-Ն որոշմամբ հաստատվել է բուժաշխատողների ռեգիստրի ձևավորման և վարման կարգը, որն իր մեջ ներառում է ավագ և միջին բուժաշխատողների վերաբերյալ տվյալները: Կառավարության նիստի արդյունքում քննարկվել և հետագայում վարչապետի հանձնարարականի </w:t>
      </w:r>
      <w:r w:rsidR="00996083">
        <w:rPr>
          <w:rFonts w:ascii="GHEA Grapalat" w:hAnsi="GHEA Grapalat"/>
          <w:lang w:val="hy-AM"/>
        </w:rPr>
        <w:t>հիման վրա հանձնարարվել է հետագա</w:t>
      </w:r>
      <w:r>
        <w:rPr>
          <w:rFonts w:ascii="GHEA Grapalat" w:hAnsi="GHEA Grapalat"/>
          <w:lang w:val="hy-AM"/>
        </w:rPr>
        <w:t xml:space="preserve">յում նշված ռեգիստրում ներառել նաև </w:t>
      </w:r>
      <w:r w:rsidR="0091359C">
        <w:rPr>
          <w:rFonts w:ascii="GHEA Grapalat" w:hAnsi="GHEA Grapalat"/>
          <w:lang w:val="hy-AM"/>
        </w:rPr>
        <w:t xml:space="preserve">կրտսեր բուժաշխատողների և </w:t>
      </w:r>
      <w:r>
        <w:rPr>
          <w:rFonts w:ascii="GHEA Grapalat" w:hAnsi="GHEA Grapalat"/>
          <w:lang w:val="hy-AM"/>
        </w:rPr>
        <w:t xml:space="preserve">կլինիկական օրդինատորների վերաբերյալ </w:t>
      </w:r>
      <w:r w:rsidRPr="00C573FC">
        <w:rPr>
          <w:rFonts w:ascii="GHEA Grapalat" w:hAnsi="GHEA Grapalat"/>
          <w:lang w:val="hy-AM"/>
        </w:rPr>
        <w:t>տվյալները: Սույն նախագծի շրջանակում նախատեսվել է նաև այդ կարգավորումը:</w:t>
      </w:r>
    </w:p>
    <w:p w14:paraId="00000009" w14:textId="56DB472E" w:rsidR="00D4346F" w:rsidRPr="008E2CFB" w:rsidRDefault="00D409A5" w:rsidP="00BB7B7A">
      <w:pPr>
        <w:pStyle w:val="Heading1"/>
        <w:spacing w:after="240"/>
        <w:ind w:left="450" w:hanging="24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Առաջարկվող կարգավորման </w:t>
      </w:r>
      <w:r w:rsidRPr="008E2CFB">
        <w:rPr>
          <w:rFonts w:ascii="GHEA Grapalat" w:eastAsia="GHEA Grapalat" w:hAnsi="GHEA Grapalat" w:cs="GHEA Grapalat"/>
          <w:color w:val="000000"/>
          <w:sz w:val="24"/>
          <w:szCs w:val="24"/>
        </w:rPr>
        <w:t>բնույթը.</w:t>
      </w:r>
    </w:p>
    <w:p w14:paraId="04A0DB63" w14:textId="77777777" w:rsidR="00BA0942" w:rsidRDefault="002E6E13" w:rsidP="00BA164E">
      <w:pPr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0D51EF">
        <w:rPr>
          <w:rFonts w:ascii="GHEA Grapalat" w:eastAsia="Times New Roman" w:hAnsi="GHEA Grapalat"/>
          <w:b/>
          <w:color w:val="000000"/>
          <w:sz w:val="24"/>
          <w:szCs w:val="24"/>
          <w:u w:val="single"/>
        </w:rPr>
        <w:t>Նախագծով</w:t>
      </w:r>
      <w:r w:rsidR="00BB7557" w:rsidRPr="008E2CF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757F2A" w:rsidRPr="008E2CFB">
        <w:rPr>
          <w:rFonts w:ascii="GHEA Grapalat" w:eastAsia="Times New Roman" w:hAnsi="GHEA Grapalat"/>
          <w:color w:val="000000"/>
          <w:sz w:val="24"/>
          <w:szCs w:val="24"/>
        </w:rPr>
        <w:t>առաջարկվում է</w:t>
      </w:r>
      <w:r w:rsidR="0090253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91359C">
        <w:rPr>
          <w:rFonts w:ascii="GHEA Grapalat" w:eastAsia="Times New Roman" w:hAnsi="GHEA Grapalat"/>
          <w:color w:val="000000"/>
          <w:sz w:val="24"/>
          <w:szCs w:val="24"/>
        </w:rPr>
        <w:t>օրենքը լրացնել նոր հասկացություններով</w:t>
      </w:r>
      <w:r w:rsidR="00902538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r w:rsidR="0091359C">
        <w:rPr>
          <w:rFonts w:ascii="GHEA Grapalat" w:eastAsia="Times New Roman" w:hAnsi="GHEA Grapalat"/>
          <w:color w:val="000000"/>
          <w:sz w:val="24"/>
          <w:szCs w:val="24"/>
        </w:rPr>
        <w:t>անհատական լիցենզիա և վերապահումով անհատական լիցենզիա</w:t>
      </w:r>
      <w:r w:rsidR="00902538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BA0942">
        <w:rPr>
          <w:rFonts w:ascii="GHEA Grapalat" w:eastAsia="Times New Roman" w:hAnsi="GHEA Grapalat"/>
          <w:color w:val="000000"/>
          <w:sz w:val="24"/>
          <w:szCs w:val="24"/>
        </w:rPr>
        <w:t>` սահմանելով վերջիններիս հասկացությունները:</w:t>
      </w:r>
    </w:p>
    <w:p w14:paraId="79B94B68" w14:textId="3811D148" w:rsidR="002E6E13" w:rsidRDefault="0091359C" w:rsidP="00BA164E">
      <w:pPr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Անհատական լիցենզիան տրվում է ավագ բուժաշխատողներին, որի հիման վրա վերջիններս </w:t>
      </w:r>
      <w:r w:rsidR="00BA0942">
        <w:rPr>
          <w:rFonts w:ascii="GHEA Grapalat" w:eastAsia="Times New Roman" w:hAnsi="GHEA Grapalat"/>
          <w:color w:val="000000"/>
          <w:sz w:val="24"/>
          <w:szCs w:val="24"/>
        </w:rPr>
        <w:t>ինքնուրույն մասնագիտական գործունեություն են իրականացնում, իսկ վերապահումով անհատական լիցենզիան տրամադրվում է կլինիկական օրդինատուրայում</w:t>
      </w:r>
      <w:r w:rsidR="00722441">
        <w:rPr>
          <w:rFonts w:ascii="GHEA Grapalat" w:eastAsia="Times New Roman" w:hAnsi="GHEA Grapalat"/>
          <w:color w:val="000000"/>
          <w:sz w:val="24"/>
          <w:szCs w:val="24"/>
        </w:rPr>
        <w:t xml:space="preserve"> (կլինիկական ռեզիդենտուրայում)</w:t>
      </w:r>
      <w:r w:rsidR="00BA0942">
        <w:rPr>
          <w:rFonts w:ascii="GHEA Grapalat" w:eastAsia="Times New Roman" w:hAnsi="GHEA Grapalat"/>
          <w:color w:val="000000"/>
          <w:sz w:val="24"/>
          <w:szCs w:val="24"/>
        </w:rPr>
        <w:t xml:space="preserve"> ուսումնառող անձանց: Ընդ որու</w:t>
      </w:r>
      <w:r w:rsidR="00722441">
        <w:rPr>
          <w:rFonts w:ascii="GHEA Grapalat" w:eastAsia="Times New Roman" w:hAnsi="GHEA Grapalat"/>
          <w:color w:val="000000"/>
          <w:sz w:val="24"/>
          <w:szCs w:val="24"/>
        </w:rPr>
        <w:t>մ, վերջինս տրամադրվում է բարձրագ</w:t>
      </w:r>
      <w:r w:rsidR="00BA0942">
        <w:rPr>
          <w:rFonts w:ascii="GHEA Grapalat" w:eastAsia="Times New Roman" w:hAnsi="GHEA Grapalat"/>
          <w:color w:val="000000"/>
          <w:sz w:val="24"/>
          <w:szCs w:val="24"/>
        </w:rPr>
        <w:t xml:space="preserve">ույն ուսումնական հաստատությունն ավարտելու վերաբերյալ ավարտական փաստաթղթի (պետական նմուշի դիպլոմի) </w:t>
      </w:r>
      <w:r w:rsidR="00722441">
        <w:rPr>
          <w:rFonts w:ascii="GHEA Grapalat" w:eastAsia="Times New Roman" w:hAnsi="GHEA Grapalat"/>
          <w:color w:val="000000"/>
          <w:sz w:val="24"/>
          <w:szCs w:val="24"/>
        </w:rPr>
        <w:t>հիման վրա</w:t>
      </w:r>
      <w:r w:rsidR="00BA0942">
        <w:rPr>
          <w:rFonts w:ascii="GHEA Grapalat" w:eastAsia="Times New Roman" w:hAnsi="GHEA Grapalat"/>
          <w:color w:val="000000"/>
          <w:sz w:val="24"/>
          <w:szCs w:val="24"/>
        </w:rPr>
        <w:t>: Վերապահո</w:t>
      </w:r>
      <w:r w:rsidR="00722441">
        <w:rPr>
          <w:rFonts w:ascii="GHEA Grapalat" w:eastAsia="Times New Roman" w:hAnsi="GHEA Grapalat"/>
          <w:color w:val="000000"/>
          <w:sz w:val="24"/>
          <w:szCs w:val="24"/>
        </w:rPr>
        <w:t>ւմով անհատական լիցենզիայի ներդր</w:t>
      </w:r>
      <w:r w:rsidR="00BA0942">
        <w:rPr>
          <w:rFonts w:ascii="GHEA Grapalat" w:eastAsia="Times New Roman" w:hAnsi="GHEA Grapalat"/>
          <w:color w:val="000000"/>
          <w:sz w:val="24"/>
          <w:szCs w:val="24"/>
        </w:rPr>
        <w:t xml:space="preserve">ման արդյունքում կլինիկական օրդինատորը </w:t>
      </w:r>
      <w:r w:rsidR="00722441">
        <w:rPr>
          <w:rFonts w:ascii="GHEA Grapalat" w:eastAsia="Times New Roman" w:hAnsi="GHEA Grapalat"/>
          <w:color w:val="000000"/>
          <w:sz w:val="24"/>
          <w:szCs w:val="24"/>
        </w:rPr>
        <w:t xml:space="preserve">(կլինիկական ռեզիդենտը) </w:t>
      </w:r>
      <w:r w:rsidR="00BA0942">
        <w:rPr>
          <w:rFonts w:ascii="GHEA Grapalat" w:eastAsia="Times New Roman" w:hAnsi="GHEA Grapalat"/>
          <w:color w:val="000000"/>
          <w:sz w:val="24"/>
          <w:szCs w:val="24"/>
        </w:rPr>
        <w:t>հնարավորություն է ստանում բժշկի հսկողության ներքո որոշակի ծավալի բժշկական օգնություն և սպասարկում իրականացնել և բժշկական հաստատությունում գրանցվել որպես աշխատող և վարձատրվել դրա համար</w:t>
      </w:r>
      <w:r w:rsidR="00F352A9">
        <w:rPr>
          <w:rFonts w:ascii="GHEA Grapalat" w:eastAsia="Times New Roman" w:hAnsi="GHEA Grapalat"/>
          <w:color w:val="000000"/>
          <w:sz w:val="24"/>
          <w:szCs w:val="24"/>
        </w:rPr>
        <w:t>, ինչը ներկա պահին հնարավոր չէ անել:</w:t>
      </w:r>
    </w:p>
    <w:p w14:paraId="7C080520" w14:textId="1F9451BF" w:rsidR="00F352A9" w:rsidRDefault="00F352A9" w:rsidP="00BA164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Նախագծով հստակ սահմանված են լիցենզիաների դադարեցման և կասեցման հիմքերը, իսկ վերջիններիս </w:t>
      </w:r>
      <w:r>
        <w:rPr>
          <w:rFonts w:ascii="GHEA Grapalat" w:hAnsi="GHEA Grapalat"/>
          <w:sz w:val="24"/>
          <w:szCs w:val="24"/>
        </w:rPr>
        <w:t xml:space="preserve">տրամադրման կարգի, վերջիններիս ներկայացվող պայմանների ու պահանջների, գործողության դադարեցման և կասեցման կարգի, </w:t>
      </w:r>
      <w:r>
        <w:rPr>
          <w:rFonts w:ascii="GHEA Grapalat" w:hAnsi="GHEA Grapalat"/>
          <w:sz w:val="24"/>
          <w:szCs w:val="24"/>
        </w:rPr>
        <w:lastRenderedPageBreak/>
        <w:t xml:space="preserve">ինչպես նաև դրանց </w:t>
      </w:r>
      <w:r w:rsidR="00722441">
        <w:rPr>
          <w:rFonts w:ascii="GHEA Grapalat" w:hAnsi="GHEA Grapalat"/>
          <w:sz w:val="24"/>
          <w:szCs w:val="24"/>
        </w:rPr>
        <w:t>ձևեը և լիցենզավորման կենտրոնացված քննության կարգը</w:t>
      </w:r>
      <w:r>
        <w:rPr>
          <w:rFonts w:ascii="GHEA Grapalat" w:hAnsi="GHEA Grapalat"/>
          <w:sz w:val="24"/>
          <w:szCs w:val="24"/>
        </w:rPr>
        <w:t xml:space="preserve"> սահմանում վերապահված է Կառավարությունը:</w:t>
      </w:r>
    </w:p>
    <w:p w14:paraId="5D429931" w14:textId="43202979" w:rsidR="00B17588" w:rsidRDefault="00B17588" w:rsidP="00BA164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Նախագծով սահմանվում է, որ հետբուհական կրթության ավարտից հետո կլինիկական օրդինատորները </w:t>
      </w:r>
      <w:r w:rsidR="003646C7">
        <w:rPr>
          <w:rFonts w:ascii="GHEA Grapalat" w:eastAsia="Times New Roman" w:hAnsi="GHEA Grapalat"/>
          <w:color w:val="000000"/>
          <w:sz w:val="24"/>
          <w:szCs w:val="24"/>
        </w:rPr>
        <w:t xml:space="preserve">(կլինիկական ռեզիդենտները) </w:t>
      </w:r>
      <w:r>
        <w:rPr>
          <w:rFonts w:ascii="GHEA Grapalat" w:hAnsi="GHEA Grapalat"/>
          <w:sz w:val="24"/>
          <w:szCs w:val="24"/>
        </w:rPr>
        <w:t xml:space="preserve">հանձնում են կենտրոնացված </w:t>
      </w:r>
      <w:r w:rsidR="003646C7">
        <w:rPr>
          <w:rFonts w:ascii="GHEA Grapalat" w:hAnsi="GHEA Grapalat"/>
          <w:sz w:val="24"/>
          <w:szCs w:val="24"/>
        </w:rPr>
        <w:t xml:space="preserve">մասնագիտական </w:t>
      </w:r>
      <w:r>
        <w:rPr>
          <w:rFonts w:ascii="GHEA Grapalat" w:hAnsi="GHEA Grapalat"/>
          <w:sz w:val="24"/>
          <w:szCs w:val="24"/>
        </w:rPr>
        <w:t>քննություն, որի հիման վրա</w:t>
      </w:r>
      <w:r w:rsidR="00EA3B8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վերապահումով </w:t>
      </w:r>
      <w:r w:rsidR="003646C7">
        <w:rPr>
          <w:rFonts w:ascii="GHEA Grapalat" w:hAnsi="GHEA Grapalat"/>
          <w:sz w:val="24"/>
          <w:szCs w:val="24"/>
        </w:rPr>
        <w:t xml:space="preserve">անհատական </w:t>
      </w:r>
      <w:r>
        <w:rPr>
          <w:rFonts w:ascii="GHEA Grapalat" w:hAnsi="GHEA Grapalat"/>
          <w:sz w:val="24"/>
          <w:szCs w:val="24"/>
        </w:rPr>
        <w:t>լիցենզիան փոխարինվում է անհատական լիցենզիայով:</w:t>
      </w:r>
    </w:p>
    <w:p w14:paraId="3B88BA6B" w14:textId="76452CAF" w:rsidR="00B17588" w:rsidRDefault="00B17588" w:rsidP="00BA164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Հարկ է նշել, որ անհատական լիցենզիան պահպանելու համար զուգահեռ բուժաշխատողը պետք է անցնի հավաստագրում, ինչը, այլ պայմանների հետ հաշվի առնելով, բուժաշխատողի լիցենզիան </w:t>
      </w:r>
      <w:r w:rsidR="00BA164E">
        <w:rPr>
          <w:rFonts w:ascii="GHEA Grapalat" w:hAnsi="GHEA Grapalat"/>
          <w:sz w:val="24"/>
          <w:szCs w:val="24"/>
        </w:rPr>
        <w:t xml:space="preserve">գործողության մեջ </w:t>
      </w:r>
      <w:r w:rsidR="00F51CE1">
        <w:rPr>
          <w:rFonts w:ascii="GHEA Grapalat" w:hAnsi="GHEA Grapalat"/>
          <w:sz w:val="24"/>
          <w:szCs w:val="24"/>
        </w:rPr>
        <w:t>մնալու պայման կհանդիսանա:</w:t>
      </w:r>
    </w:p>
    <w:p w14:paraId="72816EDA" w14:textId="76407A83" w:rsidR="00BA164E" w:rsidRDefault="00BA164E" w:rsidP="00BA164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Անհատական լիցենզիան տրվում է անժամկետ, սակայն հնգամյա փուլում պետք է վերահաստատի իր լիցենզիան` ՇՄԶ կրեդիտների փաստը հավաստելու և ենթաօրենսդրական ակտերով սահմանված պայման-պահանջների համապատասխանության հիման վրա:</w:t>
      </w:r>
    </w:p>
    <w:p w14:paraId="4807A9E9" w14:textId="191F792E" w:rsidR="004345CD" w:rsidRDefault="002F7B4B" w:rsidP="004345C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Նախագծի 3-րդ հոդվածով առաջարկվող լրացման արդյունքում բուժաշխատողների ռեգիստրում </w:t>
      </w:r>
      <w:r w:rsidRPr="004345CD">
        <w:rPr>
          <w:rFonts w:ascii="GHEA Grapalat" w:hAnsi="GHEA Grapalat"/>
          <w:sz w:val="24"/>
          <w:szCs w:val="24"/>
        </w:rPr>
        <w:t>կներառվեն նաև կրտսեր բուժաշխատողները և կլինիկական օրդինատորները</w:t>
      </w:r>
      <w:r w:rsidR="004345CD" w:rsidRPr="004345CD">
        <w:rPr>
          <w:rFonts w:ascii="GHEA Grapalat" w:hAnsi="GHEA Grapalat"/>
          <w:sz w:val="24"/>
          <w:szCs w:val="24"/>
        </w:rPr>
        <w:t xml:space="preserve">: Հարկ է նշել, որ </w:t>
      </w:r>
      <w:r w:rsidR="004345CD" w:rsidRPr="004345CD">
        <w:rPr>
          <w:rFonts w:ascii="GHEA Grapalat" w:eastAsia="GHEA Grapalat" w:hAnsi="GHEA Grapalat" w:cs="GHEA Grapalat"/>
          <w:sz w:val="24"/>
          <w:szCs w:val="24"/>
        </w:rPr>
        <w:t>կլինիկական օրդինատուրայում սովորողներին ներառելը պայմանավորված է այն հանգամանքով, որ արտակարգ իրավիճակներում վերջիններս նույնպես ներգրավվում են, որպես բժշկական սպասարկում իրականացնողներ և նրանց</w:t>
      </w:r>
      <w:r w:rsidR="00EA3B8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345CD" w:rsidRPr="004345CD">
        <w:rPr>
          <w:rFonts w:ascii="GHEA Grapalat" w:eastAsia="GHEA Grapalat" w:hAnsi="GHEA Grapalat" w:cs="GHEA Grapalat"/>
          <w:sz w:val="24"/>
          <w:szCs w:val="24"/>
        </w:rPr>
        <w:t>վերաբերյալ ամբողջական տեղեկատվություն ունենալը կարևոր է հատկապես արտակարգ իրավիճակներում ռեսուրսի գնահատման և կանխատեսման համար:</w:t>
      </w:r>
    </w:p>
    <w:p w14:paraId="3038D5F2" w14:textId="17D5B037" w:rsidR="00222786" w:rsidRDefault="00222786" w:rsidP="004345C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Նախագծի 4-րդ հոդվածով առաջարկվող փոփոխությունը կոչված է վերացնելու</w:t>
      </w:r>
      <w:r w:rsidR="00EA3B8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գործող օրենքում առկա վրիպակը:</w:t>
      </w:r>
    </w:p>
    <w:p w14:paraId="51631BFA" w14:textId="7EB36424" w:rsidR="00996083" w:rsidRDefault="00F51CE1" w:rsidP="00996083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</w:t>
      </w:r>
      <w:r w:rsidR="00222786">
        <w:rPr>
          <w:rFonts w:ascii="GHEA Grapalat" w:hAnsi="GHEA Grapalat"/>
          <w:sz w:val="24"/>
          <w:szCs w:val="24"/>
        </w:rPr>
        <w:t>ի 5-րդ</w:t>
      </w:r>
      <w:r>
        <w:rPr>
          <w:rFonts w:ascii="GHEA Grapalat" w:hAnsi="GHEA Grapalat"/>
          <w:sz w:val="24"/>
          <w:szCs w:val="24"/>
        </w:rPr>
        <w:t xml:space="preserve"> </w:t>
      </w:r>
      <w:r w:rsidR="00222786">
        <w:rPr>
          <w:rFonts w:ascii="GHEA Grapalat" w:hAnsi="GHEA Grapalat"/>
          <w:sz w:val="24"/>
          <w:szCs w:val="24"/>
        </w:rPr>
        <w:t xml:space="preserve">հոդվածով </w:t>
      </w:r>
      <w:r>
        <w:rPr>
          <w:rFonts w:ascii="GHEA Grapalat" w:hAnsi="GHEA Grapalat"/>
          <w:sz w:val="24"/>
          <w:szCs w:val="24"/>
        </w:rPr>
        <w:t xml:space="preserve">առաջարկվում է </w:t>
      </w:r>
      <w:r w:rsidR="00996083">
        <w:rPr>
          <w:rFonts w:ascii="GHEA Grapalat" w:hAnsi="GHEA Grapalat"/>
          <w:sz w:val="24"/>
          <w:szCs w:val="24"/>
        </w:rPr>
        <w:t xml:space="preserve">գործող օրենքի </w:t>
      </w:r>
      <w:r w:rsidR="00996083" w:rsidRPr="001222B9">
        <w:rPr>
          <w:rFonts w:ascii="GHEA Grapalat" w:hAnsi="GHEA Grapalat" w:cs="GHEA Grapalat"/>
          <w:color w:val="000000"/>
          <w:sz w:val="24"/>
          <w:szCs w:val="24"/>
        </w:rPr>
        <w:t>29-րդ հոդվածի 2-րդ մասում «</w:t>
      </w:r>
      <w:r w:rsidR="00996083" w:rsidRPr="001222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բժշկական և ոչ բժշկական մասնագիտությունների, ինչպես նաև նեղ մասնագիտությունների ցանկերը» բառերը փոխարինել «</w:t>
      </w:r>
      <w:r w:rsidR="00996083" w:rsidRPr="001222B9">
        <w:rPr>
          <w:rFonts w:ascii="GHEA Grapalat" w:hAnsi="GHEA Grapalat"/>
          <w:sz w:val="24"/>
          <w:szCs w:val="24"/>
        </w:rPr>
        <w:t>հիմնական մասնագիտությունների և նեղ մասնագիտացումների ցանկերը» բառերով</w:t>
      </w:r>
      <w:r w:rsidR="00996083">
        <w:rPr>
          <w:rFonts w:ascii="GHEA Grapalat" w:hAnsi="GHEA Grapalat"/>
          <w:sz w:val="24"/>
          <w:szCs w:val="24"/>
        </w:rPr>
        <w:t xml:space="preserve">, ինչը հնարավորություն կտա հստակեցնել լիազոր մարմնի կողմից հաստատվող մասնագիտությունների և դրանցից բխող նեղ մասնագիտացումների ցանկը: </w:t>
      </w:r>
    </w:p>
    <w:p w14:paraId="57B1046C" w14:textId="2D4E8788" w:rsidR="00BA164E" w:rsidRDefault="000D51EF" w:rsidP="00BA164E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 w:rsidRPr="000D51EF">
        <w:rPr>
          <w:rFonts w:ascii="GHEA Grapalat" w:hAnsi="GHEA Grapalat"/>
          <w:b/>
          <w:sz w:val="24"/>
          <w:szCs w:val="24"/>
          <w:u w:val="single"/>
        </w:rPr>
        <w:lastRenderedPageBreak/>
        <w:t>«Պետական տուրքի մասին»</w:t>
      </w:r>
      <w:bookmarkStart w:id="1" w:name="_GoBack"/>
      <w:bookmarkEnd w:id="1"/>
      <w:r w:rsidRPr="000D51EF">
        <w:rPr>
          <w:rFonts w:ascii="GHEA Grapalat" w:hAnsi="GHEA Grapalat"/>
          <w:b/>
          <w:sz w:val="24"/>
          <w:szCs w:val="24"/>
          <w:u w:val="single"/>
        </w:rPr>
        <w:t xml:space="preserve"> օրենքում լրացում կատարելու մասին</w:t>
      </w:r>
      <w:r>
        <w:rPr>
          <w:rFonts w:ascii="GHEA Grapalat" w:hAnsi="GHEA Grapalat"/>
          <w:b/>
          <w:sz w:val="24"/>
          <w:szCs w:val="24"/>
          <w:u w:val="single"/>
        </w:rPr>
        <w:t>»</w:t>
      </w:r>
      <w:r w:rsidRPr="000D51EF">
        <w:rPr>
          <w:rFonts w:ascii="GHEA Grapalat" w:hAnsi="GHEA Grapalat"/>
          <w:b/>
          <w:sz w:val="24"/>
          <w:szCs w:val="24"/>
          <w:u w:val="single"/>
        </w:rPr>
        <w:t xml:space="preserve"> օրենքի նախագծով` </w:t>
      </w:r>
      <w:r w:rsidRPr="000D51EF">
        <w:rPr>
          <w:rFonts w:ascii="GHEA Grapalat" w:hAnsi="GHEA Grapalat"/>
          <w:sz w:val="24"/>
          <w:szCs w:val="24"/>
        </w:rPr>
        <w:t xml:space="preserve">առաջարկվում </w:t>
      </w:r>
      <w:r w:rsidRPr="00F51CE1">
        <w:rPr>
          <w:rFonts w:ascii="GHEA Grapalat" w:hAnsi="GHEA Grapalat"/>
          <w:sz w:val="24"/>
          <w:szCs w:val="24"/>
        </w:rPr>
        <w:t xml:space="preserve">է </w:t>
      </w:r>
      <w:r w:rsidR="00262653" w:rsidRPr="00F51CE1">
        <w:rPr>
          <w:rFonts w:ascii="GHEA Grapalat" w:hAnsi="GHEA Grapalat"/>
          <w:sz w:val="24"/>
          <w:szCs w:val="24"/>
        </w:rPr>
        <w:t xml:space="preserve">սահմանել պետական տուրք` </w:t>
      </w:r>
      <w:r w:rsidRPr="00F51CE1">
        <w:rPr>
          <w:rFonts w:ascii="GHEA Grapalat" w:hAnsi="GHEA Grapalat"/>
          <w:sz w:val="24"/>
          <w:szCs w:val="24"/>
        </w:rPr>
        <w:t>անհատական լիցենզիայի</w:t>
      </w:r>
      <w:r w:rsidR="00262653" w:rsidRPr="00F51CE1">
        <w:rPr>
          <w:rFonts w:ascii="GHEA Grapalat" w:hAnsi="GHEA Grapalat"/>
          <w:sz w:val="24"/>
          <w:szCs w:val="24"/>
        </w:rPr>
        <w:t xml:space="preserve"> տրամադրման համար բազային տուրքի տասապատիկի չափով, իսկ </w:t>
      </w:r>
      <w:r w:rsidRPr="00F51CE1">
        <w:rPr>
          <w:rFonts w:ascii="GHEA Grapalat" w:hAnsi="GHEA Grapalat"/>
          <w:sz w:val="24"/>
          <w:szCs w:val="24"/>
        </w:rPr>
        <w:t>վերապահումով լիցենզիայի տրամադրման համար</w:t>
      </w:r>
      <w:r w:rsidR="00262653" w:rsidRPr="00F51CE1">
        <w:rPr>
          <w:rFonts w:ascii="GHEA Grapalat" w:hAnsi="GHEA Grapalat"/>
          <w:sz w:val="24"/>
          <w:szCs w:val="24"/>
        </w:rPr>
        <w:t>`</w:t>
      </w:r>
      <w:r w:rsidRPr="00F51CE1">
        <w:rPr>
          <w:rFonts w:ascii="GHEA Grapalat" w:hAnsi="GHEA Grapalat"/>
          <w:sz w:val="24"/>
          <w:szCs w:val="24"/>
        </w:rPr>
        <w:t xml:space="preserve"> </w:t>
      </w:r>
      <w:r w:rsidR="00262653" w:rsidRPr="00F51CE1">
        <w:rPr>
          <w:rFonts w:ascii="GHEA Grapalat" w:hAnsi="GHEA Grapalat"/>
          <w:sz w:val="24"/>
          <w:szCs w:val="24"/>
        </w:rPr>
        <w:t xml:space="preserve">բազային </w:t>
      </w:r>
      <w:r w:rsidRPr="00F51CE1">
        <w:rPr>
          <w:rFonts w:ascii="GHEA Grapalat" w:hAnsi="GHEA Grapalat"/>
          <w:sz w:val="24"/>
          <w:szCs w:val="24"/>
        </w:rPr>
        <w:t xml:space="preserve">տուրքի </w:t>
      </w:r>
      <w:r w:rsidR="00262653" w:rsidRPr="00F51CE1">
        <w:rPr>
          <w:rFonts w:ascii="GHEA Grapalat" w:hAnsi="GHEA Grapalat"/>
          <w:sz w:val="24"/>
          <w:szCs w:val="24"/>
        </w:rPr>
        <w:t>եռապատիկի չափով:</w:t>
      </w:r>
    </w:p>
    <w:p w14:paraId="43A38DDF" w14:textId="128F60AC" w:rsidR="00F352A9" w:rsidRDefault="00F51CE1" w:rsidP="00F51CE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51CE1">
        <w:rPr>
          <w:rFonts w:ascii="GHEA Grapalat" w:hAnsi="GHEA Grapalat"/>
          <w:b/>
          <w:sz w:val="24"/>
          <w:szCs w:val="24"/>
        </w:rPr>
        <w:t>«Լիցենզավորման մասին» օրենքում լրացում կատարելու մասին» օրենքի նախագծով</w:t>
      </w:r>
      <w:r>
        <w:rPr>
          <w:rFonts w:ascii="GHEA Grapalat" w:hAnsi="GHEA Grapalat"/>
          <w:sz w:val="24"/>
          <w:szCs w:val="24"/>
        </w:rPr>
        <w:t xml:space="preserve"> առաջարկվում է գործող օրենքով նախատեսել «</w:t>
      </w:r>
      <w:r>
        <w:rPr>
          <w:rFonts w:ascii="GHEA Grapalat" w:eastAsia="Times New Roman" w:hAnsi="GHEA Grapalat"/>
          <w:color w:val="000000"/>
          <w:sz w:val="24"/>
          <w:szCs w:val="24"/>
        </w:rPr>
        <w:t>կլինիկական օրդինատորի կամ բ</w:t>
      </w:r>
      <w:r w:rsidRPr="00832E1F">
        <w:rPr>
          <w:rFonts w:ascii="GHEA Grapalat" w:eastAsia="Times New Roman" w:hAnsi="GHEA Grapalat"/>
          <w:color w:val="000000"/>
          <w:sz w:val="24"/>
          <w:szCs w:val="24"/>
        </w:rPr>
        <w:t>ուժաշխատողի կողմից բ</w:t>
      </w:r>
      <w:r w:rsidRPr="00832E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ժշկական օգնության և սպասարկման իրականացում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լիցենզավորման ենթակա գործունեության տեսակ:</w:t>
      </w:r>
    </w:p>
    <w:p w14:paraId="69C19C8D" w14:textId="77777777" w:rsidR="008D1F38" w:rsidRDefault="008D1F38" w:rsidP="008D1F38">
      <w:pPr>
        <w:spacing w:after="0" w:line="360" w:lineRule="auto"/>
        <w:ind w:firstLine="374"/>
        <w:jc w:val="both"/>
        <w:rPr>
          <w:rFonts w:ascii="GHEA Grapalat" w:hAnsi="GHEA Grapalat"/>
        </w:rPr>
      </w:pPr>
    </w:p>
    <w:p w14:paraId="0000000C" w14:textId="28A7512B" w:rsidR="00D4346F" w:rsidRPr="008D1F38" w:rsidRDefault="00D409A5" w:rsidP="008D1F38">
      <w:pPr>
        <w:spacing w:after="0" w:line="360" w:lineRule="auto"/>
        <w:ind w:firstLine="374"/>
        <w:jc w:val="both"/>
        <w:rPr>
          <w:rFonts w:ascii="GHEA Grapalat" w:eastAsia="GHEA Grapalat" w:hAnsi="GHEA Grapalat" w:cs="GHEA Grapalat"/>
          <w:b/>
        </w:rPr>
      </w:pPr>
      <w:r w:rsidRPr="008D1F3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3. Նախագծ</w:t>
      </w:r>
      <w:r w:rsidR="0022278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եր</w:t>
      </w:r>
      <w:r w:rsidRPr="008D1F3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 մշակման գործընթացում ներգրավված ինստիտուտները և անձինք</w:t>
      </w:r>
    </w:p>
    <w:p w14:paraId="0000000D" w14:textId="6C692FCA" w:rsidR="00D4346F" w:rsidRDefault="00B67E46" w:rsidP="00BB7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568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</w:t>
      </w:r>
      <w:r w:rsidR="00222786">
        <w:rPr>
          <w:rFonts w:ascii="GHEA Grapalat" w:hAnsi="GHEA Grapalat"/>
          <w:sz w:val="24"/>
          <w:szCs w:val="24"/>
        </w:rPr>
        <w:t>ծերը</w:t>
      </w:r>
      <w:r>
        <w:rPr>
          <w:rFonts w:ascii="GHEA Grapalat" w:hAnsi="GHEA Grapalat"/>
          <w:sz w:val="24"/>
          <w:szCs w:val="24"/>
        </w:rPr>
        <w:t xml:space="preserve"> մշակվել </w:t>
      </w:r>
      <w:r w:rsidR="00222786">
        <w:rPr>
          <w:rFonts w:ascii="GHEA Grapalat" w:hAnsi="GHEA Grapalat"/>
          <w:sz w:val="24"/>
          <w:szCs w:val="24"/>
        </w:rPr>
        <w:t xml:space="preserve">են </w:t>
      </w:r>
      <w:r w:rsidR="00011C80" w:rsidRPr="00011C80">
        <w:rPr>
          <w:rFonts w:ascii="GHEA Grapalat" w:hAnsi="GHEA Grapalat"/>
          <w:sz w:val="24"/>
          <w:szCs w:val="24"/>
        </w:rPr>
        <w:t xml:space="preserve">ԱՆ «Ակադեմիկոս Ս. Ավդալբեկյանի անվան առողջապահության ազգային ինստիտուտ» ՓԲԸ-ի </w:t>
      </w:r>
      <w:r w:rsidR="00E4532A">
        <w:rPr>
          <w:rFonts w:ascii="GHEA Grapalat" w:hAnsi="GHEA Grapalat"/>
          <w:sz w:val="24"/>
          <w:szCs w:val="24"/>
        </w:rPr>
        <w:t xml:space="preserve">աշխատակիցների </w:t>
      </w:r>
      <w:r w:rsidR="00011C80" w:rsidRPr="00011C80">
        <w:rPr>
          <w:rFonts w:ascii="GHEA Grapalat" w:hAnsi="GHEA Grapalat"/>
          <w:sz w:val="24"/>
          <w:szCs w:val="24"/>
        </w:rPr>
        <w:t>կողմից:</w:t>
      </w:r>
      <w:r w:rsidR="00011C80" w:rsidRPr="00E700FB">
        <w:rPr>
          <w:rFonts w:ascii="GHEA Grapalat" w:eastAsia="GHEA Grapalat" w:hAnsi="GHEA Grapalat" w:cs="GHEA Grapalat"/>
          <w:sz w:val="24"/>
          <w:szCs w:val="24"/>
          <w:highlight w:val="yellow"/>
        </w:rPr>
        <w:t xml:space="preserve"> </w:t>
      </w:r>
    </w:p>
    <w:p w14:paraId="0000000E" w14:textId="77777777" w:rsidR="00D4346F" w:rsidRPr="00D56105" w:rsidRDefault="00D409A5" w:rsidP="00BB7B7A">
      <w:pPr>
        <w:pStyle w:val="Heading1"/>
        <w:spacing w:after="240"/>
        <w:ind w:left="450" w:hanging="24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4. </w:t>
      </w:r>
      <w:r w:rsidRPr="00D56105"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 արդյունքը</w:t>
      </w:r>
    </w:p>
    <w:p w14:paraId="59414364" w14:textId="213C2513" w:rsidR="00222786" w:rsidRDefault="00D56105" w:rsidP="00222786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bookmarkStart w:id="2" w:name="_heading=h.gjdgxs" w:colFirst="0" w:colLast="0"/>
      <w:bookmarkStart w:id="3" w:name="_heading=h.3vqqujeo3z5l" w:colFirst="0" w:colLast="0"/>
      <w:bookmarkStart w:id="4" w:name="_heading=h.hq38dh9wb2w2" w:colFirst="0" w:colLast="0"/>
      <w:bookmarkEnd w:id="2"/>
      <w:bookmarkEnd w:id="3"/>
      <w:bookmarkEnd w:id="4"/>
      <w:r w:rsidRPr="00D56105">
        <w:rPr>
          <w:rFonts w:ascii="GHEA Grapalat" w:hAnsi="GHEA Grapalat"/>
          <w:lang w:val="hy-AM"/>
        </w:rPr>
        <w:t>Ա</w:t>
      </w:r>
      <w:r w:rsidR="00222786" w:rsidRPr="00D56105">
        <w:rPr>
          <w:rFonts w:ascii="GHEA Grapalat" w:hAnsi="GHEA Grapalat"/>
          <w:lang w:val="hy-AM"/>
        </w:rPr>
        <w:t>նհատական լիցենզիայի համակարգ</w:t>
      </w:r>
      <w:r w:rsidRPr="00D56105">
        <w:rPr>
          <w:rFonts w:ascii="GHEA Grapalat" w:hAnsi="GHEA Grapalat"/>
          <w:lang w:val="hy-AM"/>
        </w:rPr>
        <w:t>ի ներդրման արդյունքում</w:t>
      </w:r>
      <w:r w:rsidR="00222786" w:rsidRPr="00D56105">
        <w:rPr>
          <w:rFonts w:ascii="GHEA Grapalat" w:hAnsi="GHEA Grapalat"/>
          <w:lang w:val="hy-AM"/>
        </w:rPr>
        <w:t xml:space="preserve"> ակնկալվում է բարձրացնել բժշկական օգնության և սպասարկման որակը, բացառել մասնագետի կախվածությունը բուժհաստատությունից, հնարավորություն ընձեռննել պացիենտին իրացնելու բժշկին ինքնուրույն ընտրելու իր իրավունքը, բժշկի կողմից թույլ տրված սխալի դեպքում սահմանափակել վերջինիս գործունեությունը` լիցենզիայից զրկելու միջոցով</w:t>
      </w:r>
      <w:r>
        <w:rPr>
          <w:rFonts w:ascii="GHEA Grapalat" w:hAnsi="GHEA Grapalat"/>
          <w:lang w:val="hy-AM"/>
        </w:rPr>
        <w:t xml:space="preserve">, իսկ կլինիկական օրդինատորներին </w:t>
      </w:r>
      <w:r w:rsidR="003646C7" w:rsidRPr="003646C7">
        <w:rPr>
          <w:rFonts w:ascii="GHEA Grapalat" w:hAnsi="GHEA Grapalat"/>
          <w:color w:val="000000"/>
          <w:lang w:val="hy-AM"/>
        </w:rPr>
        <w:t>(կլինիկական ռեզիդենտ</w:t>
      </w:r>
      <w:r w:rsidR="003646C7">
        <w:rPr>
          <w:rFonts w:ascii="GHEA Grapalat" w:hAnsi="GHEA Grapalat"/>
          <w:color w:val="000000"/>
          <w:lang w:val="hy-AM"/>
        </w:rPr>
        <w:t>ներին</w:t>
      </w:r>
      <w:r w:rsidR="003646C7" w:rsidRPr="003646C7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lang w:val="hy-AM"/>
        </w:rPr>
        <w:t>իրավունք կտրվի բժշկի հսկողության ներքո որոշակի ծավալի բժշկական օգնություն և սպասարկում մատուցել` դրա դիմաց վարձատրվելով:</w:t>
      </w:r>
    </w:p>
    <w:p w14:paraId="33487094" w14:textId="02CD4C7D" w:rsidR="000977E3" w:rsidRDefault="000977E3" w:rsidP="00222786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Ավելին,</w:t>
      </w:r>
      <w:r w:rsidRPr="008B6649">
        <w:rPr>
          <w:rFonts w:ascii="GHEA Grapalat" w:hAnsi="GHEA Grapalat"/>
          <w:lang w:val="hy-AM"/>
        </w:rPr>
        <w:t xml:space="preserve"> անհատական լիցենզավորման համակարգի ներդնում</w:t>
      </w:r>
      <w:r>
        <w:rPr>
          <w:rFonts w:ascii="GHEA Grapalat" w:hAnsi="GHEA Grapalat"/>
          <w:lang w:val="hy-AM"/>
        </w:rPr>
        <w:t>ով</w:t>
      </w:r>
      <w:r w:rsidRPr="008B6649">
        <w:rPr>
          <w:rFonts w:ascii="GHEA Grapalat" w:hAnsi="GHEA Grapalat"/>
          <w:lang w:val="hy-AM"/>
        </w:rPr>
        <w:t xml:space="preserve"> կհաստատի առողջապահության ոլորտի մասնագետների գիտելիքների և հմտությունների համապատասխանությունը մասնագիտական և կրթական չափորոշիչներին (որակավորում, հավաստագրում, շարունակական մասնագիտական զարգացման կրեդիտավորում շրջափուլում) և հնարավորություն կտա համակարգն ապահովել որակյալ կադրերով</w:t>
      </w:r>
      <w:r>
        <w:rPr>
          <w:rFonts w:ascii="GHEA Grapalat" w:hAnsi="GHEA Grapalat"/>
          <w:lang w:val="hy-AM"/>
        </w:rPr>
        <w:t>:</w:t>
      </w:r>
    </w:p>
    <w:p w14:paraId="69E6311A" w14:textId="7AD57AF0" w:rsidR="00D56105" w:rsidRPr="00D56105" w:rsidRDefault="00D56105" w:rsidP="00222786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Բացի այդ, Նախագծի ընդունման արդյունքում առկա կլինի բուժաշխատողների և կլինիկական օրդինատորների </w:t>
      </w:r>
      <w:r w:rsidR="003646C7" w:rsidRPr="003646C7">
        <w:rPr>
          <w:rFonts w:ascii="GHEA Grapalat" w:hAnsi="GHEA Grapalat"/>
          <w:color w:val="000000"/>
          <w:lang w:val="hy-AM"/>
        </w:rPr>
        <w:t>(կլինիկական ռեզիդենտ</w:t>
      </w:r>
      <w:r w:rsidR="003646C7">
        <w:rPr>
          <w:rFonts w:ascii="GHEA Grapalat" w:hAnsi="GHEA Grapalat"/>
          <w:color w:val="000000"/>
          <w:lang w:val="hy-AM"/>
        </w:rPr>
        <w:t>ների</w:t>
      </w:r>
      <w:r w:rsidR="003646C7" w:rsidRPr="003646C7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lang w:val="hy-AM"/>
        </w:rPr>
        <w:t xml:space="preserve">վերաբերյալ ամբողջական բազա, հստակ կսահմանվեն առողջապահության ոլորտի </w:t>
      </w:r>
      <w:r w:rsidRPr="001222B9">
        <w:rPr>
          <w:rFonts w:ascii="GHEA Grapalat" w:hAnsi="GHEA Grapalat"/>
          <w:lang w:val="hy-AM"/>
        </w:rPr>
        <w:t>հիմնական մասնագիտությունների և նեղ մասնագիտացումների ցանկերը</w:t>
      </w:r>
      <w:r>
        <w:rPr>
          <w:rFonts w:ascii="GHEA Grapalat" w:hAnsi="GHEA Grapalat"/>
          <w:lang w:val="hy-AM"/>
        </w:rPr>
        <w:t>:</w:t>
      </w:r>
    </w:p>
    <w:p w14:paraId="7BA056A7" w14:textId="728A4AC4" w:rsidR="00670056" w:rsidRPr="003646C7" w:rsidRDefault="00670056" w:rsidP="00670056">
      <w:pPr>
        <w:spacing w:after="0" w:line="360" w:lineRule="auto"/>
        <w:ind w:firstLine="426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3D3251">
        <w:rPr>
          <w:rFonts w:ascii="GHEA Grapalat" w:hAnsi="GHEA Grapalat"/>
          <w:b/>
          <w:color w:val="000000"/>
          <w:sz w:val="24"/>
          <w:szCs w:val="24"/>
        </w:rPr>
        <w:t>5.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="00BE0346" w:rsidRPr="00F53F4C">
        <w:rPr>
          <w:rFonts w:ascii="GHEA Grapalat" w:hAnsi="GHEA Grapalat"/>
          <w:b/>
          <w:sz w:val="24"/>
          <w:szCs w:val="24"/>
        </w:rPr>
        <w:t>Նախագծ</w:t>
      </w:r>
      <w:r w:rsidR="00D56105">
        <w:rPr>
          <w:rFonts w:ascii="GHEA Grapalat" w:hAnsi="GHEA Grapalat"/>
          <w:b/>
          <w:sz w:val="24"/>
          <w:szCs w:val="24"/>
        </w:rPr>
        <w:t>եր</w:t>
      </w:r>
      <w:r w:rsidR="00BE0346" w:rsidRPr="00F53F4C">
        <w:rPr>
          <w:rFonts w:ascii="GHEA Grapalat" w:hAnsi="GHEA Grapalat"/>
          <w:b/>
          <w:sz w:val="24"/>
          <w:szCs w:val="24"/>
        </w:rPr>
        <w:t>ի ընդունման կապակցությամբ ֆինանսական միջոցների անհրաժեշտությ</w:t>
      </w:r>
      <w:r w:rsidR="00BE0346" w:rsidRPr="003646C7">
        <w:rPr>
          <w:rFonts w:ascii="GHEA Grapalat" w:hAnsi="GHEA Grapalat"/>
          <w:b/>
          <w:sz w:val="24"/>
          <w:szCs w:val="24"/>
        </w:rPr>
        <w:t>ան և պետական բյուջեի եկամուտներում և ծախսերում սպասվելիք փոփոխությունների մասին</w:t>
      </w:r>
    </w:p>
    <w:p w14:paraId="00000016" w14:textId="4FE2D0FC" w:rsidR="00D4346F" w:rsidRPr="003646C7" w:rsidRDefault="00D409A5" w:rsidP="008C550D">
      <w:pPr>
        <w:spacing w:after="0" w:line="360" w:lineRule="auto"/>
        <w:ind w:right="-7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646C7">
        <w:rPr>
          <w:rFonts w:ascii="GHEA Grapalat" w:eastAsia="GHEA Grapalat" w:hAnsi="GHEA Grapalat" w:cs="GHEA Grapalat"/>
          <w:sz w:val="24"/>
          <w:szCs w:val="24"/>
        </w:rPr>
        <w:t xml:space="preserve">Նախագծի ընդունման կապակցությամբ պետական կամ տեղական ինքնակառավարման մարմնի բյուջեում ծախuերի և եկամուտների </w:t>
      </w:r>
      <w:r w:rsidR="00D56105" w:rsidRPr="00DC760C">
        <w:rPr>
          <w:rFonts w:ascii="GHEA Grapalat" w:eastAsia="GHEA Grapalat" w:hAnsi="GHEA Grapalat" w:cs="GHEA Grapalat"/>
          <w:sz w:val="24"/>
          <w:szCs w:val="24"/>
        </w:rPr>
        <w:t>էական</w:t>
      </w:r>
      <w:r w:rsidR="00D56105" w:rsidRPr="003646C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646C7">
        <w:rPr>
          <w:rFonts w:ascii="GHEA Grapalat" w:eastAsia="GHEA Grapalat" w:hAnsi="GHEA Grapalat" w:cs="GHEA Grapalat"/>
          <w:sz w:val="24"/>
          <w:szCs w:val="24"/>
        </w:rPr>
        <w:t>ավելացում կամ նվազեցում չի նախատեսվում:</w:t>
      </w:r>
    </w:p>
    <w:p w14:paraId="269A9AD4" w14:textId="77777777" w:rsidR="00AF40DD" w:rsidRPr="003646C7" w:rsidRDefault="00AF40DD" w:rsidP="00014C01">
      <w:pPr>
        <w:spacing w:line="360" w:lineRule="auto"/>
        <w:ind w:right="-7" w:firstLine="426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071F0C9" w14:textId="1EEDDF42" w:rsidR="00BE0346" w:rsidRPr="003646C7" w:rsidRDefault="00BE0346" w:rsidP="00014C01">
      <w:pPr>
        <w:spacing w:line="360" w:lineRule="auto"/>
        <w:ind w:right="-7" w:firstLine="426"/>
        <w:jc w:val="both"/>
        <w:rPr>
          <w:rFonts w:ascii="GHEA Grapalat" w:hAnsi="GHEA Grapalat"/>
          <w:b/>
          <w:sz w:val="24"/>
          <w:szCs w:val="24"/>
        </w:rPr>
      </w:pPr>
      <w:r w:rsidRPr="003646C7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3646C7">
        <w:rPr>
          <w:rFonts w:ascii="GHEA Grapalat" w:hAnsi="GHEA Grapalat"/>
          <w:b/>
          <w:sz w:val="24"/>
          <w:szCs w:val="24"/>
        </w:rPr>
        <w:t>. Կապը ռազմավարական փաստաթղթերի հետ.</w:t>
      </w:r>
    </w:p>
    <w:p w14:paraId="6FBAE37C" w14:textId="10185A6B" w:rsidR="004C754E" w:rsidRPr="00F50149" w:rsidRDefault="004C754E" w:rsidP="00F50149">
      <w:pPr>
        <w:spacing w:after="0" w:line="360" w:lineRule="auto"/>
        <w:ind w:left="450" w:right="-7"/>
        <w:jc w:val="both"/>
        <w:rPr>
          <w:rFonts w:ascii="GHEA Grapalat" w:eastAsiaTheme="minorHAnsi" w:hAnsi="GHEA Grapalat"/>
          <w:b/>
          <w:sz w:val="24"/>
          <w:szCs w:val="24"/>
        </w:rPr>
      </w:pPr>
      <w:r w:rsidRPr="003646C7">
        <w:rPr>
          <w:rFonts w:ascii="GHEA Grapalat" w:hAnsi="GHEA Grapalat"/>
          <w:sz w:val="24"/>
          <w:szCs w:val="24"/>
        </w:rPr>
        <w:t xml:space="preserve">Նախագիծը բխում է նաև Կառավարության 2021-2026 թթ. ծրագրից, մասնավորապես Կառավարության 2021 թվականի նոյեմբերի 18-ի թիվ 1902-Լ որոշման </w:t>
      </w:r>
      <w:r w:rsidRPr="003646C7">
        <w:rPr>
          <w:rFonts w:ascii="GHEA Grapalat" w:eastAsia="GHEA Grapalat" w:hAnsi="GHEA Grapalat" w:cs="GHEA Grapalat"/>
          <w:sz w:val="24"/>
          <w:szCs w:val="24"/>
        </w:rPr>
        <w:t>հավելված 1-ի «Առողջապահոության նախարարություն» բաժնի 9.1-րդ կետից:</w:t>
      </w:r>
      <w:r w:rsidR="007F735D" w:rsidRPr="003646C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646C7">
        <w:rPr>
          <w:rFonts w:ascii="GHEA Grapalat" w:eastAsia="GHEA Grapalat" w:hAnsi="GHEA Grapalat" w:cs="GHEA Grapalat"/>
          <w:sz w:val="24"/>
          <w:szCs w:val="24"/>
        </w:rPr>
        <w:t xml:space="preserve">Բացի այդ, Նախագծերը բխում են </w:t>
      </w:r>
      <w:r w:rsidR="007F735D" w:rsidRPr="003646C7">
        <w:rPr>
          <w:rFonts w:ascii="GHEA Grapalat" w:eastAsia="GHEA Grapalat" w:hAnsi="GHEA Grapalat" w:cs="GHEA Grapalat"/>
          <w:sz w:val="24"/>
          <w:szCs w:val="24"/>
        </w:rPr>
        <w:t>«</w:t>
      </w:r>
      <w:r w:rsidR="007F735D" w:rsidRPr="003646C7">
        <w:rPr>
          <w:rFonts w:ascii="GHEA Grapalat" w:eastAsiaTheme="minorHAnsi" w:hAnsi="GHEA Grapalat"/>
          <w:sz w:val="24"/>
          <w:szCs w:val="24"/>
        </w:rPr>
        <w:t>Հայաստանի Հանրապետության առողջապահության համակարգի</w:t>
      </w:r>
      <w:r w:rsidR="007F735D" w:rsidRPr="003646C7">
        <w:rPr>
          <w:rFonts w:ascii="Sylfaen" w:hAnsi="Sylfaen" w:cs="Sylfaen"/>
          <w:sz w:val="24"/>
          <w:szCs w:val="24"/>
        </w:rPr>
        <w:t xml:space="preserve"> </w:t>
      </w:r>
      <w:r w:rsidR="007F735D" w:rsidRPr="003646C7">
        <w:rPr>
          <w:rFonts w:ascii="GHEA Grapalat" w:eastAsiaTheme="minorHAnsi" w:hAnsi="GHEA Grapalat"/>
          <w:sz w:val="24"/>
          <w:szCs w:val="24"/>
        </w:rPr>
        <w:t>հնգամյա (2021-2025 թվականներ)</w:t>
      </w:r>
      <w:r w:rsidR="00EA3B89">
        <w:rPr>
          <w:rFonts w:ascii="GHEA Grapalat" w:eastAsiaTheme="minorHAnsi" w:hAnsi="GHEA Grapalat"/>
          <w:sz w:val="24"/>
          <w:szCs w:val="24"/>
        </w:rPr>
        <w:t xml:space="preserve"> </w:t>
      </w:r>
      <w:r w:rsidR="007F735D" w:rsidRPr="003646C7">
        <w:rPr>
          <w:rFonts w:ascii="GHEA Grapalat" w:eastAsiaTheme="minorHAnsi" w:hAnsi="GHEA Grapalat"/>
          <w:sz w:val="24"/>
          <w:szCs w:val="24"/>
        </w:rPr>
        <w:t>զարգացման ռազմավարության նախագծից:</w:t>
      </w:r>
    </w:p>
    <w:sectPr w:rsidR="004C754E" w:rsidRPr="00F50149" w:rsidSect="00EA3B89">
      <w:pgSz w:w="11907" w:h="16840" w:code="9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16AE6"/>
    <w:multiLevelType w:val="hybridMultilevel"/>
    <w:tmpl w:val="4A563FB6"/>
    <w:lvl w:ilvl="0" w:tplc="8A265D4C">
      <w:start w:val="1"/>
      <w:numFmt w:val="decimal"/>
      <w:lvlText w:val="%1."/>
      <w:lvlJc w:val="left"/>
      <w:pPr>
        <w:ind w:left="1205" w:hanging="576"/>
      </w:pPr>
      <w:rPr>
        <w:rFonts w:eastAsia="Tahoma"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61011D91"/>
    <w:multiLevelType w:val="multilevel"/>
    <w:tmpl w:val="E02EE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6F"/>
    <w:rsid w:val="00011C80"/>
    <w:rsid w:val="00014C01"/>
    <w:rsid w:val="00044545"/>
    <w:rsid w:val="000538B7"/>
    <w:rsid w:val="000663E7"/>
    <w:rsid w:val="00074944"/>
    <w:rsid w:val="000977E3"/>
    <w:rsid w:val="000D51EF"/>
    <w:rsid w:val="00102F35"/>
    <w:rsid w:val="00116EF3"/>
    <w:rsid w:val="00140210"/>
    <w:rsid w:val="001508C5"/>
    <w:rsid w:val="0017762F"/>
    <w:rsid w:val="001B693A"/>
    <w:rsid w:val="00222786"/>
    <w:rsid w:val="00262653"/>
    <w:rsid w:val="00262DE5"/>
    <w:rsid w:val="002C6D1C"/>
    <w:rsid w:val="002D7E36"/>
    <w:rsid w:val="002E6E13"/>
    <w:rsid w:val="002F7B4B"/>
    <w:rsid w:val="00350733"/>
    <w:rsid w:val="003646C7"/>
    <w:rsid w:val="0038321B"/>
    <w:rsid w:val="003B104A"/>
    <w:rsid w:val="003B16CA"/>
    <w:rsid w:val="003D3251"/>
    <w:rsid w:val="004345CD"/>
    <w:rsid w:val="0044635D"/>
    <w:rsid w:val="00473117"/>
    <w:rsid w:val="004839EB"/>
    <w:rsid w:val="004C4FE5"/>
    <w:rsid w:val="004C754E"/>
    <w:rsid w:val="005531DF"/>
    <w:rsid w:val="00560E79"/>
    <w:rsid w:val="005761A5"/>
    <w:rsid w:val="005A5EBD"/>
    <w:rsid w:val="005C3000"/>
    <w:rsid w:val="006307B4"/>
    <w:rsid w:val="006442F7"/>
    <w:rsid w:val="00670056"/>
    <w:rsid w:val="00691E5D"/>
    <w:rsid w:val="006B6A69"/>
    <w:rsid w:val="00711942"/>
    <w:rsid w:val="007216E5"/>
    <w:rsid w:val="00722441"/>
    <w:rsid w:val="00751A77"/>
    <w:rsid w:val="00757F2A"/>
    <w:rsid w:val="00760502"/>
    <w:rsid w:val="007776A1"/>
    <w:rsid w:val="007C73B1"/>
    <w:rsid w:val="007D32D8"/>
    <w:rsid w:val="007D4A37"/>
    <w:rsid w:val="007F735D"/>
    <w:rsid w:val="00843F4C"/>
    <w:rsid w:val="00883CD9"/>
    <w:rsid w:val="00892414"/>
    <w:rsid w:val="008C550D"/>
    <w:rsid w:val="008D1F38"/>
    <w:rsid w:val="008E2CFB"/>
    <w:rsid w:val="00902538"/>
    <w:rsid w:val="00904052"/>
    <w:rsid w:val="0091359C"/>
    <w:rsid w:val="00996083"/>
    <w:rsid w:val="00A268E3"/>
    <w:rsid w:val="00A45068"/>
    <w:rsid w:val="00AF40DD"/>
    <w:rsid w:val="00B17588"/>
    <w:rsid w:val="00B67E46"/>
    <w:rsid w:val="00BA0942"/>
    <w:rsid w:val="00BA164E"/>
    <w:rsid w:val="00BB7557"/>
    <w:rsid w:val="00BB7B7A"/>
    <w:rsid w:val="00BE0346"/>
    <w:rsid w:val="00BE27A5"/>
    <w:rsid w:val="00C51A80"/>
    <w:rsid w:val="00C573FC"/>
    <w:rsid w:val="00C850B4"/>
    <w:rsid w:val="00C85B62"/>
    <w:rsid w:val="00C905A6"/>
    <w:rsid w:val="00C960EC"/>
    <w:rsid w:val="00CB72B0"/>
    <w:rsid w:val="00CE66E9"/>
    <w:rsid w:val="00D05314"/>
    <w:rsid w:val="00D1182A"/>
    <w:rsid w:val="00D409A5"/>
    <w:rsid w:val="00D4346F"/>
    <w:rsid w:val="00D52A56"/>
    <w:rsid w:val="00D56105"/>
    <w:rsid w:val="00D75A0F"/>
    <w:rsid w:val="00D9399B"/>
    <w:rsid w:val="00DC760C"/>
    <w:rsid w:val="00DE7B5B"/>
    <w:rsid w:val="00E150FC"/>
    <w:rsid w:val="00E169CB"/>
    <w:rsid w:val="00E25D10"/>
    <w:rsid w:val="00E4532A"/>
    <w:rsid w:val="00E643B7"/>
    <w:rsid w:val="00E700FB"/>
    <w:rsid w:val="00EA3B89"/>
    <w:rsid w:val="00EB1FC0"/>
    <w:rsid w:val="00ED397F"/>
    <w:rsid w:val="00F14FE0"/>
    <w:rsid w:val="00F20A6C"/>
    <w:rsid w:val="00F25946"/>
    <w:rsid w:val="00F352A9"/>
    <w:rsid w:val="00F50149"/>
    <w:rsid w:val="00F51CE1"/>
    <w:rsid w:val="00F64E5F"/>
    <w:rsid w:val="00F85E20"/>
    <w:rsid w:val="00FC6829"/>
    <w:rsid w:val="00FD2BA7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9C81"/>
  <w15:docId w15:val="{EF38344B-58F9-45A6-AB82-AC9B3A5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7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rsid w:val="00B768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68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68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687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68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687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03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A03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03F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3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25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25425"/>
    <w:rPr>
      <w:rFonts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25"/>
    <w:rPr>
      <w:rFonts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25"/>
    <w:rPr>
      <w:rFonts w:ascii="Segoe UI" w:hAnsi="Segoe UI" w:cs="Segoe UI"/>
      <w:sz w:val="18"/>
      <w:szCs w:val="18"/>
      <w:lang w:val="ru-R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uiPriority w:val="22"/>
    <w:qFormat/>
    <w:rsid w:val="00A053B9"/>
    <w:rPr>
      <w:b/>
      <w:bCs/>
    </w:rPr>
  </w:style>
  <w:style w:type="character" w:styleId="Hyperlink">
    <w:name w:val="Hyperlink"/>
    <w:uiPriority w:val="99"/>
    <w:semiHidden/>
    <w:unhideWhenUsed/>
    <w:rsid w:val="00644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ZJ2kO9OWaaEyzSOaeushq+tqzA==">AMUW2mXnS52x5nogNrQaZugKKDdvrbM+j4D7gV9aSKZm8GakU9KBFeNeqCxUSmtCijmazd/98yrS2L3oy1txDskDcn15wLF45IAC05XzrBunGiCKjlIuQmzfmNOs6f9dMzgf+l3i2lFLiBnnJQJXyL+5OcTJlWg8BtWBLdoVOJPyiCp9nzYhsKbWZGm096UIJJvQGDI0KbP257CmC+yxILQBVD/b2ueL8cONgQUsriNBq9sLFV+azAOxqQ91Dxzmerz9LKnpxvCeK8bwUBStxOUzRqGAneL7z6+mcvwfFz9+usidpwylpGdl6q+OQl2Bkj/T3gvDty/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Sargsyan</dc:creator>
  <cp:keywords>https:/mul2-moh.gov.am/tasks/163957/oneclick/07dfe2650b6093d2fd2cb4ae7c5bb2c739b2ec2e15a4e9753e2ec2bd72cb0a57.docx?token=a346a773dbdbe2f54f4fa1d53b2ef7ee</cp:keywords>
  <cp:lastModifiedBy>MOH</cp:lastModifiedBy>
  <cp:revision>4</cp:revision>
  <dcterms:created xsi:type="dcterms:W3CDTF">2022-03-23T08:12:00Z</dcterms:created>
  <dcterms:modified xsi:type="dcterms:W3CDTF">2022-03-23T08:25:00Z</dcterms:modified>
</cp:coreProperties>
</file>