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760B2" w14:textId="77777777" w:rsidR="002C16E9" w:rsidRPr="002D2CB3" w:rsidRDefault="002C16E9" w:rsidP="004867DB">
      <w:pPr>
        <w:shd w:val="clear" w:color="auto" w:fill="FFFFFF"/>
        <w:spacing w:after="0" w:line="360" w:lineRule="auto"/>
        <w:jc w:val="center"/>
        <w:textAlignment w:val="baseline"/>
        <w:rPr>
          <w:rFonts w:ascii="GHEA Grapalat" w:hAnsi="GHEA Grapalat" w:cs="Arial"/>
          <w:b/>
          <w:sz w:val="24"/>
          <w:szCs w:val="24"/>
        </w:rPr>
      </w:pPr>
      <w:r w:rsidRPr="002D2CB3">
        <w:rPr>
          <w:rFonts w:ascii="GHEA Grapalat" w:hAnsi="GHEA Grapalat" w:cs="Arial"/>
          <w:b/>
          <w:sz w:val="24"/>
          <w:szCs w:val="24"/>
        </w:rPr>
        <w:t>ՀԻՄՆԱՎՈՐՈՒՄ</w:t>
      </w:r>
    </w:p>
    <w:p w14:paraId="370D8A8A" w14:textId="1B55DC51" w:rsidR="0065135D" w:rsidRPr="002D2CB3" w:rsidRDefault="002C16E9" w:rsidP="0065135D">
      <w:pPr>
        <w:spacing w:line="360" w:lineRule="auto"/>
        <w:jc w:val="center"/>
        <w:rPr>
          <w:rFonts w:ascii="GHEA Grapalat" w:hAnsi="GHEA Grapalat" w:cs="Arial"/>
          <w:b/>
          <w:sz w:val="24"/>
          <w:szCs w:val="24"/>
        </w:rPr>
      </w:pPr>
      <w:r w:rsidRPr="002D2CB3">
        <w:rPr>
          <w:rFonts w:ascii="GHEA Grapalat" w:hAnsi="GHEA Grapalat" w:cs="Arial"/>
          <w:b/>
          <w:sz w:val="24"/>
          <w:szCs w:val="24"/>
        </w:rPr>
        <w:t xml:space="preserve"> </w:t>
      </w:r>
      <w:r w:rsidR="0065135D" w:rsidRPr="002D2CB3">
        <w:rPr>
          <w:rFonts w:ascii="GHEA Grapalat" w:hAnsi="GHEA Grapalat" w:cs="Arial"/>
          <w:b/>
          <w:sz w:val="24"/>
          <w:szCs w:val="24"/>
        </w:rPr>
        <w:t>«ՀԱՆՐԱՅԻՆ ԾԱՌԱՅՈՂՆԵՐԻ ՎԱՐՔԱԳԾԻ ՏԻՊԱՅԻՆ ԿԱՆՈՆՆԵՐԸ ՀԱՍՏԱՏԵԼՈՒ ՄԱՍԻՆ» ԿՈՌՈՒՊՑԻԱՅԻ ԿԱՆԽԱՐԳԵԼՄԱՆ ՀԱՆՁՆԱԺՈՂՈՎԻ  ՈՐՈՇՄԱՆ ԸՆԴՈՒՆՄԱՆ</w:t>
      </w:r>
    </w:p>
    <w:p w14:paraId="41E66552" w14:textId="1D88A960" w:rsidR="004867DB" w:rsidRPr="002D2CB3" w:rsidRDefault="004867DB" w:rsidP="004867DB">
      <w:pPr>
        <w:shd w:val="clear" w:color="auto" w:fill="FFFFFF"/>
        <w:spacing w:after="0" w:line="360" w:lineRule="auto"/>
        <w:jc w:val="center"/>
        <w:textAlignment w:val="baseline"/>
        <w:rPr>
          <w:rFonts w:ascii="GHEA Grapalat" w:eastAsia="Times New Roman" w:hAnsi="GHEA Grapalat" w:cs="Times New Roman"/>
          <w:color w:val="4B5C6A"/>
          <w:sz w:val="24"/>
          <w:szCs w:val="24"/>
        </w:rPr>
      </w:pPr>
    </w:p>
    <w:p w14:paraId="6B00D8EB" w14:textId="77777777" w:rsidR="003941B7" w:rsidRPr="002D2CB3" w:rsidRDefault="003941B7" w:rsidP="00CD0579">
      <w:pPr>
        <w:pStyle w:val="ListParagraph"/>
        <w:numPr>
          <w:ilvl w:val="0"/>
          <w:numId w:val="5"/>
        </w:numPr>
        <w:shd w:val="clear" w:color="auto" w:fill="FFFFFF"/>
        <w:tabs>
          <w:tab w:val="left" w:pos="630"/>
          <w:tab w:val="left" w:pos="900"/>
          <w:tab w:val="left" w:pos="1080"/>
        </w:tabs>
        <w:spacing w:after="0" w:line="360" w:lineRule="auto"/>
        <w:jc w:val="both"/>
        <w:rPr>
          <w:rFonts w:ascii="GHEA Grapalat" w:eastAsia="GHEA Grapalat" w:hAnsi="GHEA Grapalat" w:cs="GHEA Grapalat"/>
          <w:b/>
          <w:sz w:val="24"/>
          <w:szCs w:val="24"/>
          <w:u w:val="single"/>
        </w:rPr>
      </w:pPr>
      <w:r w:rsidRPr="002D2CB3">
        <w:rPr>
          <w:rFonts w:ascii="GHEA Grapalat" w:eastAsia="GHEA Grapalat" w:hAnsi="GHEA Grapalat" w:cs="GHEA Grapalat"/>
          <w:b/>
          <w:sz w:val="24"/>
          <w:szCs w:val="24"/>
          <w:u w:val="single"/>
        </w:rPr>
        <w:t>Իրավական ակտի ընդունման անհրաժեշտությունը</w:t>
      </w:r>
    </w:p>
    <w:p w14:paraId="3241E195" w14:textId="238F29E8" w:rsidR="0069523A" w:rsidRPr="002D2CB3" w:rsidRDefault="0069523A" w:rsidP="004867DB">
      <w:pPr>
        <w:spacing w:after="0" w:line="360" w:lineRule="auto"/>
        <w:ind w:firstLine="375"/>
        <w:jc w:val="both"/>
        <w:rPr>
          <w:rFonts w:ascii="GHEA Grapalat" w:hAnsi="GHEA Grapalat" w:cs="Sylfaen"/>
          <w:bCs/>
          <w:sz w:val="24"/>
          <w:szCs w:val="24"/>
        </w:rPr>
      </w:pPr>
      <w:r w:rsidRPr="002D2CB3">
        <w:rPr>
          <w:rFonts w:ascii="GHEA Grapalat" w:hAnsi="GHEA Grapalat" w:cs="Sylfaen"/>
          <w:bCs/>
          <w:sz w:val="24"/>
          <w:szCs w:val="24"/>
        </w:rPr>
        <w:t>Հանրային ծառայողների տիպային կանոններ</w:t>
      </w:r>
      <w:r w:rsidR="004867DB" w:rsidRPr="002D2CB3">
        <w:rPr>
          <w:rFonts w:ascii="GHEA Grapalat" w:hAnsi="GHEA Grapalat" w:cs="Sylfaen"/>
          <w:bCs/>
          <w:sz w:val="24"/>
          <w:szCs w:val="24"/>
        </w:rPr>
        <w:t>ը</w:t>
      </w:r>
      <w:r w:rsidRPr="002D2CB3">
        <w:rPr>
          <w:rFonts w:ascii="GHEA Grapalat" w:hAnsi="GHEA Grapalat" w:cs="Sylfaen"/>
          <w:bCs/>
          <w:sz w:val="24"/>
          <w:szCs w:val="24"/>
        </w:rPr>
        <w:t xml:space="preserve"> մշակվել </w:t>
      </w:r>
      <w:r w:rsidR="004867DB" w:rsidRPr="002D2CB3">
        <w:rPr>
          <w:rFonts w:ascii="GHEA Grapalat" w:hAnsi="GHEA Grapalat" w:cs="Sylfaen"/>
          <w:bCs/>
          <w:sz w:val="24"/>
          <w:szCs w:val="24"/>
        </w:rPr>
        <w:t>են</w:t>
      </w:r>
      <w:r w:rsidRPr="002D2CB3">
        <w:rPr>
          <w:rFonts w:ascii="GHEA Grapalat" w:hAnsi="GHEA Grapalat" w:cs="Sylfaen"/>
          <w:bCs/>
          <w:sz w:val="24"/>
          <w:szCs w:val="24"/>
        </w:rPr>
        <w:t xml:space="preserve"> «Հանրային ծառայության մասին» օրենքի (այսուհետ՝ Օրենք), «Կոռուպցիայի կանխարգելման հանձնաժողովի մասին» օրենքի պահանջների կատարումն ապահովելու նպատակով:</w:t>
      </w:r>
    </w:p>
    <w:p w14:paraId="65747BDA" w14:textId="6FCBBD76" w:rsidR="005A2B91" w:rsidRPr="002D2CB3" w:rsidRDefault="004867DB" w:rsidP="004867DB">
      <w:pPr>
        <w:tabs>
          <w:tab w:val="left" w:pos="270"/>
        </w:tabs>
        <w:spacing w:after="0" w:line="360" w:lineRule="auto"/>
        <w:ind w:right="-86"/>
        <w:jc w:val="both"/>
        <w:rPr>
          <w:rFonts w:ascii="GHEA Grapalat" w:hAnsi="GHEA Grapalat" w:cs="Sylfaen"/>
          <w:bCs/>
          <w:sz w:val="24"/>
          <w:szCs w:val="24"/>
        </w:rPr>
      </w:pPr>
      <w:r w:rsidRPr="002D2CB3">
        <w:rPr>
          <w:rFonts w:ascii="GHEA Grapalat" w:hAnsi="GHEA Grapalat" w:cs="Sylfaen"/>
          <w:bCs/>
          <w:sz w:val="24"/>
          <w:szCs w:val="24"/>
        </w:rPr>
        <w:tab/>
      </w:r>
      <w:r w:rsidR="005A2B91" w:rsidRPr="002D2CB3">
        <w:rPr>
          <w:rFonts w:ascii="GHEA Grapalat" w:hAnsi="GHEA Grapalat" w:cs="Sylfaen"/>
          <w:bCs/>
          <w:sz w:val="24"/>
          <w:szCs w:val="24"/>
        </w:rPr>
        <w:t>Հանրային պաշտոն զբաղեցնող անձանց և հանրային ծառայողների վարքագծի կանոնները կոչված են նպաստելու նրանց վարքագծում բարեվարքության՝ օրենքով սահմանված սկզբունքների ու էթիկական նորմերի արտացոլմանը:  Հաշվի առնելով հանրային ծառայողի օրենսդրորեն ամրագրված պարտավորությունը՝ հետևելու հանրային ծառայողի վարքագծի սկզբունքներին և դրանից բխող վարքագծի կանոններին</w:t>
      </w:r>
      <w:r w:rsidRPr="002D2CB3">
        <w:rPr>
          <w:rFonts w:ascii="GHEA Grapalat" w:hAnsi="GHEA Grapalat" w:cs="Sylfaen"/>
          <w:bCs/>
          <w:sz w:val="24"/>
          <w:szCs w:val="24"/>
        </w:rPr>
        <w:t>,</w:t>
      </w:r>
      <w:r w:rsidR="005A2B91" w:rsidRPr="002D2CB3">
        <w:rPr>
          <w:rFonts w:ascii="GHEA Grapalat" w:hAnsi="GHEA Grapalat" w:cs="Sylfaen"/>
          <w:bCs/>
          <w:sz w:val="24"/>
          <w:szCs w:val="24"/>
        </w:rPr>
        <w:t xml:space="preserve"> կարևորվում է վարքագծի միասնական </w:t>
      </w:r>
      <w:r w:rsidR="009F2494" w:rsidRPr="002D2CB3">
        <w:rPr>
          <w:rFonts w:ascii="GHEA Grapalat" w:hAnsi="GHEA Grapalat" w:cs="Sylfaen"/>
          <w:bCs/>
          <w:sz w:val="24"/>
          <w:szCs w:val="24"/>
        </w:rPr>
        <w:t xml:space="preserve">հիմնարար </w:t>
      </w:r>
      <w:r w:rsidR="005A2B91" w:rsidRPr="002D2CB3">
        <w:rPr>
          <w:rFonts w:ascii="GHEA Grapalat" w:hAnsi="GHEA Grapalat" w:cs="Sylfaen"/>
          <w:bCs/>
          <w:sz w:val="24"/>
          <w:szCs w:val="24"/>
        </w:rPr>
        <w:t>նորմերի սահմանումը բոլոր հանրային ծառայողների համար:</w:t>
      </w:r>
    </w:p>
    <w:p w14:paraId="76305405" w14:textId="77777777" w:rsidR="0065135D" w:rsidRPr="002D2CB3" w:rsidRDefault="0065135D" w:rsidP="004867DB">
      <w:pPr>
        <w:tabs>
          <w:tab w:val="left" w:pos="270"/>
        </w:tabs>
        <w:spacing w:after="0" w:line="360" w:lineRule="auto"/>
        <w:ind w:right="-86"/>
        <w:jc w:val="both"/>
        <w:rPr>
          <w:rFonts w:ascii="GHEA Grapalat" w:hAnsi="GHEA Grapalat" w:cs="Sylfaen"/>
          <w:bCs/>
          <w:sz w:val="24"/>
          <w:szCs w:val="24"/>
        </w:rPr>
      </w:pPr>
    </w:p>
    <w:p w14:paraId="676697BA" w14:textId="644214C6" w:rsidR="003542AB" w:rsidRPr="002D2CB3" w:rsidRDefault="003542AB" w:rsidP="00CD0579">
      <w:pPr>
        <w:pStyle w:val="ListParagraph"/>
        <w:numPr>
          <w:ilvl w:val="0"/>
          <w:numId w:val="5"/>
        </w:numPr>
        <w:tabs>
          <w:tab w:val="left" w:pos="270"/>
          <w:tab w:val="left" w:pos="810"/>
          <w:tab w:val="left" w:pos="1080"/>
        </w:tabs>
        <w:autoSpaceDE w:val="0"/>
        <w:autoSpaceDN w:val="0"/>
        <w:adjustRightInd w:val="0"/>
        <w:spacing w:before="240" w:after="0" w:line="360" w:lineRule="auto"/>
        <w:jc w:val="both"/>
        <w:rPr>
          <w:rFonts w:ascii="GHEA Grapalat" w:eastAsiaTheme="minorHAnsi" w:hAnsi="GHEA Grapalat" w:cs="SylfaenRegular"/>
          <w:b/>
          <w:noProof/>
          <w:sz w:val="24"/>
          <w:szCs w:val="24"/>
        </w:rPr>
      </w:pPr>
      <w:r w:rsidRPr="002D2CB3">
        <w:rPr>
          <w:rFonts w:ascii="GHEA Grapalat" w:eastAsia="GHEA Grapalat" w:hAnsi="GHEA Grapalat" w:cs="GHEA Grapalat"/>
          <w:b/>
          <w:sz w:val="24"/>
          <w:szCs w:val="24"/>
          <w:u w:val="single"/>
        </w:rPr>
        <w:t>Ընթացիկ իրավիճակը</w:t>
      </w:r>
      <w:r w:rsidR="002C16E9" w:rsidRPr="002D2CB3">
        <w:rPr>
          <w:rFonts w:ascii="GHEA Grapalat" w:eastAsia="GHEA Grapalat" w:hAnsi="GHEA Grapalat" w:cs="GHEA Grapalat"/>
          <w:b/>
          <w:sz w:val="24"/>
          <w:szCs w:val="24"/>
          <w:u w:val="single"/>
        </w:rPr>
        <w:t xml:space="preserve"> և խնդիրները</w:t>
      </w:r>
      <w:r w:rsidRPr="002D2CB3">
        <w:rPr>
          <w:rFonts w:ascii="GHEA Grapalat" w:eastAsia="GHEA Grapalat" w:hAnsi="GHEA Grapalat" w:cs="GHEA Grapalat"/>
          <w:b/>
          <w:sz w:val="24"/>
          <w:szCs w:val="24"/>
          <w:u w:val="single"/>
        </w:rPr>
        <w:t xml:space="preserve"> </w:t>
      </w:r>
    </w:p>
    <w:p w14:paraId="05E0A5EF" w14:textId="542FA5FF" w:rsidR="003542AB" w:rsidRPr="002D2CB3" w:rsidRDefault="00406914" w:rsidP="004867DB">
      <w:pPr>
        <w:spacing w:after="0" w:line="360" w:lineRule="auto"/>
        <w:ind w:firstLine="374"/>
        <w:jc w:val="both"/>
        <w:rPr>
          <w:rFonts w:ascii="GHEA Grapalat" w:hAnsi="GHEA Grapalat" w:cs="Sylfaen"/>
          <w:bCs/>
          <w:sz w:val="24"/>
          <w:szCs w:val="24"/>
        </w:rPr>
      </w:pPr>
      <w:r w:rsidRPr="002D2CB3">
        <w:rPr>
          <w:rFonts w:ascii="GHEA Grapalat" w:hAnsi="GHEA Grapalat" w:cs="Sylfaen"/>
          <w:bCs/>
          <w:sz w:val="24"/>
          <w:szCs w:val="24"/>
        </w:rPr>
        <w:t xml:space="preserve">Ներկայում Հայաստանի </w:t>
      </w:r>
      <w:r w:rsidR="003542AB" w:rsidRPr="002D2CB3">
        <w:rPr>
          <w:rFonts w:ascii="GHEA Grapalat" w:hAnsi="GHEA Grapalat" w:cs="Sylfaen"/>
          <w:bCs/>
          <w:sz w:val="24"/>
          <w:szCs w:val="24"/>
        </w:rPr>
        <w:t xml:space="preserve">Հանրապետությունում կոռուպցիայի կանխարգելմանն ուղղված առավել թիրախավորված և արմատական պայքար մղելու համար առաջնային խնդիր է </w:t>
      </w:r>
      <w:r w:rsidRPr="002D2CB3">
        <w:rPr>
          <w:rFonts w:ascii="GHEA Grapalat" w:hAnsi="GHEA Grapalat" w:cs="Sylfaen"/>
          <w:bCs/>
          <w:sz w:val="24"/>
          <w:szCs w:val="24"/>
        </w:rPr>
        <w:t xml:space="preserve">համարվում </w:t>
      </w:r>
      <w:r w:rsidR="003542AB" w:rsidRPr="002D2CB3">
        <w:rPr>
          <w:rFonts w:ascii="GHEA Grapalat" w:hAnsi="GHEA Grapalat" w:cs="Sylfaen"/>
          <w:bCs/>
          <w:sz w:val="24"/>
          <w:szCs w:val="24"/>
        </w:rPr>
        <w:t>հանրության կողմից կոռուպցիոն բնույթի գործողությունների մերժումը և կոռուպցիայից զերծ հանրային ծառայության առկայությունը: Այս նպատակին հասնելու համար ամենաարդյունավետ գործիքներից է հանրային ծառայողի օրինավոր և բարեխիղճ կերպարի ձևավորումը՝ հաշվետվողականության, թափանցիկության և բար</w:t>
      </w:r>
      <w:r w:rsidR="008C5839" w:rsidRPr="002D2CB3">
        <w:rPr>
          <w:rFonts w:ascii="GHEA Grapalat" w:hAnsi="GHEA Grapalat" w:cs="Sylfaen"/>
          <w:bCs/>
          <w:sz w:val="24"/>
          <w:szCs w:val="24"/>
        </w:rPr>
        <w:t>ե</w:t>
      </w:r>
      <w:r w:rsidR="003542AB" w:rsidRPr="002D2CB3">
        <w:rPr>
          <w:rFonts w:ascii="GHEA Grapalat" w:hAnsi="GHEA Grapalat" w:cs="Sylfaen"/>
          <w:bCs/>
          <w:sz w:val="24"/>
          <w:szCs w:val="24"/>
        </w:rPr>
        <w:t>վարքության ապահովումը, ինչպես նաև հանրության շրջանում հանրային ծառայողի վարքագծի կանոնների վերաբերյալ տեղեկատվության հասանելիության ապահովումը:</w:t>
      </w:r>
    </w:p>
    <w:p w14:paraId="598E8008" w14:textId="4300078C" w:rsidR="006B4BF2" w:rsidRPr="002D2CB3" w:rsidRDefault="006B4BF2" w:rsidP="004867DB">
      <w:pPr>
        <w:spacing w:after="0" w:line="360" w:lineRule="auto"/>
        <w:ind w:firstLine="374"/>
        <w:jc w:val="both"/>
        <w:rPr>
          <w:rFonts w:ascii="GHEA Grapalat" w:hAnsi="GHEA Grapalat" w:cs="Sylfaen"/>
          <w:bCs/>
          <w:sz w:val="24"/>
          <w:szCs w:val="24"/>
        </w:rPr>
      </w:pPr>
      <w:r w:rsidRPr="002D2CB3">
        <w:rPr>
          <w:rFonts w:ascii="GHEA Grapalat" w:hAnsi="GHEA Grapalat" w:cs="Sylfaen"/>
          <w:bCs/>
          <w:sz w:val="24"/>
          <w:szCs w:val="24"/>
        </w:rPr>
        <w:lastRenderedPageBreak/>
        <w:t>Հանրային ծառայության մասին օրենքի 21-րդ հոդվածը սահմանում է, որ բարեվարքության համակարգը ի թիվս այլնի ներառում է նաև հանրային պաշտոն զբաղեցնող անձանց և հանրային ծառայողների վարքագծի սկզբունքները և դրանցից բխող վարքագծի կանոնները, այդ թվում՝ պաշտոնեական (ծառայողական) պարտականությունների իրականացման հետ կապված նվերներ ընդունելու արգելքը։ Վերոնշյալի համատեքստում հարկ է նշել, որ Օրենքի 22-27-րդ հոդվածները սահմանում են վարքագծի սկզբունքները։ Միաժամանակ, Օրենքի 28-րդ հոդվածը սահմանում է վարքագծի կանոնների ընդունման առանձնահատկությունները</w:t>
      </w:r>
      <w:r w:rsidR="00461093" w:rsidRPr="002D2CB3">
        <w:rPr>
          <w:rFonts w:ascii="GHEA Grapalat" w:hAnsi="GHEA Grapalat" w:cs="Sylfaen"/>
          <w:bCs/>
          <w:sz w:val="24"/>
          <w:szCs w:val="24"/>
        </w:rPr>
        <w:t xml:space="preserve">։ Մասնավորապես, հոդվածը նախատեսում է, թե հանրային պաշտոնների և հանրային ծառայության առանձնահատկություններից ելնելով, </w:t>
      </w:r>
      <w:r w:rsidR="00711815" w:rsidRPr="002D2CB3">
        <w:rPr>
          <w:rFonts w:ascii="GHEA Grapalat" w:hAnsi="GHEA Grapalat" w:cs="Sylfaen"/>
          <w:bCs/>
          <w:sz w:val="24"/>
          <w:szCs w:val="24"/>
        </w:rPr>
        <w:t>որ մարմինների կողմից են սահմանվում</w:t>
      </w:r>
      <w:r w:rsidR="00461093" w:rsidRPr="002D2CB3">
        <w:rPr>
          <w:rFonts w:ascii="GHEA Grapalat" w:hAnsi="GHEA Grapalat" w:cs="Sylfaen"/>
          <w:bCs/>
          <w:sz w:val="24"/>
          <w:szCs w:val="24"/>
        </w:rPr>
        <w:t xml:space="preserve"> պաշտոնների</w:t>
      </w:r>
      <w:r w:rsidR="00711815" w:rsidRPr="002D2CB3">
        <w:rPr>
          <w:rFonts w:ascii="GHEA Grapalat" w:hAnsi="GHEA Grapalat" w:cs="Sylfaen"/>
          <w:bCs/>
          <w:sz w:val="24"/>
          <w:szCs w:val="24"/>
        </w:rPr>
        <w:t xml:space="preserve"> համապատասխան խմբերի</w:t>
      </w:r>
      <w:r w:rsidR="00461093" w:rsidRPr="002D2CB3">
        <w:rPr>
          <w:rFonts w:ascii="GHEA Grapalat" w:hAnsi="GHEA Grapalat" w:cs="Sylfaen"/>
          <w:bCs/>
          <w:sz w:val="24"/>
          <w:szCs w:val="24"/>
        </w:rPr>
        <w:t xml:space="preserve"> վարքագծի կանոնները։ Հարկ է նշել, որ վկայակոչված հոդվածի 4-րդ մասով սահմանվում է, որ հանրային ծառայողների՝ օրենքով սահմանված վարքագծի սկզբունքներից բխող վարքագծի տիպային կանոնները սահմանում </w:t>
      </w:r>
      <w:r w:rsidR="00711815" w:rsidRPr="002D2CB3">
        <w:rPr>
          <w:rFonts w:ascii="GHEA Grapalat" w:hAnsi="GHEA Grapalat" w:cs="Sylfaen"/>
          <w:bCs/>
          <w:sz w:val="24"/>
          <w:szCs w:val="24"/>
        </w:rPr>
        <w:t>է</w:t>
      </w:r>
      <w:r w:rsidR="00461093" w:rsidRPr="002D2CB3">
        <w:rPr>
          <w:rFonts w:ascii="GHEA Grapalat" w:hAnsi="GHEA Grapalat" w:cs="Sylfaen"/>
          <w:bCs/>
          <w:sz w:val="24"/>
          <w:szCs w:val="24"/>
        </w:rPr>
        <w:t xml:space="preserve"> Կոռուպցիայի կանխարգելման հանձնաժողովը։ Միաժամանակ, նույն հոդվածի 7-րդ հոդվածը սահմանում է, որ հանրային ծառայողի վարքագծի կանոնները սահմանվում են վարքագծի տիպային կանոնների հիման վրա՝ կ</w:t>
      </w:r>
      <w:r w:rsidR="00711815" w:rsidRPr="002D2CB3">
        <w:rPr>
          <w:rFonts w:ascii="GHEA Grapalat" w:hAnsi="GHEA Grapalat" w:cs="Sylfaen"/>
          <w:bCs/>
          <w:sz w:val="24"/>
          <w:szCs w:val="24"/>
        </w:rPr>
        <w:t>ա</w:t>
      </w:r>
      <w:r w:rsidR="00461093" w:rsidRPr="002D2CB3">
        <w:rPr>
          <w:rFonts w:ascii="GHEA Grapalat" w:hAnsi="GHEA Grapalat" w:cs="Sylfaen"/>
          <w:bCs/>
          <w:sz w:val="24"/>
          <w:szCs w:val="24"/>
        </w:rPr>
        <w:t>ն</w:t>
      </w:r>
      <w:r w:rsidR="00711815" w:rsidRPr="002D2CB3">
        <w:rPr>
          <w:rFonts w:ascii="GHEA Grapalat" w:hAnsi="GHEA Grapalat" w:cs="Sylfaen"/>
          <w:bCs/>
          <w:sz w:val="24"/>
          <w:szCs w:val="24"/>
        </w:rPr>
        <w:t>ո</w:t>
      </w:r>
      <w:r w:rsidR="00461093" w:rsidRPr="002D2CB3">
        <w:rPr>
          <w:rFonts w:ascii="GHEA Grapalat" w:hAnsi="GHEA Grapalat" w:cs="Sylfaen"/>
          <w:bCs/>
          <w:sz w:val="24"/>
          <w:szCs w:val="24"/>
        </w:rPr>
        <w:t>ն</w:t>
      </w:r>
      <w:r w:rsidR="00711815" w:rsidRPr="002D2CB3">
        <w:rPr>
          <w:rFonts w:ascii="GHEA Grapalat" w:hAnsi="GHEA Grapalat" w:cs="Sylfaen"/>
          <w:bCs/>
          <w:sz w:val="24"/>
          <w:szCs w:val="24"/>
        </w:rPr>
        <w:t>ա</w:t>
      </w:r>
      <w:r w:rsidR="00461093" w:rsidRPr="002D2CB3">
        <w:rPr>
          <w:rFonts w:ascii="GHEA Grapalat" w:hAnsi="GHEA Grapalat" w:cs="Sylfaen"/>
          <w:bCs/>
          <w:sz w:val="24"/>
          <w:szCs w:val="24"/>
        </w:rPr>
        <w:t>գրքերով։</w:t>
      </w:r>
    </w:p>
    <w:p w14:paraId="6FBF01F0" w14:textId="7FC1264E" w:rsidR="00B54A0A" w:rsidRPr="002D2CB3" w:rsidRDefault="00D32055" w:rsidP="006B4BF2">
      <w:pPr>
        <w:spacing w:after="0" w:line="360" w:lineRule="auto"/>
        <w:jc w:val="both"/>
        <w:rPr>
          <w:rFonts w:ascii="GHEA Grapalat" w:hAnsi="GHEA Grapalat" w:cs="Sylfaen"/>
          <w:bCs/>
          <w:sz w:val="24"/>
          <w:szCs w:val="24"/>
        </w:rPr>
      </w:pPr>
      <w:r w:rsidRPr="002D2CB3">
        <w:rPr>
          <w:rFonts w:ascii="GHEA Grapalat" w:hAnsi="GHEA Grapalat" w:cs="Sylfaen"/>
          <w:bCs/>
          <w:sz w:val="24"/>
          <w:szCs w:val="24"/>
        </w:rPr>
        <w:t>Հանրային ծառայողների վարքագծի տիպային կանոնների մշակման նպատակով</w:t>
      </w:r>
      <w:r w:rsidR="004D5ABD" w:rsidRPr="002D2CB3">
        <w:rPr>
          <w:rFonts w:ascii="GHEA Grapalat" w:hAnsi="GHEA Grapalat" w:cs="Sylfaen"/>
          <w:bCs/>
          <w:sz w:val="24"/>
          <w:szCs w:val="24"/>
        </w:rPr>
        <w:t>,</w:t>
      </w:r>
      <w:r w:rsidRPr="002D2CB3">
        <w:rPr>
          <w:rFonts w:ascii="GHEA Grapalat" w:hAnsi="GHEA Grapalat" w:cs="Sylfaen"/>
          <w:bCs/>
          <w:sz w:val="24"/>
          <w:szCs w:val="24"/>
        </w:rPr>
        <w:t xml:space="preserve"> Եվրոպայի Խորհրդի միջազգային փորձագետների ներգրավմա</w:t>
      </w:r>
      <w:r w:rsidR="00711815" w:rsidRPr="002D2CB3">
        <w:rPr>
          <w:rFonts w:ascii="GHEA Grapalat" w:hAnsi="GHEA Grapalat" w:cs="Sylfaen"/>
          <w:bCs/>
          <w:sz w:val="24"/>
          <w:szCs w:val="24"/>
        </w:rPr>
        <w:t>մբ</w:t>
      </w:r>
      <w:r w:rsidR="004D5ABD" w:rsidRPr="002D2CB3">
        <w:rPr>
          <w:rFonts w:ascii="GHEA Grapalat" w:hAnsi="GHEA Grapalat" w:cs="Sylfaen"/>
          <w:bCs/>
          <w:sz w:val="24"/>
          <w:szCs w:val="24"/>
        </w:rPr>
        <w:t>,</w:t>
      </w:r>
      <w:r w:rsidRPr="002D2CB3">
        <w:rPr>
          <w:rFonts w:ascii="GHEA Grapalat" w:hAnsi="GHEA Grapalat" w:cs="Sylfaen"/>
          <w:bCs/>
          <w:sz w:val="24"/>
          <w:szCs w:val="24"/>
        </w:rPr>
        <w:t xml:space="preserve"> մշակվել </w:t>
      </w:r>
      <w:r w:rsidR="00711815" w:rsidRPr="002D2CB3">
        <w:rPr>
          <w:rFonts w:ascii="GHEA Grapalat" w:hAnsi="GHEA Grapalat" w:cs="Sylfaen"/>
          <w:bCs/>
          <w:sz w:val="24"/>
          <w:szCs w:val="24"/>
        </w:rPr>
        <w:t>է</w:t>
      </w:r>
      <w:r w:rsidRPr="002D2CB3">
        <w:rPr>
          <w:rFonts w:ascii="GHEA Grapalat" w:hAnsi="GHEA Grapalat" w:cs="Sylfaen"/>
          <w:bCs/>
          <w:sz w:val="24"/>
          <w:szCs w:val="24"/>
        </w:rPr>
        <w:t xml:space="preserve"> վարքագծի տիպային կանոնների նախագիծը, որն ունի պարտադիր և խրախուսելի բաղադրիչներ։ Պարտադիր բաղադրիչը անդրադառնում է հանրային ծառայողների վարքագծի այնպիսի նորմերի, որոնց խախտումը առաջացնում է Օրենքով սահմանված պատասխանատվություն և </w:t>
      </w:r>
      <w:r w:rsidR="00890689" w:rsidRPr="002D2CB3">
        <w:rPr>
          <w:rFonts w:ascii="GHEA Grapalat" w:hAnsi="GHEA Grapalat" w:cs="Sylfaen"/>
          <w:bCs/>
          <w:sz w:val="24"/>
          <w:szCs w:val="24"/>
        </w:rPr>
        <w:t xml:space="preserve">ի թիվս </w:t>
      </w:r>
      <w:r w:rsidR="00711815" w:rsidRPr="002D2CB3">
        <w:rPr>
          <w:rFonts w:ascii="GHEA Grapalat" w:hAnsi="GHEA Grapalat" w:cs="Sylfaen"/>
          <w:bCs/>
          <w:sz w:val="24"/>
          <w:szCs w:val="24"/>
        </w:rPr>
        <w:t xml:space="preserve">այլնի </w:t>
      </w:r>
      <w:r w:rsidR="00890689" w:rsidRPr="002D2CB3">
        <w:rPr>
          <w:rFonts w:ascii="GHEA Grapalat" w:hAnsi="GHEA Grapalat" w:cs="Sylfaen"/>
          <w:bCs/>
          <w:sz w:val="24"/>
          <w:szCs w:val="24"/>
        </w:rPr>
        <w:t>ներառում է նաև նորմեր Օրենքով սահմանված շահերի բախման, անհամատեղելիության պահանջների, այլ սահմանափակումների վերաբերյալ։ Նախագիծը նաև անդրադառնում է հանրային ծառայողի</w:t>
      </w:r>
      <w:r w:rsidR="004D5ABD" w:rsidRPr="002D2CB3">
        <w:rPr>
          <w:rFonts w:ascii="GHEA Grapalat" w:hAnsi="GHEA Grapalat" w:cs="Sylfaen"/>
          <w:bCs/>
          <w:sz w:val="24"/>
          <w:szCs w:val="24"/>
        </w:rPr>
        <w:t>ց</w:t>
      </w:r>
      <w:r w:rsidR="00890689" w:rsidRPr="002D2CB3">
        <w:rPr>
          <w:rFonts w:ascii="GHEA Grapalat" w:hAnsi="GHEA Grapalat" w:cs="Sylfaen"/>
          <w:bCs/>
          <w:sz w:val="24"/>
          <w:szCs w:val="24"/>
        </w:rPr>
        <w:t xml:space="preserve"> ակնկալվող վարքագծին մասնավոր կյանքում՝ </w:t>
      </w:r>
      <w:r w:rsidR="00B54A0A" w:rsidRPr="002D2CB3">
        <w:rPr>
          <w:rFonts w:ascii="GHEA Grapalat" w:hAnsi="GHEA Grapalat" w:cs="Sylfaen"/>
          <w:bCs/>
          <w:sz w:val="24"/>
          <w:szCs w:val="24"/>
        </w:rPr>
        <w:t xml:space="preserve">նպատակ ունենալով զերծ պահել հանրային ծառայությունը վարկաբեկման և արատավորման ցանկացած դրսևորումներից։ Խրախուսելի կանոնները միտված են կերտելու հանրային ծառայողի առավել բարեվարք </w:t>
      </w:r>
      <w:r w:rsidR="00B54A0A" w:rsidRPr="002D2CB3">
        <w:rPr>
          <w:rFonts w:ascii="GHEA Grapalat" w:hAnsi="GHEA Grapalat" w:cs="Sylfaen"/>
          <w:bCs/>
          <w:sz w:val="24"/>
          <w:szCs w:val="24"/>
        </w:rPr>
        <w:lastRenderedPageBreak/>
        <w:t>կերպար՝ շեշտադրելով նրանց ինքնազարգացման և ինքնակատարելագործման անհրաժեշտությունը։</w:t>
      </w:r>
    </w:p>
    <w:p w14:paraId="464E12C2" w14:textId="6E00B0CC" w:rsidR="00B54A0A" w:rsidRPr="002D2CB3" w:rsidRDefault="00B54A0A" w:rsidP="006B4BF2">
      <w:pPr>
        <w:spacing w:after="0" w:line="360" w:lineRule="auto"/>
        <w:jc w:val="both"/>
        <w:rPr>
          <w:rFonts w:ascii="GHEA Grapalat" w:hAnsi="GHEA Grapalat" w:cs="Sylfaen"/>
          <w:bCs/>
          <w:sz w:val="24"/>
          <w:szCs w:val="24"/>
        </w:rPr>
      </w:pPr>
      <w:r w:rsidRPr="002D2CB3">
        <w:rPr>
          <w:rFonts w:ascii="GHEA Grapalat" w:hAnsi="GHEA Grapalat" w:cs="Sylfaen"/>
          <w:bCs/>
          <w:sz w:val="24"/>
          <w:szCs w:val="24"/>
        </w:rPr>
        <w:tab/>
        <w:t>Նախագծի մշակման համար հիմք ենք հանդիսացել</w:t>
      </w:r>
      <w:r w:rsidR="00711815" w:rsidRPr="002D2CB3">
        <w:rPr>
          <w:rFonts w:ascii="GHEA Grapalat" w:hAnsi="GHEA Grapalat" w:cs="Sylfaen"/>
          <w:bCs/>
          <w:sz w:val="24"/>
          <w:szCs w:val="24"/>
        </w:rPr>
        <w:t xml:space="preserve"> </w:t>
      </w:r>
      <w:hyperlink r:id="rId5" w:history="1">
        <w:r w:rsidR="00711815" w:rsidRPr="002D2CB3">
          <w:rPr>
            <w:rStyle w:val="Hyperlink"/>
            <w:rFonts w:ascii="GHEA Grapalat" w:hAnsi="GHEA Grapalat" w:cs="Sylfaen"/>
            <w:bCs/>
            <w:sz w:val="24"/>
            <w:szCs w:val="24"/>
          </w:rPr>
          <w:t xml:space="preserve">Եվրոպայի Խորհրդի </w:t>
        </w:r>
        <w:r w:rsidR="00C52DC5" w:rsidRPr="002D2CB3">
          <w:rPr>
            <w:rStyle w:val="Hyperlink"/>
            <w:rFonts w:ascii="GHEA Grapalat" w:hAnsi="GHEA Grapalat" w:cs="Sylfaen"/>
            <w:bCs/>
            <w:sz w:val="24"/>
            <w:szCs w:val="24"/>
          </w:rPr>
          <w:t xml:space="preserve">նախարարների կոմիտեի </w:t>
        </w:r>
        <w:r w:rsidR="00711815" w:rsidRPr="002D2CB3">
          <w:rPr>
            <w:rStyle w:val="Hyperlink"/>
            <w:rFonts w:ascii="GHEA Grapalat" w:hAnsi="GHEA Grapalat" w:cs="Sylfaen"/>
            <w:bCs/>
            <w:sz w:val="24"/>
            <w:szCs w:val="24"/>
          </w:rPr>
          <w:t>կողմից հաստատված հանրային պաշտոն զբաղեցնող անձանց վարքագծի տիպային կանոնները</w:t>
        </w:r>
      </w:hyperlink>
      <w:r w:rsidR="00711815" w:rsidRPr="002D2CB3">
        <w:rPr>
          <w:rFonts w:ascii="GHEA Grapalat" w:hAnsi="GHEA Grapalat" w:cs="Sylfaen"/>
          <w:bCs/>
          <w:sz w:val="24"/>
          <w:szCs w:val="24"/>
        </w:rPr>
        <w:t xml:space="preserve">, </w:t>
      </w:r>
      <w:hyperlink r:id="rId6" w:history="1">
        <w:r w:rsidR="00711815" w:rsidRPr="002D2CB3">
          <w:rPr>
            <w:rStyle w:val="Hyperlink"/>
            <w:rFonts w:ascii="GHEA Grapalat" w:hAnsi="GHEA Grapalat" w:cs="Calibri"/>
            <w:sz w:val="24"/>
            <w:szCs w:val="24"/>
          </w:rPr>
          <w:t>ՄԹ Թրանսփարենսի Ինթերնեշնլի Գլոբալ հակակոռուպցիոն ուղեցույցը</w:t>
        </w:r>
      </w:hyperlink>
      <w:r w:rsidR="00711815" w:rsidRPr="002D2CB3">
        <w:rPr>
          <w:rFonts w:ascii="GHEA Grapalat" w:hAnsi="GHEA Grapalat"/>
          <w:sz w:val="24"/>
          <w:szCs w:val="24"/>
        </w:rPr>
        <w:t>, Հանրային բարեվարքության վերաբերյալ ՏՀԶԿ Հանձնարարականը և այլ միջազգային փաստաթղթեր, ինչպես նաև տարբեր երկրների ներպետական իրավական ակտեր։</w:t>
      </w:r>
    </w:p>
    <w:p w14:paraId="3CA9C710" w14:textId="77777777" w:rsidR="00F478FB" w:rsidRPr="002D2CB3" w:rsidRDefault="00F478FB" w:rsidP="006B4BF2">
      <w:pPr>
        <w:spacing w:after="0" w:line="360" w:lineRule="auto"/>
        <w:ind w:firstLine="374"/>
        <w:jc w:val="both"/>
        <w:rPr>
          <w:rFonts w:ascii="GHEA Grapalat" w:hAnsi="GHEA Grapalat" w:cs="Sylfaen"/>
          <w:bCs/>
          <w:sz w:val="24"/>
          <w:szCs w:val="24"/>
        </w:rPr>
      </w:pPr>
    </w:p>
    <w:p w14:paraId="5CE5CD2C" w14:textId="1E1EB63D" w:rsidR="003941B7" w:rsidRPr="002D2CB3" w:rsidRDefault="003941B7" w:rsidP="00CD0579">
      <w:pPr>
        <w:pStyle w:val="ListParagraph"/>
        <w:numPr>
          <w:ilvl w:val="0"/>
          <w:numId w:val="5"/>
        </w:numPr>
        <w:spacing w:line="360" w:lineRule="auto"/>
        <w:jc w:val="both"/>
        <w:rPr>
          <w:rFonts w:ascii="GHEA Grapalat" w:hAnsi="GHEA Grapalat"/>
          <w:b/>
          <w:bCs/>
          <w:iCs/>
          <w:sz w:val="24"/>
          <w:szCs w:val="24"/>
          <w:u w:val="single"/>
        </w:rPr>
      </w:pPr>
      <w:r w:rsidRPr="002D2CB3">
        <w:rPr>
          <w:rFonts w:ascii="GHEA Grapalat" w:hAnsi="GHEA Grapalat"/>
          <w:b/>
          <w:bCs/>
          <w:sz w:val="24"/>
          <w:szCs w:val="24"/>
          <w:u w:val="single"/>
        </w:rPr>
        <w:t>Նախագծի ընդունման կապակցությամբ ֆինանսական միջոցների անհրաժեշտության և պետական բյուջեի եկամուտներում և ծախսերում սպասվելիք փոփոխությունների մասին</w:t>
      </w:r>
    </w:p>
    <w:p w14:paraId="76FCE606" w14:textId="62C11CD9" w:rsidR="003941B7" w:rsidRPr="002D2CB3" w:rsidRDefault="003941B7" w:rsidP="004867DB">
      <w:pPr>
        <w:spacing w:line="360" w:lineRule="auto"/>
        <w:ind w:firstLine="567"/>
        <w:contextualSpacing/>
        <w:jc w:val="both"/>
        <w:rPr>
          <w:rFonts w:ascii="GHEA Grapalat" w:hAnsi="GHEA Grapalat"/>
          <w:sz w:val="24"/>
          <w:szCs w:val="24"/>
        </w:rPr>
      </w:pPr>
      <w:r w:rsidRPr="002D2CB3">
        <w:rPr>
          <w:rFonts w:ascii="GHEA Grapalat" w:hAnsi="GHEA Grapalat"/>
          <w:sz w:val="24"/>
          <w:szCs w:val="24"/>
        </w:rPr>
        <w:t>Նախագծերի ընդունմամբ Հայաստանի Հանրապետության պետական բյուջեում եկամուտների ավելացում կամ նվազեցում չի նախատեսվում։</w:t>
      </w:r>
    </w:p>
    <w:p w14:paraId="257C9F94" w14:textId="51C90D2B" w:rsidR="00F478FB" w:rsidRPr="002D2CB3" w:rsidRDefault="00F478FB" w:rsidP="00CD0579">
      <w:pPr>
        <w:pStyle w:val="ListParagraph"/>
        <w:numPr>
          <w:ilvl w:val="0"/>
          <w:numId w:val="5"/>
        </w:numPr>
        <w:spacing w:after="0" w:line="360" w:lineRule="auto"/>
        <w:jc w:val="both"/>
        <w:rPr>
          <w:rFonts w:ascii="GHEA Grapalat" w:eastAsia="GHEA Grapalat" w:hAnsi="GHEA Grapalat" w:cs="GHEA Grapalat"/>
          <w:b/>
          <w:sz w:val="24"/>
          <w:szCs w:val="24"/>
          <w:u w:val="single"/>
        </w:rPr>
      </w:pPr>
      <w:r w:rsidRPr="002D2CB3">
        <w:rPr>
          <w:rFonts w:ascii="GHEA Grapalat" w:eastAsia="GHEA Grapalat" w:hAnsi="GHEA Grapalat" w:cs="GHEA Grapalat"/>
          <w:b/>
          <w:sz w:val="24"/>
          <w:szCs w:val="24"/>
          <w:u w:val="single"/>
        </w:rPr>
        <w:t>Կապը ռազմավարական փաստաթղթերի հետ</w:t>
      </w:r>
    </w:p>
    <w:p w14:paraId="1BDDDF99" w14:textId="3DA40CC0" w:rsidR="004867DB" w:rsidRPr="002D2CB3" w:rsidRDefault="00F478FB" w:rsidP="004867DB">
      <w:pPr>
        <w:spacing w:line="360" w:lineRule="auto"/>
        <w:ind w:firstLine="567"/>
        <w:contextualSpacing/>
        <w:jc w:val="both"/>
        <w:rPr>
          <w:rFonts w:ascii="GHEA Grapalat" w:hAnsi="GHEA Grapalat"/>
          <w:sz w:val="24"/>
          <w:szCs w:val="24"/>
        </w:rPr>
      </w:pPr>
      <w:r w:rsidRPr="002D2CB3">
        <w:rPr>
          <w:rFonts w:ascii="GHEA Grapalat" w:hAnsi="GHEA Grapalat"/>
          <w:sz w:val="24"/>
          <w:szCs w:val="24"/>
        </w:rPr>
        <w:t>Սույն նախագծի ընդունումը բխում է Հայաստանի Հանրապետության կառավարության 2019 թվականի հոկտեմբերի 3-ի</w:t>
      </w:r>
      <w:r w:rsidR="00467DF8" w:rsidRPr="002D2CB3">
        <w:rPr>
          <w:rFonts w:ascii="GHEA Grapalat" w:hAnsi="GHEA Grapalat"/>
          <w:sz w:val="24"/>
          <w:szCs w:val="24"/>
        </w:rPr>
        <w:t xml:space="preserve"> «Հայաստանի Հանրապետության հակակոռուպցիոն ռազմավարությունը և դրա իրականացման 2019-2022 թվականների միջոցառումների ծրագիրը հաստատելու մասին» N 1332-Ն որոշման 2-րդ հավելվածի 13-րդ կետից։</w:t>
      </w:r>
    </w:p>
    <w:p w14:paraId="3C993AB1" w14:textId="1B421555" w:rsidR="003941B7" w:rsidRPr="002D2CB3" w:rsidRDefault="003941B7" w:rsidP="00CD0579">
      <w:pPr>
        <w:pStyle w:val="ListParagraph"/>
        <w:numPr>
          <w:ilvl w:val="0"/>
          <w:numId w:val="5"/>
        </w:numPr>
        <w:spacing w:after="0" w:line="360" w:lineRule="auto"/>
        <w:jc w:val="both"/>
        <w:rPr>
          <w:rFonts w:ascii="GHEA Grapalat" w:eastAsia="GHEA Grapalat" w:hAnsi="GHEA Grapalat" w:cs="GHEA Grapalat"/>
          <w:b/>
          <w:sz w:val="24"/>
          <w:szCs w:val="24"/>
          <w:u w:val="single"/>
        </w:rPr>
      </w:pPr>
      <w:r w:rsidRPr="002D2CB3">
        <w:rPr>
          <w:rFonts w:ascii="GHEA Grapalat" w:eastAsia="GHEA Grapalat" w:hAnsi="GHEA Grapalat" w:cs="GHEA Grapalat"/>
          <w:b/>
          <w:sz w:val="24"/>
          <w:szCs w:val="24"/>
          <w:u w:val="single"/>
        </w:rPr>
        <w:t>Նախագիծը մշակող մարմինը</w:t>
      </w:r>
    </w:p>
    <w:p w14:paraId="5D6D5C7C" w14:textId="2CA64ADC" w:rsidR="003941B7" w:rsidRPr="002D2CB3" w:rsidRDefault="003941B7" w:rsidP="004867DB">
      <w:pPr>
        <w:spacing w:line="360" w:lineRule="auto"/>
        <w:ind w:firstLine="450"/>
        <w:jc w:val="both"/>
        <w:rPr>
          <w:rFonts w:ascii="GHEA Grapalat" w:eastAsia="GHEA Grapalat" w:hAnsi="GHEA Grapalat" w:cs="GHEA Grapalat"/>
          <w:sz w:val="24"/>
          <w:szCs w:val="24"/>
        </w:rPr>
      </w:pPr>
      <w:r w:rsidRPr="002D2CB3">
        <w:rPr>
          <w:rFonts w:ascii="GHEA Grapalat" w:eastAsia="GHEA Grapalat" w:hAnsi="GHEA Grapalat" w:cs="GHEA Grapalat"/>
          <w:sz w:val="24"/>
          <w:szCs w:val="24"/>
        </w:rPr>
        <w:t xml:space="preserve">Նախագիծը մշակվել է </w:t>
      </w:r>
      <w:r w:rsidR="003542AB" w:rsidRPr="002D2CB3">
        <w:rPr>
          <w:rFonts w:ascii="GHEA Grapalat" w:eastAsia="GHEA Grapalat" w:hAnsi="GHEA Grapalat" w:cs="GHEA Grapalat"/>
          <w:sz w:val="24"/>
          <w:szCs w:val="24"/>
        </w:rPr>
        <w:t>Կոռուպցիայի կանխարգելման հանձնաժողովի կողմից:</w:t>
      </w:r>
    </w:p>
    <w:p w14:paraId="5D6634BD" w14:textId="4DD6B63D" w:rsidR="003941B7" w:rsidRPr="002D2CB3" w:rsidRDefault="003941B7" w:rsidP="00CD0579">
      <w:pPr>
        <w:pStyle w:val="ListParagraph"/>
        <w:numPr>
          <w:ilvl w:val="0"/>
          <w:numId w:val="5"/>
        </w:numPr>
        <w:spacing w:after="0" w:line="360" w:lineRule="auto"/>
        <w:rPr>
          <w:rFonts w:ascii="GHEA Grapalat" w:hAnsi="GHEA Grapalat"/>
          <w:b/>
          <w:sz w:val="24"/>
          <w:szCs w:val="24"/>
          <w:u w:val="single"/>
        </w:rPr>
      </w:pPr>
      <w:r w:rsidRPr="002D2CB3">
        <w:rPr>
          <w:rFonts w:ascii="GHEA Grapalat" w:eastAsia="GHEA Grapalat" w:hAnsi="GHEA Grapalat" w:cs="GHEA Grapalat"/>
          <w:b/>
          <w:sz w:val="24"/>
          <w:szCs w:val="24"/>
          <w:u w:val="single"/>
        </w:rPr>
        <w:t>Ակնկալվող արդյունքը</w:t>
      </w:r>
    </w:p>
    <w:p w14:paraId="2BA3C4E0" w14:textId="7571C4B5" w:rsidR="0069523A" w:rsidRPr="002D2CB3" w:rsidRDefault="003941B7" w:rsidP="004867DB">
      <w:pPr>
        <w:spacing w:after="0" w:line="360" w:lineRule="auto"/>
        <w:ind w:firstLine="450"/>
        <w:jc w:val="both"/>
        <w:rPr>
          <w:rFonts w:ascii="GHEA Grapalat" w:eastAsia="GHEA Grapalat" w:hAnsi="GHEA Grapalat" w:cs="GHEA Grapalat"/>
          <w:sz w:val="24"/>
          <w:szCs w:val="24"/>
        </w:rPr>
      </w:pPr>
      <w:bookmarkStart w:id="0" w:name="_heading=h.1fob9te"/>
      <w:bookmarkEnd w:id="0"/>
      <w:r w:rsidRPr="002D2CB3">
        <w:rPr>
          <w:rFonts w:ascii="GHEA Grapalat" w:eastAsia="GHEA Grapalat" w:hAnsi="GHEA Grapalat" w:cs="GHEA Grapalat"/>
          <w:sz w:val="24"/>
          <w:szCs w:val="24"/>
        </w:rPr>
        <w:t xml:space="preserve">Նախագծի ընդունման արդյունքում ակնկալվում է </w:t>
      </w:r>
      <w:r w:rsidR="00583C9A" w:rsidRPr="002D2CB3">
        <w:rPr>
          <w:rFonts w:ascii="GHEA Grapalat" w:eastAsia="GHEA Grapalat" w:hAnsi="GHEA Grapalat" w:cs="GHEA Grapalat"/>
          <w:sz w:val="24"/>
          <w:szCs w:val="24"/>
        </w:rPr>
        <w:t xml:space="preserve">ամրապնդել </w:t>
      </w:r>
      <w:r w:rsidRPr="002D2CB3">
        <w:rPr>
          <w:rFonts w:ascii="GHEA Grapalat" w:eastAsia="GHEA Grapalat" w:hAnsi="GHEA Grapalat" w:cs="GHEA Grapalat"/>
          <w:sz w:val="24"/>
          <w:szCs w:val="24"/>
        </w:rPr>
        <w:t xml:space="preserve"> </w:t>
      </w:r>
      <w:r w:rsidR="00583C9A" w:rsidRPr="002D2CB3">
        <w:rPr>
          <w:rFonts w:ascii="GHEA Grapalat" w:eastAsia="GHEA Grapalat" w:hAnsi="GHEA Grapalat" w:cs="GHEA Grapalat"/>
          <w:sz w:val="24"/>
          <w:szCs w:val="24"/>
        </w:rPr>
        <w:t>հանրային ծառայության բարեվարքության համակար</w:t>
      </w:r>
      <w:r w:rsidR="008C5839" w:rsidRPr="002D2CB3">
        <w:rPr>
          <w:rFonts w:ascii="GHEA Grapalat" w:eastAsia="GHEA Grapalat" w:hAnsi="GHEA Grapalat" w:cs="GHEA Grapalat"/>
          <w:sz w:val="24"/>
          <w:szCs w:val="24"/>
        </w:rPr>
        <w:t>գ</w:t>
      </w:r>
      <w:r w:rsidR="00583C9A" w:rsidRPr="002D2CB3">
        <w:rPr>
          <w:rFonts w:ascii="GHEA Grapalat" w:eastAsia="GHEA Grapalat" w:hAnsi="GHEA Grapalat" w:cs="GHEA Grapalat"/>
          <w:sz w:val="24"/>
          <w:szCs w:val="24"/>
        </w:rPr>
        <w:t>ը</w:t>
      </w:r>
      <w:r w:rsidR="00E649E9" w:rsidRPr="002D2CB3">
        <w:rPr>
          <w:rFonts w:ascii="GHEA Grapalat" w:eastAsia="GHEA Grapalat" w:hAnsi="GHEA Grapalat" w:cs="GHEA Grapalat"/>
          <w:sz w:val="24"/>
          <w:szCs w:val="24"/>
        </w:rPr>
        <w:t>,</w:t>
      </w:r>
      <w:r w:rsidR="000922C5" w:rsidRPr="002D2CB3">
        <w:rPr>
          <w:rFonts w:ascii="GHEA Grapalat" w:eastAsia="GHEA Grapalat" w:hAnsi="GHEA Grapalat" w:cs="GHEA Grapalat"/>
          <w:sz w:val="24"/>
          <w:szCs w:val="24"/>
        </w:rPr>
        <w:t xml:space="preserve"> </w:t>
      </w:r>
      <w:r w:rsidR="006F4751" w:rsidRPr="002D2CB3">
        <w:rPr>
          <w:rFonts w:ascii="GHEA Grapalat" w:eastAsia="GHEA Grapalat" w:hAnsi="GHEA Grapalat" w:cs="GHEA Grapalat"/>
          <w:sz w:val="24"/>
          <w:szCs w:val="24"/>
        </w:rPr>
        <w:t xml:space="preserve">ապահովել հանրային ծառայողների վարքագծի </w:t>
      </w:r>
      <w:r w:rsidR="00C52DC5" w:rsidRPr="002D2CB3">
        <w:rPr>
          <w:rFonts w:ascii="GHEA Grapalat" w:eastAsia="GHEA Grapalat" w:hAnsi="GHEA Grapalat" w:cs="GHEA Grapalat"/>
          <w:sz w:val="24"/>
          <w:szCs w:val="24"/>
        </w:rPr>
        <w:t xml:space="preserve">կանոնների </w:t>
      </w:r>
      <w:r w:rsidR="006F4751" w:rsidRPr="002D2CB3">
        <w:rPr>
          <w:rFonts w:ascii="GHEA Grapalat" w:eastAsia="GHEA Grapalat" w:hAnsi="GHEA Grapalat" w:cs="GHEA Grapalat"/>
          <w:sz w:val="24"/>
          <w:szCs w:val="24"/>
        </w:rPr>
        <w:t xml:space="preserve">միասնականությունը, </w:t>
      </w:r>
      <w:r w:rsidR="0069523A" w:rsidRPr="002D2CB3">
        <w:rPr>
          <w:rFonts w:ascii="GHEA Grapalat" w:eastAsia="GHEA Grapalat" w:hAnsi="GHEA Grapalat" w:cs="GHEA Grapalat"/>
          <w:sz w:val="24"/>
          <w:szCs w:val="24"/>
        </w:rPr>
        <w:t xml:space="preserve">բարձրացնել հանրության վստահությունը հանրային ծառայության նկատմամբ, </w:t>
      </w:r>
      <w:r w:rsidR="00C52DC5" w:rsidRPr="002D2CB3">
        <w:rPr>
          <w:rFonts w:ascii="GHEA Grapalat" w:eastAsia="GHEA Grapalat" w:hAnsi="GHEA Grapalat" w:cs="GHEA Grapalat"/>
          <w:sz w:val="24"/>
          <w:szCs w:val="24"/>
        </w:rPr>
        <w:t>ստեղծել հանրային հատվածում կոռուպցիայի կանխարգելմանը միտված ևս մեկ գործիք</w:t>
      </w:r>
      <w:r w:rsidR="006F4751" w:rsidRPr="002D2CB3">
        <w:rPr>
          <w:rFonts w:ascii="GHEA Grapalat" w:eastAsia="GHEA Grapalat" w:hAnsi="GHEA Grapalat" w:cs="GHEA Grapalat"/>
          <w:sz w:val="24"/>
          <w:szCs w:val="24"/>
        </w:rPr>
        <w:t>, ինչպես նաև</w:t>
      </w:r>
      <w:r w:rsidR="00C52DC5" w:rsidRPr="002D2CB3">
        <w:rPr>
          <w:rFonts w:ascii="GHEA Grapalat" w:eastAsia="GHEA Grapalat" w:hAnsi="GHEA Grapalat" w:cs="GHEA Grapalat"/>
          <w:sz w:val="24"/>
          <w:szCs w:val="24"/>
        </w:rPr>
        <w:t xml:space="preserve"> </w:t>
      </w:r>
      <w:r w:rsidR="00C52DC5" w:rsidRPr="002D2CB3">
        <w:rPr>
          <w:rFonts w:ascii="GHEA Grapalat" w:eastAsia="GHEA Grapalat" w:hAnsi="GHEA Grapalat" w:cs="GHEA Grapalat"/>
          <w:sz w:val="24"/>
          <w:szCs w:val="24"/>
        </w:rPr>
        <w:lastRenderedPageBreak/>
        <w:t xml:space="preserve">բարձրացնել հասարակության քաղաքացիական պահանջատիրությունը՝ հանրային ծառայության համակարգում ակնկալվող վարքագծի առնչությամբ։ </w:t>
      </w:r>
      <w:r w:rsidR="006F4751" w:rsidRPr="002D2CB3">
        <w:rPr>
          <w:rFonts w:ascii="GHEA Grapalat" w:eastAsia="GHEA Grapalat" w:hAnsi="GHEA Grapalat" w:cs="GHEA Grapalat"/>
          <w:sz w:val="24"/>
          <w:szCs w:val="24"/>
        </w:rPr>
        <w:t xml:space="preserve"> </w:t>
      </w:r>
    </w:p>
    <w:p w14:paraId="65BD2BA4" w14:textId="77777777" w:rsidR="00F478FB" w:rsidRPr="002D2CB3" w:rsidRDefault="00F478FB" w:rsidP="004867DB">
      <w:pPr>
        <w:spacing w:after="0" w:line="360" w:lineRule="auto"/>
        <w:ind w:firstLine="450"/>
        <w:jc w:val="both"/>
        <w:rPr>
          <w:rFonts w:ascii="GHEA Grapalat" w:hAnsi="GHEA Grapalat"/>
          <w:sz w:val="24"/>
          <w:szCs w:val="24"/>
        </w:rPr>
      </w:pPr>
    </w:p>
    <w:sectPr w:rsidR="00F478FB" w:rsidRPr="002D2CB3" w:rsidSect="00A30EFC">
      <w:pgSz w:w="11906" w:h="16838"/>
      <w:pgMar w:top="117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lfaenRegular">
    <w:altName w:val="Times New Roman"/>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5179"/>
    <w:multiLevelType w:val="hybridMultilevel"/>
    <w:tmpl w:val="B9D23A0A"/>
    <w:lvl w:ilvl="0" w:tplc="042B000F">
      <w:start w:val="1"/>
      <w:numFmt w:val="decimal"/>
      <w:lvlText w:val="%1."/>
      <w:lvlJc w:val="left"/>
      <w:rPr>
        <w:rFonts w:hint="default"/>
      </w:rPr>
    </w:lvl>
    <w:lvl w:ilvl="1" w:tplc="042B0019">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 w15:restartNumberingAfterBreak="0">
    <w:nsid w:val="211B45B3"/>
    <w:multiLevelType w:val="hybridMultilevel"/>
    <w:tmpl w:val="68E80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285A3A"/>
    <w:multiLevelType w:val="hybridMultilevel"/>
    <w:tmpl w:val="8A682428"/>
    <w:lvl w:ilvl="0" w:tplc="EB62B4AA">
      <w:start w:val="1"/>
      <w:numFmt w:val="decimal"/>
      <w:lvlText w:val="%1."/>
      <w:lvlJc w:val="left"/>
      <w:pPr>
        <w:ind w:left="1425" w:hanging="1050"/>
      </w:p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start w:val="1"/>
      <w:numFmt w:val="lowerLetter"/>
      <w:lvlText w:val="%5."/>
      <w:lvlJc w:val="left"/>
      <w:pPr>
        <w:ind w:left="3615" w:hanging="360"/>
      </w:pPr>
    </w:lvl>
    <w:lvl w:ilvl="5" w:tplc="0409001B">
      <w:start w:val="1"/>
      <w:numFmt w:val="lowerRoman"/>
      <w:lvlText w:val="%6."/>
      <w:lvlJc w:val="right"/>
      <w:pPr>
        <w:ind w:left="4335" w:hanging="180"/>
      </w:pPr>
    </w:lvl>
    <w:lvl w:ilvl="6" w:tplc="0409000F">
      <w:start w:val="1"/>
      <w:numFmt w:val="decimal"/>
      <w:lvlText w:val="%7."/>
      <w:lvlJc w:val="left"/>
      <w:pPr>
        <w:ind w:left="5055" w:hanging="360"/>
      </w:pPr>
    </w:lvl>
    <w:lvl w:ilvl="7" w:tplc="04090019">
      <w:start w:val="1"/>
      <w:numFmt w:val="lowerLetter"/>
      <w:lvlText w:val="%8."/>
      <w:lvlJc w:val="left"/>
      <w:pPr>
        <w:ind w:left="5775" w:hanging="360"/>
      </w:pPr>
    </w:lvl>
    <w:lvl w:ilvl="8" w:tplc="0409001B">
      <w:start w:val="1"/>
      <w:numFmt w:val="lowerRoman"/>
      <w:lvlText w:val="%9."/>
      <w:lvlJc w:val="right"/>
      <w:pPr>
        <w:ind w:left="6495" w:hanging="180"/>
      </w:pPr>
    </w:lvl>
  </w:abstractNum>
  <w:abstractNum w:abstractNumId="3" w15:restartNumberingAfterBreak="0">
    <w:nsid w:val="3FBE0B60"/>
    <w:multiLevelType w:val="hybridMultilevel"/>
    <w:tmpl w:val="9F725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1C722F"/>
    <w:multiLevelType w:val="multilevel"/>
    <w:tmpl w:val="932EBD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ECB"/>
    <w:rsid w:val="000922C5"/>
    <w:rsid w:val="00260FBB"/>
    <w:rsid w:val="002C16E9"/>
    <w:rsid w:val="002D2CB3"/>
    <w:rsid w:val="003542AB"/>
    <w:rsid w:val="00360ECB"/>
    <w:rsid w:val="003941B7"/>
    <w:rsid w:val="00406914"/>
    <w:rsid w:val="00461093"/>
    <w:rsid w:val="00467DF8"/>
    <w:rsid w:val="00482AAE"/>
    <w:rsid w:val="004867DB"/>
    <w:rsid w:val="004D5ABD"/>
    <w:rsid w:val="00583C9A"/>
    <w:rsid w:val="005A2B91"/>
    <w:rsid w:val="0065135D"/>
    <w:rsid w:val="0069523A"/>
    <w:rsid w:val="006B4BF2"/>
    <w:rsid w:val="006F4751"/>
    <w:rsid w:val="00711815"/>
    <w:rsid w:val="00890689"/>
    <w:rsid w:val="008C5839"/>
    <w:rsid w:val="009F2494"/>
    <w:rsid w:val="00A30EFC"/>
    <w:rsid w:val="00B54A0A"/>
    <w:rsid w:val="00BA6F09"/>
    <w:rsid w:val="00C52DC5"/>
    <w:rsid w:val="00CD0579"/>
    <w:rsid w:val="00D32055"/>
    <w:rsid w:val="00DC4966"/>
    <w:rsid w:val="00E649E9"/>
    <w:rsid w:val="00F478FB"/>
    <w:rsid w:val="00F7742D"/>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25733"/>
  <w15:chartTrackingRefBased/>
  <w15:docId w15:val="{DAFBEBFA-A7A5-4F52-9E1C-EDB5A6B42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y-A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1B7"/>
    <w:pPr>
      <w:spacing w:line="256" w:lineRule="auto"/>
    </w:pPr>
    <w:rPr>
      <w:rFonts w:ascii="Calibri" w:eastAsia="Calibri" w:hAnsi="Calibri" w:cs="Calibri"/>
      <w:lang w:eastAsia="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Char Char Char Char,Знак Знак Char"/>
    <w:link w:val="NormalWeb"/>
    <w:uiPriority w:val="99"/>
    <w:semiHidden/>
    <w:locked/>
    <w:rsid w:val="003941B7"/>
    <w:rPr>
      <w:rFonts w:ascii="Times New Roman" w:eastAsia="Times New Roman" w:hAnsi="Times New Roman" w:cs="Times New Roman"/>
      <w:sz w:val="24"/>
      <w:szCs w:val="24"/>
      <w:lang w:val="ru-RU"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Char Char Char,Знак Знак,Char Char Char1"/>
    <w:basedOn w:val="Normal"/>
    <w:link w:val="NormalWebChar"/>
    <w:uiPriority w:val="99"/>
    <w:semiHidden/>
    <w:unhideWhenUsed/>
    <w:qFormat/>
    <w:rsid w:val="003941B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Bullets Char,List Paragraph nowy Char,Liste 1 Char,Dot pt Char,3 Char"/>
    <w:link w:val="ListParagraph"/>
    <w:uiPriority w:val="34"/>
    <w:locked/>
    <w:rsid w:val="003941B7"/>
    <w:rPr>
      <w:rFonts w:ascii="Calibri" w:eastAsia="Calibri" w:hAnsi="Calibri" w:cs="Calibri"/>
      <w:lang w:eastAsia="hy-AM"/>
    </w:rPr>
  </w:style>
  <w:style w:type="paragraph" w:styleId="ListParagraph">
    <w:name w:val="List Paragraph"/>
    <w:aliases w:val="Akapit z listą BS,List Paragraph 1,List_Paragraph,Multilevel para_II,List Paragraph (numbered (a)),OBC Bullet,List Paragraph11,Bullets,List Paragraph nowy,Liste 1,Paragraphe de liste PBLH,Dot pt,F5 List Paragraph,Bullet1,3,Normal numbered"/>
    <w:basedOn w:val="Normal"/>
    <w:link w:val="ListParagraphChar"/>
    <w:uiPriority w:val="34"/>
    <w:qFormat/>
    <w:rsid w:val="003941B7"/>
    <w:pPr>
      <w:ind w:left="720"/>
      <w:contextualSpacing/>
    </w:pPr>
  </w:style>
  <w:style w:type="character" w:styleId="CommentReference">
    <w:name w:val="annotation reference"/>
    <w:basedOn w:val="DefaultParagraphFont"/>
    <w:uiPriority w:val="99"/>
    <w:semiHidden/>
    <w:unhideWhenUsed/>
    <w:rsid w:val="0069523A"/>
    <w:rPr>
      <w:sz w:val="16"/>
      <w:szCs w:val="16"/>
    </w:rPr>
  </w:style>
  <w:style w:type="paragraph" w:styleId="CommentText">
    <w:name w:val="annotation text"/>
    <w:basedOn w:val="Normal"/>
    <w:link w:val="CommentTextChar"/>
    <w:uiPriority w:val="99"/>
    <w:semiHidden/>
    <w:unhideWhenUsed/>
    <w:rsid w:val="0069523A"/>
    <w:pPr>
      <w:spacing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69523A"/>
    <w:rPr>
      <w:sz w:val="20"/>
      <w:szCs w:val="20"/>
    </w:rPr>
  </w:style>
  <w:style w:type="paragraph" w:styleId="Revision">
    <w:name w:val="Revision"/>
    <w:hidden/>
    <w:uiPriority w:val="99"/>
    <w:semiHidden/>
    <w:rsid w:val="0065135D"/>
    <w:pPr>
      <w:spacing w:after="0" w:line="240" w:lineRule="auto"/>
    </w:pPr>
    <w:rPr>
      <w:rFonts w:ascii="Calibri" w:eastAsia="Calibri" w:hAnsi="Calibri" w:cs="Calibri"/>
      <w:lang w:eastAsia="hy-AM"/>
    </w:rPr>
  </w:style>
  <w:style w:type="character" w:styleId="Hyperlink">
    <w:name w:val="Hyperlink"/>
    <w:uiPriority w:val="99"/>
    <w:rsid w:val="00B54A0A"/>
    <w:rPr>
      <w:rFonts w:cs="Times New Roman"/>
      <w:color w:val="0000FF"/>
      <w:u w:val="single"/>
    </w:rPr>
  </w:style>
  <w:style w:type="paragraph" w:styleId="FootnoteText">
    <w:name w:val="footnote text"/>
    <w:aliases w:val="Footnote Text Char2,Footnote Text Char Char1,Fußnotentext Char Char2 Char1,Char Char1 Char2 Char1,Fußnotentext Char Char Char1 Char1,Char Char1 Char Char1 Char1,Fußnotentext Char Char Char Char Char1,Char Char1 Char Char Char Char1,Fußnot"/>
    <w:basedOn w:val="Normal"/>
    <w:link w:val="FootnoteTextChar"/>
    <w:uiPriority w:val="99"/>
    <w:rsid w:val="00B54A0A"/>
    <w:pPr>
      <w:spacing w:after="0" w:line="260" w:lineRule="atLeast"/>
      <w:jc w:val="both"/>
    </w:pPr>
    <w:rPr>
      <w:rFonts w:ascii="Cambria" w:eastAsia="Times New Roman" w:hAnsi="Cambria" w:cs="Times"/>
      <w:sz w:val="16"/>
      <w:szCs w:val="20"/>
      <w:lang w:val="en-GB" w:eastAsia="en-GB"/>
    </w:rPr>
  </w:style>
  <w:style w:type="character" w:customStyle="1" w:styleId="FootnoteTextChar">
    <w:name w:val="Footnote Text Char"/>
    <w:aliases w:val="Footnote Text Char2 Char,Footnote Text Char Char1 Char,Fußnotentext Char Char2 Char1 Char,Char Char1 Char2 Char1 Char,Fußnotentext Char Char Char1 Char1 Char,Char Char1 Char Char1 Char1 Char,Fußnotentext Char Char Char Char Char1 Char"/>
    <w:basedOn w:val="DefaultParagraphFont"/>
    <w:link w:val="FootnoteText"/>
    <w:uiPriority w:val="99"/>
    <w:rsid w:val="00B54A0A"/>
    <w:rPr>
      <w:rFonts w:ascii="Cambria" w:eastAsia="Times New Roman" w:hAnsi="Cambria" w:cs="Times"/>
      <w:sz w:val="16"/>
      <w:szCs w:val="20"/>
      <w:lang w:val="en-GB" w:eastAsia="en-GB"/>
    </w:rPr>
  </w:style>
  <w:style w:type="character" w:styleId="FootnoteReference">
    <w:name w:val="footnote reference"/>
    <w:aliases w:val="BVI fnr,fr,ftref,Footnote symbol,16 Point,Superscript 6 Point,Voetnootverwijzing,Times 10 Point, Exposant 3 Point,Exposant 3 Point,Footnote Reference Superscript,Footnote number,o,Footnotemark,FR,Footnotemark1,Footnotemark2"/>
    <w:uiPriority w:val="99"/>
    <w:rsid w:val="00B54A0A"/>
    <w:rPr>
      <w:vertAlign w:val="superscript"/>
    </w:rPr>
  </w:style>
  <w:style w:type="character" w:styleId="UnresolvedMention">
    <w:name w:val="Unresolved Mention"/>
    <w:basedOn w:val="DefaultParagraphFont"/>
    <w:uiPriority w:val="99"/>
    <w:semiHidden/>
    <w:unhideWhenUsed/>
    <w:rsid w:val="00711815"/>
    <w:rPr>
      <w:color w:val="605E5C"/>
      <w:shd w:val="clear" w:color="auto" w:fill="E1DFDD"/>
    </w:rPr>
  </w:style>
  <w:style w:type="character" w:styleId="FollowedHyperlink">
    <w:name w:val="FollowedHyperlink"/>
    <w:basedOn w:val="DefaultParagraphFont"/>
    <w:uiPriority w:val="99"/>
    <w:semiHidden/>
    <w:unhideWhenUsed/>
    <w:rsid w:val="00711815"/>
    <w:rPr>
      <w:color w:val="954F72" w:themeColor="followedHyperlink"/>
      <w:u w:val="single"/>
    </w:rPr>
  </w:style>
  <w:style w:type="character" w:styleId="Emphasis">
    <w:name w:val="Emphasis"/>
    <w:basedOn w:val="DefaultParagraphFont"/>
    <w:uiPriority w:val="20"/>
    <w:qFormat/>
    <w:rsid w:val="00F478FB"/>
    <w:rPr>
      <w:i/>
      <w:iCs/>
    </w:rPr>
  </w:style>
  <w:style w:type="character" w:styleId="Strong">
    <w:name w:val="Strong"/>
    <w:basedOn w:val="DefaultParagraphFont"/>
    <w:uiPriority w:val="22"/>
    <w:qFormat/>
    <w:rsid w:val="00F478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248685">
      <w:bodyDiv w:val="1"/>
      <w:marLeft w:val="0"/>
      <w:marRight w:val="0"/>
      <w:marTop w:val="0"/>
      <w:marBottom w:val="0"/>
      <w:divBdr>
        <w:top w:val="none" w:sz="0" w:space="0" w:color="auto"/>
        <w:left w:val="none" w:sz="0" w:space="0" w:color="auto"/>
        <w:bottom w:val="none" w:sz="0" w:space="0" w:color="auto"/>
        <w:right w:val="none" w:sz="0" w:space="0" w:color="auto"/>
      </w:divBdr>
    </w:div>
    <w:div w:id="1240554317">
      <w:bodyDiv w:val="1"/>
      <w:marLeft w:val="0"/>
      <w:marRight w:val="0"/>
      <w:marTop w:val="0"/>
      <w:marBottom w:val="0"/>
      <w:divBdr>
        <w:top w:val="none" w:sz="0" w:space="0" w:color="auto"/>
        <w:left w:val="none" w:sz="0" w:space="0" w:color="auto"/>
        <w:bottom w:val="none" w:sz="0" w:space="0" w:color="auto"/>
        <w:right w:val="none" w:sz="0" w:space="0" w:color="auto"/>
      </w:divBdr>
    </w:div>
    <w:div w:id="1614240803">
      <w:bodyDiv w:val="1"/>
      <w:marLeft w:val="0"/>
      <w:marRight w:val="0"/>
      <w:marTop w:val="0"/>
      <w:marBottom w:val="0"/>
      <w:divBdr>
        <w:top w:val="none" w:sz="0" w:space="0" w:color="auto"/>
        <w:left w:val="none" w:sz="0" w:space="0" w:color="auto"/>
        <w:bottom w:val="none" w:sz="0" w:space="0" w:color="auto"/>
        <w:right w:val="none" w:sz="0" w:space="0" w:color="auto"/>
      </w:divBdr>
    </w:div>
    <w:div w:id="2085564505">
      <w:bodyDiv w:val="1"/>
      <w:marLeft w:val="0"/>
      <w:marRight w:val="0"/>
      <w:marTop w:val="0"/>
      <w:marBottom w:val="0"/>
      <w:divBdr>
        <w:top w:val="none" w:sz="0" w:space="0" w:color="auto"/>
        <w:left w:val="none" w:sz="0" w:space="0" w:color="auto"/>
        <w:bottom w:val="none" w:sz="0" w:space="0" w:color="auto"/>
        <w:right w:val="none" w:sz="0" w:space="0" w:color="auto"/>
      </w:divBdr>
    </w:div>
    <w:div w:id="211735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ntibriberyguidance.org/guidance/9-gifts-hospitality/guidance" TargetMode="External"/><Relationship Id="rId5" Type="http://schemas.openxmlformats.org/officeDocument/2006/relationships/hyperlink" Target="https://rm.coe.int/16805e2e5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4</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Hakobyan</dc:creator>
  <cp:keywords/>
  <dc:description/>
  <cp:lastModifiedBy>Selesta Baghdasaryan</cp:lastModifiedBy>
  <cp:revision>13</cp:revision>
  <dcterms:created xsi:type="dcterms:W3CDTF">2022-03-03T07:08:00Z</dcterms:created>
  <dcterms:modified xsi:type="dcterms:W3CDTF">2022-03-15T12:34:00Z</dcterms:modified>
</cp:coreProperties>
</file>