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D281" w14:textId="35439355" w:rsidR="00C155CC" w:rsidRPr="00680DF2" w:rsidRDefault="00CE18D6" w:rsidP="00CE18D6">
      <w:pPr>
        <w:spacing w:after="0" w:line="360" w:lineRule="auto"/>
        <w:ind w:left="3600" w:right="-421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bookmarkStart w:id="0" w:name="_GoBack"/>
      <w:bookmarkEnd w:id="0"/>
      <w:r w:rsidRPr="00680DF2">
        <w:rPr>
          <w:rFonts w:ascii="GHEA Grapalat" w:eastAsia="Times New Roman" w:hAnsi="GHEA Grapalat"/>
          <w:b/>
          <w:sz w:val="24"/>
          <w:szCs w:val="24"/>
          <w:lang w:val="hy-AM" w:eastAsia="ru-RU"/>
        </w:rPr>
        <w:t>ՀԻՄՆԱՎՈՐՈՒՄ</w:t>
      </w:r>
    </w:p>
    <w:p w14:paraId="017CDC3E" w14:textId="10944613" w:rsidR="00540CAC" w:rsidRPr="00540CAC" w:rsidRDefault="00CE18D6" w:rsidP="00CE18D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540CA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«</w:t>
      </w:r>
      <w:r w:rsidRPr="00540CA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ՍՆՆԴԱՄԹԵՐՔԻ</w:t>
      </w:r>
      <w:r w:rsidRPr="00540CAC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540CA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ԱՆՎՏԱՆԳՈՒԹՅԱՆ</w:t>
      </w:r>
      <w:r w:rsidRPr="00540CAC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540CA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ՄԱՍԻՆ</w:t>
      </w:r>
      <w:r w:rsidRPr="00540CA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» </w:t>
      </w:r>
      <w:r w:rsidRPr="00540CAC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ՕՐԵՆՔՈՒՄ</w:t>
      </w:r>
    </w:p>
    <w:p w14:paraId="3319FCA5" w14:textId="0A7E8A40" w:rsidR="007248E3" w:rsidRPr="007248E3" w:rsidRDefault="00CE18D6" w:rsidP="00CE18D6">
      <w:pPr>
        <w:ind w:left="-426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  <w:r w:rsidRPr="00540CAC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ԼՐԱՑՈՒՄՆԵՐ</w:t>
      </w:r>
      <w:r w:rsidRPr="00540CAC">
        <w:rPr>
          <w:rFonts w:ascii="GHEA Grapalat" w:eastAsia="Times New Roman" w:hAnsi="GHEA Grapalat" w:cs="Arial"/>
          <w:b/>
          <w:sz w:val="24"/>
          <w:szCs w:val="24"/>
          <w:lang w:val="af-ZA" w:eastAsia="ru-RU"/>
        </w:rPr>
        <w:t xml:space="preserve"> </w:t>
      </w:r>
      <w:r w:rsidRPr="00540CAC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ԿԱՏԱՐԵԼՈՒ</w:t>
      </w:r>
      <w:r w:rsidRPr="00540CAC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540CAC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ՄԱՍԻՆ</w:t>
      </w:r>
      <w:r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», </w:t>
      </w:r>
      <w:r w:rsidRPr="007248E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«</w:t>
      </w:r>
      <w:r w:rsidRPr="007248E3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ՍՆՆԴԱՄԹԵՐՔԻ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ԱՆՎՏԱՆԳՈՒԹՅԱՆ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ՊԵՏԱԿԱՆ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ՎԵՐԱՀՍԿՈՂՈՒԹՅԱՆ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ՄԱՍԻՆ</w:t>
      </w:r>
      <w:r w:rsidRPr="007248E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» </w:t>
      </w:r>
      <w:r w:rsidRPr="007248E3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ՕՐԵՆՔՈՒՄ</w:t>
      </w:r>
      <w:r w:rsidRPr="007248E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ԼՐԱՑՈՒՄ</w:t>
      </w:r>
      <w:r w:rsidRPr="007248E3">
        <w:rPr>
          <w:rFonts w:ascii="GHEA Grapalat" w:eastAsia="Times New Roman" w:hAnsi="GHEA Grapalat" w:cs="Arial"/>
          <w:b/>
          <w:sz w:val="24"/>
          <w:szCs w:val="24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ԿԱՏԱՐԵԼՈՒ</w:t>
      </w:r>
      <w:r w:rsidRPr="007248E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ՄԱՍԻՆ</w:t>
      </w:r>
      <w:r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», </w:t>
      </w:r>
      <w:r w:rsidRPr="007248E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«</w:t>
      </w:r>
      <w:r w:rsidRPr="007248E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ԱՆԱՍՆԱԲՈՒԺՈՒԹՅԱՆ </w:t>
      </w:r>
      <w:r w:rsidRPr="007248E3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ՄԱՍԻՆ» ՕՐԵՆՔՈՒՄ ԼՐԱՑՈՒՄՆԵՐ ԿԱՏԱՐԵԼՈՒ ՄԱՍԻՆ»</w:t>
      </w:r>
      <w:r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, </w:t>
      </w:r>
      <w:r w:rsidRPr="007248E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«</w:t>
      </w:r>
      <w:r w:rsidRPr="007248E3">
        <w:rPr>
          <w:rFonts w:ascii="Sylfaen" w:eastAsia="Times New Roman" w:hAnsi="Sylfaen" w:cs="Times New Roman"/>
          <w:b/>
          <w:bCs/>
          <w:color w:val="000000"/>
          <w:sz w:val="21"/>
          <w:szCs w:val="21"/>
          <w:shd w:val="clear" w:color="auto" w:fill="FFFFFF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ԲՈՒՍԱՍԱՆԻՏԱՐԻԱՅԻ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af-ZA" w:eastAsia="ru-RU"/>
        </w:rPr>
        <w:t xml:space="preserve"> </w:t>
      </w:r>
      <w:r w:rsidRPr="007248E3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ՄԱՍԻՆ</w:t>
      </w:r>
      <w:r w:rsidRPr="007248E3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» ՕՐԵՆՔՈՒՄ ԼՐԱՑՈՒՄՆԵՐ ԿԱՏԱՐԵԼՈՒ ՄԱՍԻՆ»</w:t>
      </w:r>
      <w:r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 xml:space="preserve"> ՕՐԵՆՔՆԵՐԻ ՆԱԽԱԳԾԵՐ</w:t>
      </w:r>
      <w:r w:rsidR="00DF1474"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  <w:t>Ի</w:t>
      </w:r>
    </w:p>
    <w:p w14:paraId="6C497A62" w14:textId="56FA9B6B" w:rsidR="007248E3" w:rsidRPr="007248E3" w:rsidRDefault="007248E3" w:rsidP="007248E3">
      <w:pPr>
        <w:ind w:left="-426"/>
        <w:jc w:val="center"/>
        <w:rPr>
          <w:rFonts w:ascii="GHEA Grapalat" w:eastAsia="Times New Roman" w:hAnsi="GHEA Grapalat" w:cs="Arial"/>
          <w:b/>
          <w:sz w:val="24"/>
          <w:szCs w:val="24"/>
          <w:lang w:val="hy-AM" w:eastAsia="ru-RU"/>
        </w:rPr>
      </w:pPr>
    </w:p>
    <w:p w14:paraId="024B2097" w14:textId="4EC0828B" w:rsidR="007248E3" w:rsidRPr="007248E3" w:rsidRDefault="007248E3" w:rsidP="007248E3">
      <w:pPr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14:paraId="729D9B76" w14:textId="77777777" w:rsidR="001B40B3" w:rsidRPr="00680DF2" w:rsidRDefault="001B40B3" w:rsidP="00092DB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80DF2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680DF2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</w:t>
      </w:r>
      <w:r w:rsidR="00CC4E17" w:rsidRPr="00680D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57A2B30" w14:textId="55B8769C" w:rsidR="00443F3F" w:rsidRPr="00B87D17" w:rsidRDefault="00443F3F" w:rsidP="00B87D17">
      <w:pPr>
        <w:pStyle w:val="ListParagraph"/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>22.12.2015 թվականին ուժի մեջ են մտել</w:t>
      </w:r>
      <w:r w:rsidR="0083201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26011">
        <w:rPr>
          <w:rFonts w:ascii="GHEA Grapalat" w:eastAsia="Calibri" w:hAnsi="GHEA Grapalat" w:cs="Times New Roman"/>
          <w:sz w:val="24"/>
          <w:szCs w:val="24"/>
          <w:lang w:val="hy-AM"/>
        </w:rPr>
        <w:t>սահմանադրության</w:t>
      </w:r>
      <w:r w:rsidR="0083201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փոփոխությունները, որոնց արդյունքում, ի թիվս այլ դրույթների, ամրագրվել է, որ  </w:t>
      </w:r>
      <w:r w:rsidR="00832015" w:rsidRPr="0083201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Սահմանադրության և օրենքների հիման վրա և դրանց իրականացումն ապահովելու նպատակով Սահմանադրությամբ նախատեսված մարմինները </w:t>
      </w:r>
      <w:r w:rsidR="00832015" w:rsidRPr="00832015">
        <w:rPr>
          <w:rFonts w:ascii="GHEA Grapalat" w:eastAsia="Calibri" w:hAnsi="GHEA Grapalat" w:cs="Times New Roman"/>
          <w:b/>
          <w:sz w:val="24"/>
          <w:szCs w:val="24"/>
          <w:lang w:val="hy-AM"/>
        </w:rPr>
        <w:t>կարող են օրենքով լիազորվել ընդունելու ենթաօրենսդրական նորմատիվ իրավական ակտեր:</w:t>
      </w:r>
      <w:r w:rsidR="00832015" w:rsidRPr="0083201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59C41CA1" w14:textId="1266F61F" w:rsidR="00275B38" w:rsidRDefault="00B87D17" w:rsidP="00275B38">
      <w:pPr>
        <w:pStyle w:val="ListParagraph"/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Հիմք ընդունելով վերոգրյալը՝ </w:t>
      </w:r>
      <w:r w:rsidR="00DD2C4B" w:rsidRPr="00DD2C4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ՀՀ </w:t>
      </w:r>
      <w:r w:rsidR="005D7716">
        <w:rPr>
          <w:rFonts w:ascii="GHEA Grapalat" w:eastAsia="Calibri" w:hAnsi="GHEA Grapalat" w:cs="Times New Roman"/>
          <w:sz w:val="24"/>
          <w:szCs w:val="24"/>
          <w:lang w:val="hy-AM"/>
        </w:rPr>
        <w:t>վարչա</w:t>
      </w:r>
      <w:r w:rsidR="00DD2C4B" w:rsidRPr="00DD2C4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պետի 02.11.2021թ. N 02/10.3/37766-2021 </w:t>
      </w:r>
      <w:r w:rsidR="00DD2C4B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հանձնարարականով </w:t>
      </w:r>
      <w:r w:rsidR="00DD2C4B" w:rsidRPr="00DD2C4B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D2C4B">
        <w:rPr>
          <w:rFonts w:ascii="GHEA Grapalat" w:eastAsia="Calibri" w:hAnsi="GHEA Grapalat" w:cs="Times New Roman"/>
          <w:sz w:val="24"/>
          <w:szCs w:val="24"/>
          <w:lang w:val="hy-AM"/>
        </w:rPr>
        <w:t>պետական կառավարման համակարգի մարմիններին հանձնարար</w:t>
      </w:r>
      <w:r w:rsidR="00275B38">
        <w:rPr>
          <w:rFonts w:ascii="GHEA Grapalat" w:eastAsia="Calibri" w:hAnsi="GHEA Grapalat" w:cs="Times New Roman"/>
          <w:sz w:val="24"/>
          <w:szCs w:val="24"/>
          <w:lang w:val="hy-AM"/>
        </w:rPr>
        <w:t>վել էր գ</w:t>
      </w:r>
      <w:r w:rsidR="00275B38" w:rsidRPr="00275B3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ույքագրել </w:t>
      </w:r>
      <w:r w:rsidR="00275B38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համապատասխան </w:t>
      </w:r>
      <w:r w:rsidR="00275B38" w:rsidRPr="00275B38">
        <w:rPr>
          <w:rFonts w:ascii="GHEA Grapalat" w:eastAsia="Calibri" w:hAnsi="GHEA Grapalat" w:cs="Times New Roman"/>
          <w:sz w:val="24"/>
          <w:szCs w:val="24"/>
          <w:lang w:val="hy-AM"/>
        </w:rPr>
        <w:t>գործունեության ոլորտին առնչվող  Կառավարության և վարչապետի որոշումները և նախաձեռնել դրանց իրավական հիմքն ապահովող օրենսդրական փոփոխություններ այն հաշվով, որ համապատասխան օրենքները ընդունված լինեն մինչ Ազգային ժողովի 2022 թվականի գարնանային հերթական նստաշրջանի ավարտը:</w:t>
      </w:r>
      <w:r w:rsidR="00275B38" w:rsidRPr="00275B38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275B38" w:rsidRPr="00275B38">
        <w:rPr>
          <w:rFonts w:ascii="GHEA Grapalat" w:eastAsia="Calibri" w:hAnsi="GHEA Grapalat" w:cs="Times New Roman"/>
          <w:sz w:val="24"/>
          <w:szCs w:val="24"/>
          <w:lang w:val="hy-AM"/>
        </w:rPr>
        <w:br/>
      </w:r>
      <w:r w:rsidR="004543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Վերոգրյալ</w:t>
      </w:r>
      <w:r w:rsidR="003D4A20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4543E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հանձնարարականի հիման վրա տեսչական մարմինների </w:t>
      </w:r>
      <w:r w:rsidR="000E4DBD">
        <w:rPr>
          <w:rFonts w:ascii="GHEA Grapalat" w:eastAsia="Calibri" w:hAnsi="GHEA Grapalat" w:cs="Times New Roman"/>
          <w:sz w:val="24"/>
          <w:szCs w:val="24"/>
          <w:lang w:val="hy-AM"/>
        </w:rPr>
        <w:t>աշխ</w:t>
      </w:r>
      <w:r w:rsidR="004543EA">
        <w:rPr>
          <w:rFonts w:ascii="GHEA Grapalat" w:eastAsia="Calibri" w:hAnsi="GHEA Grapalat" w:cs="Times New Roman"/>
          <w:sz w:val="24"/>
          <w:szCs w:val="24"/>
          <w:lang w:val="hy-AM"/>
        </w:rPr>
        <w:t>ատանքների համակարգման գրասենյակի կողմից</w:t>
      </w:r>
      <w:r w:rsidR="000E4D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տեսչական մարմինների հետ համատեղ իրականացվել են գույքագրման աշխատանքներ, որոնց արդյունքում վեր են հանվել կառավարության մի շարք </w:t>
      </w:r>
      <w:r w:rsidR="00E12F66">
        <w:rPr>
          <w:rFonts w:ascii="GHEA Grapalat" w:eastAsia="Calibri" w:hAnsi="GHEA Grapalat" w:cs="Times New Roman"/>
          <w:sz w:val="24"/>
          <w:szCs w:val="24"/>
          <w:lang w:val="hy-AM"/>
        </w:rPr>
        <w:t>որոշումն</w:t>
      </w:r>
      <w:r w:rsidR="00F8191F">
        <w:rPr>
          <w:rFonts w:ascii="GHEA Grapalat" w:eastAsia="Calibri" w:hAnsi="GHEA Grapalat" w:cs="Times New Roman"/>
          <w:sz w:val="24"/>
          <w:szCs w:val="24"/>
          <w:lang w:val="hy-AM"/>
        </w:rPr>
        <w:t>եր, որոնց լիազորող նորմերը բացակայում են:</w:t>
      </w:r>
    </w:p>
    <w:p w14:paraId="5CC21A33" w14:textId="7AC6A50B" w:rsidR="00F8191F" w:rsidRDefault="00F8191F" w:rsidP="00275B38">
      <w:pPr>
        <w:pStyle w:val="ListParagraph"/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Վերոգրյալի արդյունքում </w:t>
      </w:r>
      <w:r w:rsidR="0024519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մշակվել են սննդամթերքի անվտանգության, անասնաբուժության և բուսասանիտարիայի ոլորտներին առնչվող օրենքների </w:t>
      </w:r>
      <w:r w:rsidR="0024519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նախագծեր, որոնցով սահմանվում են համապատասխան լիազորող նորմեր՝ արդեն իսկ գործող որոշումների համար:</w:t>
      </w:r>
    </w:p>
    <w:p w14:paraId="7163ABE1" w14:textId="7404635A" w:rsidR="00583D7F" w:rsidRPr="00680DF2" w:rsidRDefault="00583D7F" w:rsidP="00634AE8">
      <w:pPr>
        <w:pStyle w:val="ListParagraph"/>
        <w:numPr>
          <w:ilvl w:val="0"/>
          <w:numId w:val="5"/>
        </w:numPr>
        <w:spacing w:after="0" w:line="276" w:lineRule="auto"/>
        <w:ind w:left="851" w:right="-421"/>
        <w:jc w:val="both"/>
        <w:rPr>
          <w:rFonts w:ascii="GHEA Grapalat" w:hAnsi="GHEA Grapalat" w:cs="Courier New"/>
          <w:b/>
          <w:sz w:val="24"/>
          <w:szCs w:val="24"/>
          <w:lang w:val="hy-AM"/>
        </w:rPr>
      </w:pPr>
      <w:r w:rsidRPr="00680DF2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</w:t>
      </w:r>
      <w:r w:rsidR="00D1529A" w:rsidRPr="00680D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ABDB206" w14:textId="342CA11A" w:rsidR="00073800" w:rsidRPr="00073800" w:rsidRDefault="00583D7F" w:rsidP="00073800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hAnsi="GHEA Grapalat"/>
          <w:sz w:val="24"/>
          <w:szCs w:val="24"/>
          <w:lang w:val="hy-AM"/>
        </w:rPr>
      </w:pPr>
      <w:r w:rsidRPr="00680DF2">
        <w:rPr>
          <w:rFonts w:ascii="GHEA Grapalat" w:hAnsi="GHEA Grapalat"/>
          <w:sz w:val="24"/>
          <w:szCs w:val="24"/>
          <w:lang w:val="hy-AM"/>
        </w:rPr>
        <w:t xml:space="preserve">Նախագծով առաջարկվում է </w:t>
      </w:r>
      <w:r w:rsidR="00073800">
        <w:rPr>
          <w:rFonts w:ascii="GHEA Grapalat" w:hAnsi="GHEA Grapalat"/>
          <w:sz w:val="24"/>
          <w:szCs w:val="24"/>
          <w:lang w:val="hy-AM"/>
        </w:rPr>
        <w:t xml:space="preserve">համապատասխան օրենքերում սահմանել լիազորող նորմեր՝ </w:t>
      </w:r>
      <w:r w:rsidR="00073800" w:rsidRPr="00073800">
        <w:rPr>
          <w:rFonts w:ascii="GHEA Grapalat" w:hAnsi="GHEA Grapalat"/>
          <w:sz w:val="24"/>
          <w:szCs w:val="24"/>
          <w:lang w:val="hy-AM"/>
        </w:rPr>
        <w:t>արդեն իսկ գործող որոշումների համար:</w:t>
      </w:r>
    </w:p>
    <w:p w14:paraId="6621D38D" w14:textId="77777777" w:rsidR="00073800" w:rsidRDefault="00073800" w:rsidP="00092DBE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hAnsi="GHEA Grapalat"/>
          <w:sz w:val="24"/>
          <w:szCs w:val="24"/>
          <w:lang w:val="hy-AM"/>
        </w:rPr>
      </w:pPr>
    </w:p>
    <w:p w14:paraId="17503838" w14:textId="77777777" w:rsidR="00583D7F" w:rsidRPr="00680DF2" w:rsidRDefault="00583D7F" w:rsidP="00092DB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80DF2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D1529A" w:rsidRPr="00680D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B896D58" w14:textId="234CC3B5" w:rsidR="00583D7F" w:rsidRPr="00680DF2" w:rsidRDefault="00583D7F" w:rsidP="00092DBE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80DF2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794C09" w:rsidRPr="00680DF2">
        <w:rPr>
          <w:rFonts w:ascii="GHEA Grapalat" w:hAnsi="GHEA Grapalat"/>
          <w:sz w:val="24"/>
          <w:szCs w:val="24"/>
          <w:lang w:val="hy-AM"/>
        </w:rPr>
        <w:t>տեսչական մարմինների աշխատանքների համակարգման գրասենյակի</w:t>
      </w:r>
      <w:r w:rsidR="00743D2B" w:rsidRPr="00680DF2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9D1704" w:rsidRPr="00680DF2">
        <w:rPr>
          <w:rFonts w:ascii="GHEA Grapalat" w:hAnsi="GHEA Grapalat"/>
          <w:sz w:val="24"/>
          <w:szCs w:val="24"/>
          <w:lang w:val="hy-AM"/>
        </w:rPr>
        <w:t>։</w:t>
      </w:r>
    </w:p>
    <w:p w14:paraId="6234C13A" w14:textId="77777777" w:rsidR="00583D7F" w:rsidRPr="00680DF2" w:rsidRDefault="00583D7F" w:rsidP="00092DBE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3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80DF2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="00D1529A" w:rsidRPr="00680D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2AD0715" w14:textId="132073C8" w:rsidR="00D95AF6" w:rsidRDefault="00583D7F" w:rsidP="008B0737">
      <w:pPr>
        <w:tabs>
          <w:tab w:val="left" w:pos="851"/>
        </w:tabs>
        <w:spacing w:after="0" w:line="360" w:lineRule="auto"/>
        <w:ind w:right="-421" w:firstLine="53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0DF2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ընդունմամբ </w:t>
      </w:r>
      <w:r w:rsidR="00D95AF6">
        <w:rPr>
          <w:rFonts w:ascii="GHEA Grapalat" w:hAnsi="GHEA Grapalat" w:cs="Sylfaen"/>
          <w:sz w:val="24"/>
          <w:szCs w:val="24"/>
          <w:lang w:val="hy-AM"/>
        </w:rPr>
        <w:t xml:space="preserve">կսահմանվեն </w:t>
      </w:r>
      <w:r w:rsidR="00D95AF6" w:rsidRPr="00D95AF6">
        <w:rPr>
          <w:rFonts w:ascii="GHEA Grapalat" w:hAnsi="GHEA Grapalat" w:cs="Sylfaen"/>
          <w:sz w:val="24"/>
          <w:szCs w:val="24"/>
          <w:lang w:val="hy-AM"/>
        </w:rPr>
        <w:t xml:space="preserve">սննդամթերքի անվտանգության, անասնաբուժության և բուսասանիտարիայի ոլորտներին առնչվող օրենքների նախագծեր, որոնցով </w:t>
      </w:r>
      <w:r w:rsidR="008B0737">
        <w:rPr>
          <w:rFonts w:ascii="GHEA Grapalat" w:hAnsi="GHEA Grapalat" w:cs="Sylfaen"/>
          <w:sz w:val="24"/>
          <w:szCs w:val="24"/>
          <w:lang w:val="hy-AM"/>
        </w:rPr>
        <w:t xml:space="preserve">կնախատեսվեն լիազորող նորմեր՝ </w:t>
      </w:r>
      <w:r w:rsidR="00D95AF6" w:rsidRPr="00D95AF6">
        <w:rPr>
          <w:rFonts w:ascii="GHEA Grapalat" w:hAnsi="GHEA Grapalat" w:cs="Sylfaen"/>
          <w:sz w:val="24"/>
          <w:szCs w:val="24"/>
          <w:lang w:val="hy-AM"/>
        </w:rPr>
        <w:t>արդեն իսկ գործող որոշումների համար:</w:t>
      </w:r>
    </w:p>
    <w:p w14:paraId="2225A244" w14:textId="427F82B2" w:rsidR="00A23857" w:rsidRPr="00680DF2" w:rsidRDefault="00A23857" w:rsidP="00634AE8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right="-42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Կապը ռազմավարական փաստաթղթերի հետ. 2050 Հայաստանի վերափոխման ռազմավարություն, Կառավարության 2021-2026թթ. ծրագիր, ոլորտային և/կամ այլ ռազմավարություններ</w:t>
      </w:r>
      <w:r w:rsidRPr="00680DF2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</w:p>
    <w:p w14:paraId="18CEC4ED" w14:textId="77777777" w:rsidR="00A23857" w:rsidRPr="00680DF2" w:rsidRDefault="00A23857" w:rsidP="00634AE8">
      <w:pPr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Նախագիծը չի բխում 2050 Հայաստանի վերափոխման ռազմավարության, և Կառավարության 2021-2026թթ. ծրագրերից:</w:t>
      </w:r>
    </w:p>
    <w:p w14:paraId="4F6570BE" w14:textId="77777777" w:rsidR="00A23857" w:rsidRPr="00680DF2" w:rsidRDefault="00A23857" w:rsidP="00A23857">
      <w:pPr>
        <w:spacing w:after="0" w:line="360" w:lineRule="auto"/>
        <w:ind w:left="-142" w:firstLine="851"/>
        <w:contextualSpacing/>
        <w:jc w:val="both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680DF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6.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Այլ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նորմատիվ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իրավական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ակտերի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ընդունման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680DF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անհրաժեշտության վերաբերյալ</w:t>
      </w:r>
    </w:p>
    <w:p w14:paraId="01A30F28" w14:textId="1E34B9BD" w:rsidR="00A23857" w:rsidRPr="00680DF2" w:rsidRDefault="00A23857" w:rsidP="00A23857">
      <w:pPr>
        <w:spacing w:after="240" w:line="360" w:lineRule="auto"/>
        <w:ind w:firstLine="720"/>
        <w:jc w:val="both"/>
        <w:rPr>
          <w:rFonts w:ascii="GHEA Grapalat" w:eastAsia="Calibri" w:hAnsi="GHEA Grapalat" w:cs="Times New Roman"/>
          <w:bCs/>
          <w:i/>
          <w:sz w:val="24"/>
          <w:szCs w:val="24"/>
          <w:lang w:val="hy-AM"/>
        </w:rPr>
      </w:pP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անհրաժեշտություն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կառաջանա </w:t>
      </w:r>
      <w:r w:rsidR="00E4564A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կատարել փոփոխություններ թվով 22 ՀՀ կառավարության որոշումներում՝ սահմանելով նախաբանում լիազորող նորմերը: </w:t>
      </w:r>
    </w:p>
    <w:p w14:paraId="678914BF" w14:textId="77777777" w:rsidR="00A23857" w:rsidRPr="00680DF2" w:rsidRDefault="00A23857" w:rsidP="00A23857">
      <w:pPr>
        <w:spacing w:after="240" w:line="360" w:lineRule="auto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7. Պետական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տեղական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ինքնակառավարման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մարմնի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բյուջեում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եկամուտների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և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ծախսերի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էական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ավելացման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կամ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b/>
          <w:sz w:val="24"/>
          <w:szCs w:val="24"/>
          <w:lang w:val="hy-AM"/>
        </w:rPr>
        <w:t>նվազեցման վերաբերյալ</w:t>
      </w:r>
    </w:p>
    <w:p w14:paraId="3A779E3C" w14:textId="4C2D9FF6" w:rsidR="003C0C6F" w:rsidRPr="00680DF2" w:rsidRDefault="00A23857" w:rsidP="00634AE8">
      <w:pPr>
        <w:spacing w:after="240" w:line="360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af-ZA"/>
        </w:rPr>
      </w:pP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ախագծի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ընդունման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կապակցությամբ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պետական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տեղական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ինքնակառավարման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մարմնի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բյուջեում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եկամուտների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ծախսերի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էական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ավելացում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կամ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նվազեցում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չի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hy-AM"/>
        </w:rPr>
        <w:t>նախատեսվում։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680DF2">
        <w:rPr>
          <w:rFonts w:ascii="GHEA Grapalat" w:eastAsia="Calibri" w:hAnsi="GHEA Grapalat" w:cs="Times New Roman"/>
          <w:sz w:val="24"/>
          <w:szCs w:val="24"/>
          <w:lang w:val="af-ZA"/>
        </w:rPr>
        <w:tab/>
      </w:r>
    </w:p>
    <w:sectPr w:rsidR="003C0C6F" w:rsidRPr="00680DF2" w:rsidSect="004E229E"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0931"/>
    <w:multiLevelType w:val="hybridMultilevel"/>
    <w:tmpl w:val="D786B99A"/>
    <w:lvl w:ilvl="0" w:tplc="D45C890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A56E2"/>
    <w:multiLevelType w:val="hybridMultilevel"/>
    <w:tmpl w:val="32BE25F2"/>
    <w:lvl w:ilvl="0" w:tplc="F80462F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7F29"/>
    <w:multiLevelType w:val="hybridMultilevel"/>
    <w:tmpl w:val="E4A66CC0"/>
    <w:lvl w:ilvl="0" w:tplc="78AAA006">
      <w:start w:val="1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4835500E"/>
    <w:multiLevelType w:val="hybridMultilevel"/>
    <w:tmpl w:val="61F2037A"/>
    <w:lvl w:ilvl="0" w:tplc="B42435F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A2A7C"/>
    <w:multiLevelType w:val="hybridMultilevel"/>
    <w:tmpl w:val="DA42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83556"/>
    <w:multiLevelType w:val="hybridMultilevel"/>
    <w:tmpl w:val="C21E9C2A"/>
    <w:lvl w:ilvl="0" w:tplc="0809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1E"/>
    <w:rsid w:val="0000185D"/>
    <w:rsid w:val="00004264"/>
    <w:rsid w:val="00021994"/>
    <w:rsid w:val="00030C4C"/>
    <w:rsid w:val="0003331F"/>
    <w:rsid w:val="000421B7"/>
    <w:rsid w:val="000448CB"/>
    <w:rsid w:val="00044D95"/>
    <w:rsid w:val="00051F19"/>
    <w:rsid w:val="0006281F"/>
    <w:rsid w:val="00064E98"/>
    <w:rsid w:val="00073800"/>
    <w:rsid w:val="0007490A"/>
    <w:rsid w:val="00081C72"/>
    <w:rsid w:val="00083994"/>
    <w:rsid w:val="00091E9C"/>
    <w:rsid w:val="00092D63"/>
    <w:rsid w:val="00092DBE"/>
    <w:rsid w:val="000B0B19"/>
    <w:rsid w:val="000C0333"/>
    <w:rsid w:val="000C6501"/>
    <w:rsid w:val="000D34F9"/>
    <w:rsid w:val="000D454E"/>
    <w:rsid w:val="000E2590"/>
    <w:rsid w:val="000E4DBD"/>
    <w:rsid w:val="000E78CD"/>
    <w:rsid w:val="000F1377"/>
    <w:rsid w:val="000F4760"/>
    <w:rsid w:val="00125CD2"/>
    <w:rsid w:val="001310BF"/>
    <w:rsid w:val="00132B93"/>
    <w:rsid w:val="00133F26"/>
    <w:rsid w:val="001528AC"/>
    <w:rsid w:val="001758E0"/>
    <w:rsid w:val="001B40B3"/>
    <w:rsid w:val="001C08CC"/>
    <w:rsid w:val="001D17E7"/>
    <w:rsid w:val="001D26D8"/>
    <w:rsid w:val="001D2822"/>
    <w:rsid w:val="001E1240"/>
    <w:rsid w:val="001E2DB8"/>
    <w:rsid w:val="0020052A"/>
    <w:rsid w:val="002040FB"/>
    <w:rsid w:val="00210461"/>
    <w:rsid w:val="00221D49"/>
    <w:rsid w:val="00227893"/>
    <w:rsid w:val="00245193"/>
    <w:rsid w:val="0024579C"/>
    <w:rsid w:val="00245C08"/>
    <w:rsid w:val="002526DE"/>
    <w:rsid w:val="00263EAF"/>
    <w:rsid w:val="00265C69"/>
    <w:rsid w:val="00271F17"/>
    <w:rsid w:val="00275B38"/>
    <w:rsid w:val="00283BB7"/>
    <w:rsid w:val="0029215F"/>
    <w:rsid w:val="002A46B2"/>
    <w:rsid w:val="002A6171"/>
    <w:rsid w:val="002B2C8F"/>
    <w:rsid w:val="002B49C4"/>
    <w:rsid w:val="002C3D25"/>
    <w:rsid w:val="002D690A"/>
    <w:rsid w:val="002E19F2"/>
    <w:rsid w:val="002E4996"/>
    <w:rsid w:val="002E4D5E"/>
    <w:rsid w:val="00312E90"/>
    <w:rsid w:val="00316962"/>
    <w:rsid w:val="0033138D"/>
    <w:rsid w:val="003315AE"/>
    <w:rsid w:val="00335CFD"/>
    <w:rsid w:val="00341715"/>
    <w:rsid w:val="003422CE"/>
    <w:rsid w:val="00373556"/>
    <w:rsid w:val="00376A3E"/>
    <w:rsid w:val="0039568D"/>
    <w:rsid w:val="003A3A7F"/>
    <w:rsid w:val="003A63D6"/>
    <w:rsid w:val="003B5516"/>
    <w:rsid w:val="003C0C6F"/>
    <w:rsid w:val="003D3950"/>
    <w:rsid w:val="003D4A20"/>
    <w:rsid w:val="003E1F25"/>
    <w:rsid w:val="00404C8C"/>
    <w:rsid w:val="00414ED3"/>
    <w:rsid w:val="00415E86"/>
    <w:rsid w:val="004223EA"/>
    <w:rsid w:val="004251A1"/>
    <w:rsid w:val="00431EEC"/>
    <w:rsid w:val="00437DC1"/>
    <w:rsid w:val="00440625"/>
    <w:rsid w:val="00443DA6"/>
    <w:rsid w:val="00443F3F"/>
    <w:rsid w:val="0044541E"/>
    <w:rsid w:val="00445832"/>
    <w:rsid w:val="004543EA"/>
    <w:rsid w:val="0045489A"/>
    <w:rsid w:val="00455A9A"/>
    <w:rsid w:val="00455D1A"/>
    <w:rsid w:val="00461789"/>
    <w:rsid w:val="0047326A"/>
    <w:rsid w:val="00473B2B"/>
    <w:rsid w:val="00480C3C"/>
    <w:rsid w:val="00481299"/>
    <w:rsid w:val="004A04E6"/>
    <w:rsid w:val="004A66CA"/>
    <w:rsid w:val="004D2820"/>
    <w:rsid w:val="004D5D6D"/>
    <w:rsid w:val="004E0AC7"/>
    <w:rsid w:val="004E229E"/>
    <w:rsid w:val="004E519A"/>
    <w:rsid w:val="00504E1E"/>
    <w:rsid w:val="005148DD"/>
    <w:rsid w:val="00524E0F"/>
    <w:rsid w:val="00532BF2"/>
    <w:rsid w:val="00534E88"/>
    <w:rsid w:val="00534FFC"/>
    <w:rsid w:val="00540CAC"/>
    <w:rsid w:val="005421B1"/>
    <w:rsid w:val="00545E51"/>
    <w:rsid w:val="005466C8"/>
    <w:rsid w:val="00556178"/>
    <w:rsid w:val="005607EA"/>
    <w:rsid w:val="00562E9C"/>
    <w:rsid w:val="00566C26"/>
    <w:rsid w:val="00573BD7"/>
    <w:rsid w:val="00575D13"/>
    <w:rsid w:val="00583D7F"/>
    <w:rsid w:val="00590576"/>
    <w:rsid w:val="005A4269"/>
    <w:rsid w:val="005B43D8"/>
    <w:rsid w:val="005C0416"/>
    <w:rsid w:val="005C0453"/>
    <w:rsid w:val="005C2D2F"/>
    <w:rsid w:val="005C3B0A"/>
    <w:rsid w:val="005C7177"/>
    <w:rsid w:val="005D0E50"/>
    <w:rsid w:val="005D7716"/>
    <w:rsid w:val="005F394A"/>
    <w:rsid w:val="005F5AB5"/>
    <w:rsid w:val="005F5BBC"/>
    <w:rsid w:val="0060101F"/>
    <w:rsid w:val="0060173F"/>
    <w:rsid w:val="00605B49"/>
    <w:rsid w:val="00616345"/>
    <w:rsid w:val="0062413C"/>
    <w:rsid w:val="00626941"/>
    <w:rsid w:val="00632D4D"/>
    <w:rsid w:val="0063450E"/>
    <w:rsid w:val="00634AE8"/>
    <w:rsid w:val="0065462E"/>
    <w:rsid w:val="00657D8B"/>
    <w:rsid w:val="00665F50"/>
    <w:rsid w:val="00673B85"/>
    <w:rsid w:val="00680DF2"/>
    <w:rsid w:val="00681A34"/>
    <w:rsid w:val="00685164"/>
    <w:rsid w:val="00694D94"/>
    <w:rsid w:val="00697D22"/>
    <w:rsid w:val="006C5E47"/>
    <w:rsid w:val="006D1642"/>
    <w:rsid w:val="006E37DA"/>
    <w:rsid w:val="006F2545"/>
    <w:rsid w:val="00706F52"/>
    <w:rsid w:val="007248E3"/>
    <w:rsid w:val="00732A89"/>
    <w:rsid w:val="0073647C"/>
    <w:rsid w:val="00743D2B"/>
    <w:rsid w:val="0074615F"/>
    <w:rsid w:val="00747C76"/>
    <w:rsid w:val="00767B07"/>
    <w:rsid w:val="007836E3"/>
    <w:rsid w:val="00794C09"/>
    <w:rsid w:val="007A0471"/>
    <w:rsid w:val="007A1396"/>
    <w:rsid w:val="007C725D"/>
    <w:rsid w:val="007C7DB2"/>
    <w:rsid w:val="007F29C4"/>
    <w:rsid w:val="00803A03"/>
    <w:rsid w:val="00817180"/>
    <w:rsid w:val="00832015"/>
    <w:rsid w:val="0083639E"/>
    <w:rsid w:val="00840BC7"/>
    <w:rsid w:val="00840FEC"/>
    <w:rsid w:val="008455A8"/>
    <w:rsid w:val="00846DBB"/>
    <w:rsid w:val="00850B69"/>
    <w:rsid w:val="00853492"/>
    <w:rsid w:val="008544FA"/>
    <w:rsid w:val="00874ED8"/>
    <w:rsid w:val="008775FE"/>
    <w:rsid w:val="00880DAD"/>
    <w:rsid w:val="00891699"/>
    <w:rsid w:val="008A4D19"/>
    <w:rsid w:val="008A634F"/>
    <w:rsid w:val="008B0737"/>
    <w:rsid w:val="008B57DC"/>
    <w:rsid w:val="008C172D"/>
    <w:rsid w:val="008D0980"/>
    <w:rsid w:val="008D1AC0"/>
    <w:rsid w:val="008D2358"/>
    <w:rsid w:val="008D5CBC"/>
    <w:rsid w:val="008D7649"/>
    <w:rsid w:val="008D7688"/>
    <w:rsid w:val="008E6717"/>
    <w:rsid w:val="008F1F69"/>
    <w:rsid w:val="008F60C5"/>
    <w:rsid w:val="00911B14"/>
    <w:rsid w:val="009200CE"/>
    <w:rsid w:val="009266A1"/>
    <w:rsid w:val="009335AC"/>
    <w:rsid w:val="00946C27"/>
    <w:rsid w:val="009512A6"/>
    <w:rsid w:val="00953A8D"/>
    <w:rsid w:val="009554B4"/>
    <w:rsid w:val="009573AB"/>
    <w:rsid w:val="0096156A"/>
    <w:rsid w:val="009666CF"/>
    <w:rsid w:val="009708FA"/>
    <w:rsid w:val="00972C22"/>
    <w:rsid w:val="009737DC"/>
    <w:rsid w:val="0098012B"/>
    <w:rsid w:val="009825FE"/>
    <w:rsid w:val="009A1275"/>
    <w:rsid w:val="009A4724"/>
    <w:rsid w:val="009B45D4"/>
    <w:rsid w:val="009B5610"/>
    <w:rsid w:val="009C36EB"/>
    <w:rsid w:val="009C3A7F"/>
    <w:rsid w:val="009D1704"/>
    <w:rsid w:val="009E5699"/>
    <w:rsid w:val="009E6687"/>
    <w:rsid w:val="009F0CE6"/>
    <w:rsid w:val="009F21AA"/>
    <w:rsid w:val="00A01CD0"/>
    <w:rsid w:val="00A02652"/>
    <w:rsid w:val="00A0665C"/>
    <w:rsid w:val="00A215F2"/>
    <w:rsid w:val="00A23857"/>
    <w:rsid w:val="00A245B7"/>
    <w:rsid w:val="00A462BA"/>
    <w:rsid w:val="00A52F5E"/>
    <w:rsid w:val="00A6683B"/>
    <w:rsid w:val="00A67836"/>
    <w:rsid w:val="00A7587D"/>
    <w:rsid w:val="00A779BC"/>
    <w:rsid w:val="00A8640F"/>
    <w:rsid w:val="00A90966"/>
    <w:rsid w:val="00AA1DEB"/>
    <w:rsid w:val="00AA2067"/>
    <w:rsid w:val="00AA41F7"/>
    <w:rsid w:val="00AA58C7"/>
    <w:rsid w:val="00AA5CBD"/>
    <w:rsid w:val="00AB0F16"/>
    <w:rsid w:val="00AD398C"/>
    <w:rsid w:val="00AE2B4F"/>
    <w:rsid w:val="00AE5E72"/>
    <w:rsid w:val="00AF6851"/>
    <w:rsid w:val="00B01586"/>
    <w:rsid w:val="00B137F6"/>
    <w:rsid w:val="00B15B90"/>
    <w:rsid w:val="00B175C0"/>
    <w:rsid w:val="00B17E75"/>
    <w:rsid w:val="00B278DF"/>
    <w:rsid w:val="00B571A4"/>
    <w:rsid w:val="00B627E6"/>
    <w:rsid w:val="00B63248"/>
    <w:rsid w:val="00B6451E"/>
    <w:rsid w:val="00B65576"/>
    <w:rsid w:val="00B67805"/>
    <w:rsid w:val="00B7124F"/>
    <w:rsid w:val="00B87D17"/>
    <w:rsid w:val="00B95F48"/>
    <w:rsid w:val="00BB16A8"/>
    <w:rsid w:val="00BC66A1"/>
    <w:rsid w:val="00BC6AFD"/>
    <w:rsid w:val="00BD2F9B"/>
    <w:rsid w:val="00BD5A7A"/>
    <w:rsid w:val="00BE7259"/>
    <w:rsid w:val="00BF3108"/>
    <w:rsid w:val="00BF70F1"/>
    <w:rsid w:val="00BF753D"/>
    <w:rsid w:val="00C155CC"/>
    <w:rsid w:val="00C238B5"/>
    <w:rsid w:val="00C26011"/>
    <w:rsid w:val="00C4594F"/>
    <w:rsid w:val="00C548B9"/>
    <w:rsid w:val="00C55D2B"/>
    <w:rsid w:val="00C56E33"/>
    <w:rsid w:val="00C83D7A"/>
    <w:rsid w:val="00C93ACF"/>
    <w:rsid w:val="00C951BB"/>
    <w:rsid w:val="00CA0311"/>
    <w:rsid w:val="00CC4E17"/>
    <w:rsid w:val="00CE0B9B"/>
    <w:rsid w:val="00CE18D6"/>
    <w:rsid w:val="00CE4EE9"/>
    <w:rsid w:val="00CF28F2"/>
    <w:rsid w:val="00D01541"/>
    <w:rsid w:val="00D031FD"/>
    <w:rsid w:val="00D1529A"/>
    <w:rsid w:val="00D17B4F"/>
    <w:rsid w:val="00D25087"/>
    <w:rsid w:val="00D5226D"/>
    <w:rsid w:val="00D603E2"/>
    <w:rsid w:val="00D72880"/>
    <w:rsid w:val="00D735BC"/>
    <w:rsid w:val="00D811A4"/>
    <w:rsid w:val="00D93F9C"/>
    <w:rsid w:val="00D95AF6"/>
    <w:rsid w:val="00DA02C8"/>
    <w:rsid w:val="00DA3336"/>
    <w:rsid w:val="00DC4B87"/>
    <w:rsid w:val="00DD0A87"/>
    <w:rsid w:val="00DD2C4B"/>
    <w:rsid w:val="00DD2CE0"/>
    <w:rsid w:val="00DD2DB2"/>
    <w:rsid w:val="00DE02D2"/>
    <w:rsid w:val="00DE05B1"/>
    <w:rsid w:val="00DF1474"/>
    <w:rsid w:val="00E10F7D"/>
    <w:rsid w:val="00E12F66"/>
    <w:rsid w:val="00E141A5"/>
    <w:rsid w:val="00E15181"/>
    <w:rsid w:val="00E158E7"/>
    <w:rsid w:val="00E2211E"/>
    <w:rsid w:val="00E25A53"/>
    <w:rsid w:val="00E4564A"/>
    <w:rsid w:val="00E4706D"/>
    <w:rsid w:val="00E54270"/>
    <w:rsid w:val="00E564E6"/>
    <w:rsid w:val="00E72922"/>
    <w:rsid w:val="00E76604"/>
    <w:rsid w:val="00E92A39"/>
    <w:rsid w:val="00EA01DE"/>
    <w:rsid w:val="00EA5615"/>
    <w:rsid w:val="00EC01AC"/>
    <w:rsid w:val="00ED55B6"/>
    <w:rsid w:val="00EE35A5"/>
    <w:rsid w:val="00EF7D98"/>
    <w:rsid w:val="00F0756C"/>
    <w:rsid w:val="00F146C2"/>
    <w:rsid w:val="00F16522"/>
    <w:rsid w:val="00F25C54"/>
    <w:rsid w:val="00F44C0A"/>
    <w:rsid w:val="00F54F51"/>
    <w:rsid w:val="00F55482"/>
    <w:rsid w:val="00F55F26"/>
    <w:rsid w:val="00F6007F"/>
    <w:rsid w:val="00F8191F"/>
    <w:rsid w:val="00F81CED"/>
    <w:rsid w:val="00F91FD5"/>
    <w:rsid w:val="00F9339D"/>
    <w:rsid w:val="00F95CD9"/>
    <w:rsid w:val="00FA1EEA"/>
    <w:rsid w:val="00FA4BE5"/>
    <w:rsid w:val="00FB0DEA"/>
    <w:rsid w:val="00FB7021"/>
    <w:rsid w:val="00FC37B6"/>
    <w:rsid w:val="00FC61A3"/>
    <w:rsid w:val="00FD31AE"/>
    <w:rsid w:val="00FD385E"/>
    <w:rsid w:val="00FE2ABD"/>
    <w:rsid w:val="00FF2AE6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033D"/>
  <w15:docId w15:val="{528A7855-0F2D-43B4-8900-A56C7473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B19"/>
  </w:style>
  <w:style w:type="paragraph" w:styleId="Heading1">
    <w:name w:val="heading 1"/>
    <w:basedOn w:val="Normal"/>
    <w:next w:val="Normal"/>
    <w:link w:val="Heading1Char"/>
    <w:uiPriority w:val="9"/>
    <w:qFormat/>
    <w:rsid w:val="00540C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0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052A"/>
    <w:rPr>
      <w:b/>
      <w:bCs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052A"/>
    <w:pPr>
      <w:ind w:left="720"/>
      <w:contextualSpacing/>
    </w:pPr>
  </w:style>
  <w:style w:type="table" w:styleId="TableGrid">
    <w:name w:val="Table Grid"/>
    <w:basedOn w:val="TableNormal"/>
    <w:uiPriority w:val="39"/>
    <w:rsid w:val="00CF2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554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554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F7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AA5CBD"/>
  </w:style>
  <w:style w:type="character" w:customStyle="1" w:styleId="Heading1Char">
    <w:name w:val="Heading 1 Char"/>
    <w:basedOn w:val="DefaultParagraphFont"/>
    <w:link w:val="Heading1"/>
    <w:uiPriority w:val="99"/>
    <w:rsid w:val="00540C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34DE6-1DA7-47E6-ACE0-813E4029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 Khondkaryan</dc:creator>
  <cp:keywords>https:/mul2-utfsib.gov.am/tasks/116868/oneclick/kirarkum.docx?token=99aa9e4f9bc2ac66ccf875843f4e3e19</cp:keywords>
  <dc:description/>
  <cp:lastModifiedBy>Syuzanna Gevorgyan</cp:lastModifiedBy>
  <cp:revision>2</cp:revision>
  <cp:lastPrinted>2022-01-05T11:42:00Z</cp:lastPrinted>
  <dcterms:created xsi:type="dcterms:W3CDTF">2022-03-14T10:42:00Z</dcterms:created>
  <dcterms:modified xsi:type="dcterms:W3CDTF">2022-03-14T10:42:00Z</dcterms:modified>
</cp:coreProperties>
</file>