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A5177" w14:textId="77777777" w:rsidR="00E6743E" w:rsidRPr="005A6367" w:rsidRDefault="00E6743E" w:rsidP="00281DB3">
      <w:pPr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A6367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7DA41E9D" w14:textId="304EF790" w:rsidR="00E6743E" w:rsidRPr="00833B56" w:rsidRDefault="00E6743E" w:rsidP="00281DB3">
      <w:pPr>
        <w:jc w:val="center"/>
        <w:rPr>
          <w:rFonts w:ascii="GHEA Grapalat" w:hAnsi="GHEA Grapalat"/>
          <w:b/>
          <w:szCs w:val="24"/>
          <w:lang w:val="hy-AM"/>
        </w:rPr>
      </w:pPr>
      <w:r w:rsidRPr="005A6367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5A6367">
        <w:rPr>
          <w:rFonts w:ascii="GHEA Grapalat" w:hAnsi="GHEA Grapalat" w:cs="Arial"/>
          <w:b/>
          <w:sz w:val="24"/>
          <w:szCs w:val="24"/>
          <w:lang w:val="hy-AM"/>
        </w:rPr>
        <w:t xml:space="preserve">ԱՌԵՎՏՐԻ ԵՎ ԾԱՌԱՅՈՒԹՅՈՒՆՆԵՐԻ </w:t>
      </w:r>
      <w:r w:rsidRPr="005A6367">
        <w:rPr>
          <w:rFonts w:ascii="GHEA Grapalat" w:hAnsi="GHEA Grapalat"/>
          <w:b/>
          <w:bCs/>
          <w:sz w:val="24"/>
          <w:szCs w:val="24"/>
          <w:lang w:val="hy-AM"/>
        </w:rPr>
        <w:t>ՄԱՍԻՆ» ՀԱՅԱՍՏԱՆԻ ՀԱՆՐԱՊԵՏՈՒԹՅԱՆ ՕՐԵՆՔՈՒՄ ԼՐԱՑՈՒՄ ԿԱՏԱՐԵԼՈՒ ՄԱՍԻՆ»</w:t>
      </w:r>
      <w:r w:rsidR="008D486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91A5E">
        <w:rPr>
          <w:rFonts w:ascii="GHEA Grapalat" w:hAnsi="GHEA Grapalat"/>
          <w:b/>
          <w:bCs/>
          <w:sz w:val="24"/>
          <w:szCs w:val="24"/>
          <w:lang w:val="hy-AM"/>
        </w:rPr>
        <w:t xml:space="preserve">ԵՎ </w:t>
      </w: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2340F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ՎԱՐՉԱԿԱՆ ԻՐԱՎԱԽԱԽՏՈՒՄՆԵՐԻ ՎԵՐԱԲԵՐՅԱԼ</w:t>
      </w:r>
      <w:r w:rsidRPr="002340FE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ՕՐԵՆՍԳՐՔՈՒՄ ԼՐԱՑՈՒՄՆԵՐ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 ՕՐԵՆՔՆԵՐԻ</w:t>
      </w:r>
    </w:p>
    <w:p w14:paraId="1C376BD1" w14:textId="77777777" w:rsidR="00E6743E" w:rsidRPr="005A6367" w:rsidRDefault="00E6743E" w:rsidP="00281DB3">
      <w:pPr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A6367">
        <w:rPr>
          <w:rFonts w:ascii="GHEA Grapalat" w:hAnsi="GHEA Grapalat"/>
          <w:b/>
          <w:bCs/>
          <w:sz w:val="24"/>
          <w:szCs w:val="24"/>
          <w:lang w:val="hy-AM"/>
        </w:rPr>
        <w:t>ՆԱԽԱԳԾ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ԵՐԻ</w:t>
      </w:r>
      <w:r w:rsidRPr="005A6367">
        <w:rPr>
          <w:rFonts w:ascii="GHEA Grapalat" w:hAnsi="GHEA Grapalat"/>
          <w:b/>
          <w:sz w:val="24"/>
          <w:szCs w:val="24"/>
          <w:lang w:val="hy-AM"/>
        </w:rPr>
        <w:t xml:space="preserve"> ԸՆԴՈՒՆՄԱՆ</w:t>
      </w:r>
    </w:p>
    <w:p w14:paraId="2B611375" w14:textId="77777777" w:rsidR="001B4406" w:rsidRPr="00B9767A" w:rsidRDefault="001B4406" w:rsidP="00281DB3">
      <w:pPr>
        <w:spacing w:line="360" w:lineRule="auto"/>
        <w:ind w:firstLine="567"/>
        <w:rPr>
          <w:rFonts w:ascii="GHEA Grapalat" w:hAnsi="GHEA Grapalat" w:cs="Sylfaen"/>
          <w:b/>
          <w:color w:val="000000"/>
          <w:spacing w:val="-8"/>
          <w:sz w:val="24"/>
          <w:szCs w:val="24"/>
          <w:lang w:val="hy-AM"/>
        </w:rPr>
      </w:pPr>
    </w:p>
    <w:p w14:paraId="4962A933" w14:textId="602DC070" w:rsidR="001C4929" w:rsidRPr="00B9767A" w:rsidRDefault="008D4867" w:rsidP="00281DB3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1. </w:t>
      </w:r>
      <w:r w:rsidR="001C4929" w:rsidRPr="00B9767A">
        <w:rPr>
          <w:rFonts w:ascii="GHEA Grapalat" w:hAnsi="GHEA Grapalat" w:cs="Sylfaen"/>
          <w:b/>
          <w:lang w:val="hy-AM"/>
        </w:rPr>
        <w:t>Ընթացիկ</w:t>
      </w:r>
      <w:r w:rsidR="001C4929" w:rsidRPr="00B9767A">
        <w:rPr>
          <w:rFonts w:ascii="GHEA Grapalat" w:hAnsi="GHEA Grapalat"/>
          <w:b/>
          <w:lang w:val="hy-AM"/>
        </w:rPr>
        <w:t xml:space="preserve"> իրավիճակը և իրավական ակտի ընդունման անհրաժեշտությունը</w:t>
      </w:r>
      <w:r w:rsidR="001C4929" w:rsidRPr="00B9767A" w:rsidDel="00557045">
        <w:rPr>
          <w:rFonts w:ascii="GHEA Grapalat" w:hAnsi="GHEA Grapalat" w:cs="GHEA Grapalat"/>
          <w:b/>
          <w:lang w:val="hy-AM"/>
        </w:rPr>
        <w:t xml:space="preserve"> </w:t>
      </w:r>
    </w:p>
    <w:p w14:paraId="0475EA6C" w14:textId="77777777" w:rsidR="00CF3E0C" w:rsidRPr="00B9767A" w:rsidRDefault="001C4929" w:rsidP="00281DB3">
      <w:pPr>
        <w:pStyle w:val="ListParagraph"/>
        <w:spacing w:after="0" w:line="360" w:lineRule="auto"/>
        <w:ind w:left="0" w:firstLine="567"/>
        <w:jc w:val="both"/>
        <w:rPr>
          <w:rFonts w:ascii="GHEA Grapalat" w:eastAsia="MS Mincho" w:hAnsi="GHEA Grapalat"/>
          <w:noProof/>
          <w:sz w:val="24"/>
          <w:szCs w:val="24"/>
          <w:lang w:val="hy-AM" w:eastAsia="ja-JP"/>
        </w:rPr>
      </w:pPr>
      <w:r w:rsidRPr="00B9767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C1DCB" w:rsidRPr="00B9767A">
        <w:rPr>
          <w:rFonts w:ascii="GHEA Grapalat" w:hAnsi="GHEA Grapalat" w:cs="Sylfaen"/>
          <w:sz w:val="24"/>
          <w:szCs w:val="24"/>
          <w:lang w:val="hy-AM"/>
        </w:rPr>
        <w:t>Ապացուցողական</w:t>
      </w:r>
      <w:r w:rsidR="00AC1DCB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DCB" w:rsidRPr="00B9767A">
        <w:rPr>
          <w:rFonts w:ascii="GHEA Grapalat" w:hAnsi="GHEA Grapalat" w:cs="Sylfaen"/>
          <w:sz w:val="24"/>
          <w:szCs w:val="24"/>
          <w:lang w:val="hy-AM"/>
        </w:rPr>
        <w:t>բժշկության</w:t>
      </w:r>
      <w:r w:rsidR="00AC1DCB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DCB" w:rsidRPr="00B9767A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="00AC1DCB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DCB" w:rsidRPr="00B9767A">
        <w:rPr>
          <w:rFonts w:ascii="GHEA Grapalat" w:hAnsi="GHEA Grapalat" w:cs="Sylfaen"/>
          <w:sz w:val="24"/>
          <w:szCs w:val="24"/>
          <w:lang w:val="hy-AM"/>
        </w:rPr>
        <w:t>վկայում</w:t>
      </w:r>
      <w:r w:rsidR="00AC1DCB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DCB" w:rsidRPr="00B9767A">
        <w:rPr>
          <w:rFonts w:ascii="GHEA Grapalat" w:hAnsi="GHEA Grapalat" w:cs="Sylfaen"/>
          <w:sz w:val="24"/>
          <w:szCs w:val="24"/>
          <w:lang w:val="hy-AM"/>
        </w:rPr>
        <w:t>են</w:t>
      </w:r>
      <w:r w:rsidR="00AC1DCB" w:rsidRPr="00B9767A">
        <w:rPr>
          <w:rFonts w:ascii="GHEA Grapalat" w:hAnsi="GHEA Grapalat"/>
          <w:sz w:val="24"/>
          <w:szCs w:val="24"/>
          <w:lang w:val="hy-AM"/>
        </w:rPr>
        <w:t xml:space="preserve">, </w:t>
      </w:r>
      <w:r w:rsidR="00AC1DCB" w:rsidRPr="00B9767A">
        <w:rPr>
          <w:rFonts w:ascii="GHEA Grapalat" w:hAnsi="GHEA Grapalat" w:cs="Sylfaen"/>
          <w:sz w:val="24"/>
          <w:szCs w:val="24"/>
          <w:lang w:val="hy-AM"/>
        </w:rPr>
        <w:t>որ</w:t>
      </w:r>
      <w:r w:rsidR="00AC1DCB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/>
          <w:sz w:val="24"/>
          <w:szCs w:val="24"/>
          <w:lang w:val="hy-AM"/>
        </w:rPr>
        <w:t>ոչ վարակիչ հիվանդությունների (</w:t>
      </w:r>
      <w:r w:rsidRPr="00B9767A">
        <w:rPr>
          <w:rFonts w:ascii="GHEA Grapalat" w:eastAsia="Times New Roman" w:hAnsi="GHEA Grapalat" w:cs="Sylfaen"/>
          <w:sz w:val="24"/>
          <w:szCs w:val="24"/>
          <w:lang w:val="hy-AM" w:eastAsia="ru-RU"/>
        </w:rPr>
        <w:t>ՈՎՀ</w:t>
      </w:r>
      <w:r w:rsidRPr="00B9767A">
        <w:rPr>
          <w:rFonts w:ascii="GHEA Grapalat" w:hAnsi="GHEA Grapalat" w:cs="Sylfaen"/>
          <w:sz w:val="24"/>
          <w:szCs w:val="24"/>
          <w:lang w:val="hy-AM"/>
        </w:rPr>
        <w:t>)</w:t>
      </w:r>
      <w:r w:rsidR="00AC1DCB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DCB" w:rsidRPr="00B9767A">
        <w:rPr>
          <w:rFonts w:ascii="GHEA Grapalat" w:hAnsi="GHEA Grapalat" w:cs="Sylfaen"/>
          <w:sz w:val="24"/>
          <w:szCs w:val="24"/>
          <w:lang w:val="hy-AM"/>
        </w:rPr>
        <w:t>զարգացումը</w:t>
      </w:r>
      <w:r w:rsidR="00AC1DCB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DCB" w:rsidRPr="00B9767A">
        <w:rPr>
          <w:rFonts w:ascii="GHEA Grapalat" w:hAnsi="GHEA Grapalat" w:cs="Sylfaen"/>
          <w:sz w:val="24"/>
          <w:szCs w:val="24"/>
          <w:lang w:val="hy-AM"/>
        </w:rPr>
        <w:t>սերտորեն</w:t>
      </w:r>
      <w:r w:rsidR="00AC1DCB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DCB" w:rsidRPr="00B9767A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AC1DCB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DCB" w:rsidRPr="00B9767A">
        <w:rPr>
          <w:rFonts w:ascii="GHEA Grapalat" w:hAnsi="GHEA Grapalat" w:cs="Sylfaen"/>
          <w:sz w:val="24"/>
          <w:szCs w:val="24"/>
          <w:lang w:val="hy-AM"/>
        </w:rPr>
        <w:t>է</w:t>
      </w:r>
      <w:r w:rsidR="00AC1DCB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DCB" w:rsidRPr="00B9767A">
        <w:rPr>
          <w:rFonts w:ascii="GHEA Grapalat" w:hAnsi="GHEA Grapalat" w:cs="Sylfaen"/>
          <w:sz w:val="24"/>
          <w:szCs w:val="24"/>
          <w:lang w:val="hy-AM"/>
        </w:rPr>
        <w:t>ապրելակերպի</w:t>
      </w:r>
      <w:r w:rsidR="00AC1DCB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DCB" w:rsidRPr="00B9767A">
        <w:rPr>
          <w:rFonts w:ascii="GHEA Grapalat" w:hAnsi="GHEA Grapalat" w:cs="Sylfaen"/>
          <w:sz w:val="24"/>
          <w:szCs w:val="24"/>
          <w:lang w:val="hy-AM"/>
        </w:rPr>
        <w:t>առանձնահատկությունների</w:t>
      </w:r>
      <w:r w:rsidR="00AC1DCB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DCB" w:rsidRPr="00B9767A">
        <w:rPr>
          <w:rFonts w:ascii="GHEA Grapalat" w:hAnsi="GHEA Grapalat" w:cs="Sylfaen"/>
          <w:sz w:val="24"/>
          <w:szCs w:val="24"/>
          <w:lang w:val="hy-AM"/>
        </w:rPr>
        <w:t>հետ</w:t>
      </w:r>
      <w:r w:rsidR="00AC1DCB" w:rsidRPr="00B9767A">
        <w:rPr>
          <w:rFonts w:ascii="GHEA Grapalat" w:hAnsi="GHEA Grapalat"/>
          <w:sz w:val="24"/>
          <w:szCs w:val="24"/>
          <w:lang w:val="hy-AM"/>
        </w:rPr>
        <w:t>:</w:t>
      </w:r>
      <w:r w:rsidR="00AC1DCB" w:rsidRPr="00B9767A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</w:p>
    <w:p w14:paraId="09296A9F" w14:textId="6965D0C5" w:rsidR="00AC1DCB" w:rsidRPr="00B9767A" w:rsidRDefault="00AC1DCB" w:rsidP="00281DB3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9767A">
        <w:rPr>
          <w:rFonts w:ascii="GHEA Grapalat" w:eastAsia="MS Mincho" w:hAnsi="GHEA Grapalat"/>
          <w:noProof/>
          <w:sz w:val="24"/>
          <w:szCs w:val="24"/>
          <w:lang w:val="hy-AM" w:eastAsia="ja-JP"/>
        </w:rPr>
        <w:t>Առավել տարածված չորս ՈՎՀ-ը՝ արյան շրջանառության համակարգի հիվանդությունները (ԱՇՀՀ), չարորակ նորագոյացությունները (ՉՆ), շաքարային դիաբետը (ՇԴ) և թոքերի քրոնիկ օբստրուկտիվ</w:t>
      </w:r>
      <w:r w:rsidR="008D4867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  <w:r w:rsidRPr="00B9767A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հիվանդությունները (ԹՔՕՀ), ինչպես նաև դրանց զարգացման վարքագծային և կենսաբանական ռիսկի գործոնները (ծխախոտի օգտագործումը, ալկոհոլի չարաշահումը, անառողջ սննդակարգը, այդ թվում աղի չարաշահումը, ֆիզիկական թերակտիվությունը և այն) </w:t>
      </w:r>
      <w:r w:rsidR="00710FBC" w:rsidRPr="00B9767A">
        <w:rPr>
          <w:rFonts w:ascii="GHEA Grapalat" w:eastAsia="MS Mincho" w:hAnsi="GHEA Grapalat"/>
          <w:noProof/>
          <w:sz w:val="24"/>
          <w:szCs w:val="24"/>
          <w:lang w:val="hy-AM" w:eastAsia="ja-JP"/>
        </w:rPr>
        <w:t>հանրային առողջության</w:t>
      </w:r>
      <w:r w:rsidR="00710FBC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համար</w:t>
      </w:r>
      <w:r w:rsidR="00710FBC" w:rsidRPr="00B9767A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  <w:r w:rsidRPr="00B9767A">
        <w:rPr>
          <w:rFonts w:ascii="GHEA Grapalat" w:eastAsia="MS Mincho" w:hAnsi="GHEA Grapalat"/>
          <w:noProof/>
          <w:sz w:val="24"/>
          <w:szCs w:val="24"/>
          <w:lang w:val="hy-AM" w:eastAsia="ja-JP"/>
        </w:rPr>
        <w:t>մարտահրավեր</w:t>
      </w:r>
      <w:r w:rsidR="00710FBC">
        <w:rPr>
          <w:rFonts w:ascii="GHEA Grapalat" w:eastAsia="MS Mincho" w:hAnsi="GHEA Grapalat"/>
          <w:noProof/>
          <w:sz w:val="24"/>
          <w:szCs w:val="24"/>
          <w:lang w:val="hy-AM" w:eastAsia="ja-JP"/>
        </w:rPr>
        <w:t>ներ</w:t>
      </w:r>
      <w:r w:rsidR="008D4867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  <w:r w:rsidRPr="00B9767A">
        <w:rPr>
          <w:rFonts w:ascii="GHEA Grapalat" w:eastAsia="MS Mincho" w:hAnsi="GHEA Grapalat"/>
          <w:noProof/>
          <w:sz w:val="24"/>
          <w:szCs w:val="24"/>
          <w:lang w:val="hy-AM" w:eastAsia="ja-JP"/>
        </w:rPr>
        <w:t>են: ՈՎՀ-ով պայմանավորված բեռը բնակչության մահացության ընդհանուր կառուցվածքում կազմում է շուրջ</w:t>
      </w:r>
      <w:r w:rsidR="008D4867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</w:t>
      </w:r>
      <w:r w:rsidRPr="00B9767A">
        <w:rPr>
          <w:rFonts w:ascii="GHEA Grapalat" w:eastAsia="MS Mincho" w:hAnsi="GHEA Grapalat"/>
          <w:noProof/>
          <w:sz w:val="24"/>
          <w:szCs w:val="24"/>
          <w:lang w:val="hy-AM" w:eastAsia="ja-JP"/>
        </w:rPr>
        <w:t>93%:</w:t>
      </w:r>
      <w:r w:rsidR="00CF3E0C" w:rsidRPr="00B9767A">
        <w:rPr>
          <w:rFonts w:ascii="GHEA Grapalat" w:eastAsia="MS Mincho" w:hAnsi="GHEA Grapalat"/>
          <w:noProof/>
          <w:sz w:val="24"/>
          <w:szCs w:val="24"/>
          <w:lang w:val="hy-AM" w:eastAsia="ja-JP"/>
        </w:rPr>
        <w:t xml:space="preserve"> Առավել տարածված 4 ՈՎՀ-ից մահացության բեռը կազմում է շուրջ 80%:</w:t>
      </w:r>
    </w:p>
    <w:p w14:paraId="14EC0EEF" w14:textId="70423511" w:rsidR="00AC1DCB" w:rsidRPr="00B9767A" w:rsidRDefault="00AC1DCB" w:rsidP="00281DB3">
      <w:pPr>
        <w:spacing w:line="360" w:lineRule="auto"/>
        <w:ind w:firstLine="567"/>
        <w:textAlignment w:val="top"/>
        <w:rPr>
          <w:rStyle w:val="tlid-translation"/>
          <w:rFonts w:ascii="GHEA Grapalat" w:hAnsi="GHEA Grapalat" w:cs="Arial"/>
          <w:sz w:val="24"/>
          <w:szCs w:val="24"/>
          <w:lang w:val="hy-AM"/>
        </w:rPr>
      </w:pP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Ոչ վարակիչ հիվանդությունները </w:t>
      </w:r>
      <w:r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ամբողջ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 </w:t>
      </w:r>
      <w:r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աշխարհում հանդիսանում են վաղաժամ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 </w:t>
      </w:r>
      <w:r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մահվան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 </w:t>
      </w:r>
      <w:r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հիմնական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 </w:t>
      </w:r>
      <w:r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պատճառ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>:</w:t>
      </w:r>
      <w:r w:rsidR="00710FBC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 Հետազոտությունները վկայում են, որ ա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ղի չարաշահումը </w:t>
      </w:r>
      <w:r w:rsidR="00710FBC">
        <w:rPr>
          <w:rStyle w:val="tlid-translation"/>
          <w:rFonts w:ascii="GHEA Grapalat" w:hAnsi="GHEA Grapalat" w:cs="Arial"/>
          <w:sz w:val="24"/>
          <w:szCs w:val="24"/>
          <w:lang w:val="hy-AM"/>
        </w:rPr>
        <w:t>նպաստում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 է </w:t>
      </w:r>
      <w:r w:rsidR="00BE3AAC"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սիրտանոթային համակարգի հիվանդությունների</w:t>
      </w:r>
      <w:r w:rsidR="00A91A51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A91A51"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և ինսուլտների առաջացման ռիսկի բարձրացմանը</w:t>
      </w:r>
      <w:r w:rsidR="003B15B9"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:</w:t>
      </w:r>
      <w:r w:rsidR="00BE3AAC"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 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>Ընդ որում ա</w:t>
      </w:r>
      <w:r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մեն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 </w:t>
      </w:r>
      <w:r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տարի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17.9 </w:t>
      </w:r>
      <w:r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միլիոն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 </w:t>
      </w:r>
      <w:r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մարդ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 </w:t>
      </w:r>
      <w:r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մահանում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 </w:t>
      </w:r>
      <w:r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է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 </w:t>
      </w:r>
      <w:r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սիրտանոթային համակարգի հիվանդություններից</w:t>
      </w:r>
      <w:r w:rsidR="00A91A51" w:rsidRPr="00B9767A">
        <w:rPr>
          <w:rStyle w:val="tlid-translation"/>
          <w:rFonts w:ascii="GHEA Grapalat" w:hAnsi="GHEA Grapalat" w:cs="Sylfaen"/>
          <w:sz w:val="24"/>
          <w:szCs w:val="24"/>
          <w:lang w:val="hy-AM"/>
        </w:rPr>
        <w:t>: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2B4EE65C" w14:textId="2F5E98D7" w:rsidR="002C0EF8" w:rsidRPr="00B9767A" w:rsidRDefault="002C0EF8" w:rsidP="00281DB3">
      <w:pPr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B9767A">
        <w:rPr>
          <w:rFonts w:ascii="GHEA Grapalat" w:hAnsi="GHEA Grapalat" w:cs="Sylfaen"/>
          <w:sz w:val="24"/>
          <w:szCs w:val="24"/>
          <w:lang w:val="hy-AM"/>
        </w:rPr>
        <w:t>Համաձայն միջազգային տվյալների</w:t>
      </w:r>
      <w:r w:rsidR="00187356">
        <w:rPr>
          <w:rFonts w:ascii="GHEA Grapalat" w:hAnsi="GHEA Grapalat" w:cs="Sylfaen"/>
          <w:sz w:val="24"/>
          <w:szCs w:val="24"/>
          <w:lang w:val="hy-AM"/>
        </w:rPr>
        <w:t>`</w:t>
      </w:r>
      <w:r w:rsidRPr="00B9767A">
        <w:rPr>
          <w:rFonts w:ascii="GHEA Grapalat" w:hAnsi="GHEA Grapalat" w:cs="Sylfaen"/>
          <w:sz w:val="24"/>
          <w:szCs w:val="24"/>
          <w:lang w:val="hy-AM"/>
        </w:rPr>
        <w:t xml:space="preserve"> բ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նակչության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շրջանում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87356">
        <w:rPr>
          <w:rFonts w:ascii="GHEA Grapalat" w:hAnsi="GHEA Grapalat"/>
          <w:sz w:val="24"/>
          <w:szCs w:val="24"/>
          <w:lang w:val="hy-AM"/>
        </w:rPr>
        <w:t xml:space="preserve">մեկ շնչի հաշվով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է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7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կգ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աղ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կամ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աղային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թանձրուկներ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,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որի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օրգանիզմում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նատրիումի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քանակությունը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է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E0C" w:rsidRPr="00B9767A">
        <w:rPr>
          <w:rFonts w:ascii="GHEA Grapalat" w:hAnsi="GHEA Grapalat" w:cs="Sylfaen"/>
          <w:sz w:val="24"/>
          <w:szCs w:val="24"/>
          <w:lang w:val="hy-AM"/>
        </w:rPr>
        <w:t>նորմը</w:t>
      </w:r>
      <w:r w:rsidR="00CF3E0C" w:rsidRPr="00B9767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B9767A">
        <w:rPr>
          <w:rFonts w:ascii="GHEA Grapalat" w:hAnsi="GHEA Grapalat"/>
          <w:sz w:val="24"/>
          <w:szCs w:val="24"/>
          <w:lang w:val="hy-AM"/>
        </w:rPr>
        <w:t>Օ</w:t>
      </w:r>
      <w:r w:rsidRPr="00B9767A">
        <w:rPr>
          <w:rFonts w:ascii="GHEA Grapalat" w:hAnsi="GHEA Grapalat" w:cs="Sylfaen"/>
          <w:sz w:val="24"/>
          <w:szCs w:val="24"/>
          <w:lang w:val="hy-AM"/>
        </w:rPr>
        <w:t>րական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 w:cs="Sylfaen"/>
          <w:sz w:val="24"/>
          <w:szCs w:val="24"/>
          <w:lang w:val="hy-AM"/>
        </w:rPr>
        <w:t>աղի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 w:cs="Sylfaen"/>
          <w:sz w:val="24"/>
          <w:szCs w:val="24"/>
          <w:lang w:val="hy-AM"/>
        </w:rPr>
        <w:t>չափաբաժնի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 w:cs="Sylfaen"/>
          <w:sz w:val="24"/>
          <w:szCs w:val="24"/>
          <w:lang w:val="hy-AM"/>
        </w:rPr>
        <w:t>նվազեցումը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3 </w:t>
      </w:r>
      <w:r w:rsidRPr="00B9767A">
        <w:rPr>
          <w:rFonts w:ascii="GHEA Grapalat" w:hAnsi="GHEA Grapalat" w:cs="Sylfaen"/>
          <w:sz w:val="24"/>
          <w:szCs w:val="24"/>
          <w:lang w:val="hy-AM"/>
        </w:rPr>
        <w:t>գրամով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 w:cs="Sylfaen"/>
          <w:sz w:val="24"/>
          <w:szCs w:val="24"/>
          <w:lang w:val="hy-AM"/>
        </w:rPr>
        <w:t>է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13%-</w:t>
      </w:r>
      <w:r w:rsidRPr="00B9767A">
        <w:rPr>
          <w:rFonts w:ascii="GHEA Grapalat" w:hAnsi="GHEA Grapalat" w:cs="Sylfaen"/>
          <w:sz w:val="24"/>
          <w:szCs w:val="24"/>
          <w:lang w:val="hy-AM"/>
        </w:rPr>
        <w:t>ով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 w:cs="Sylfaen"/>
          <w:sz w:val="24"/>
          <w:szCs w:val="24"/>
          <w:lang w:val="hy-AM"/>
        </w:rPr>
        <w:t>նվազեցնել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 w:cs="Sylfaen"/>
          <w:sz w:val="24"/>
          <w:szCs w:val="24"/>
          <w:lang w:val="hy-AM"/>
        </w:rPr>
        <w:t>սրտամկանի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 w:cs="Sylfaen"/>
          <w:sz w:val="24"/>
          <w:szCs w:val="24"/>
          <w:lang w:val="hy-AM"/>
        </w:rPr>
        <w:t>կաթվածների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B9767A">
        <w:rPr>
          <w:rFonts w:ascii="GHEA Grapalat" w:hAnsi="GHEA Grapalat"/>
          <w:sz w:val="24"/>
          <w:szCs w:val="24"/>
          <w:lang w:val="hy-AM"/>
        </w:rPr>
        <w:t>:</w:t>
      </w:r>
    </w:p>
    <w:p w14:paraId="461D9BDB" w14:textId="652E547C" w:rsidR="00CF3E0C" w:rsidRPr="00B9767A" w:rsidRDefault="00AC1DCB" w:rsidP="00281DB3">
      <w:pPr>
        <w:spacing w:line="360" w:lineRule="auto"/>
        <w:ind w:firstLine="567"/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</w:pP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>Համաձայն ԱՀԿ-ի՝ կերակրի</w:t>
      </w:r>
      <w:r w:rsidR="00D10FB3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աղի քանակը</w:t>
      </w: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չպետ</w:t>
      </w:r>
      <w:r w:rsidR="00CF3E0C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ք է գերազանցի</w:t>
      </w:r>
      <w:r w:rsidR="007E484B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օրական</w:t>
      </w:r>
      <w:r w:rsidR="00CF3E0C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5 գրամը (օրական &lt;</w:t>
      </w: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2 գրամ նատրիումին համարժեք), մինչդեռ Հայաստանում </w:t>
      </w:r>
      <w:r w:rsidR="00D10FB3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դրա</w:t>
      </w: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3E0C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օգտագործման ծավալը</w:t>
      </w:r>
      <w:r w:rsidR="008D4867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կրկնակի գերազանցում</w:t>
      </w:r>
      <w:r w:rsidR="00CF3E0C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է </w:t>
      </w:r>
      <w:r w:rsidR="0080587A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ԱՀԿ-ի կողմից սահմանված շեմը</w:t>
      </w: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597FF76D" w14:textId="05AEE862" w:rsidR="002C0EF8" w:rsidRPr="007E484B" w:rsidRDefault="00151422" w:rsidP="00281DB3">
      <w:pPr>
        <w:spacing w:line="360" w:lineRule="auto"/>
        <w:ind w:firstLine="567"/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</w:pPr>
      <w:r w:rsidRPr="00C144FB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2016-2017</w:t>
      </w:r>
      <w:r w:rsidR="008D4867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144FB">
        <w:rPr>
          <w:rFonts w:ascii="GHEA Grapalat" w:hAnsi="GHEA Grapalat"/>
          <w:sz w:val="24"/>
          <w:szCs w:val="24"/>
          <w:lang w:val="hy-AM"/>
        </w:rPr>
        <w:t xml:space="preserve">թթ. ԱՀԿ STEP մեթոդաբանությամբ իրականացված հետազոտության (STEPS) </w:t>
      </w:r>
      <w:r w:rsidRPr="00C144FB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տվյալների` չափահաս բնակչության 35%-ը սնվելիս մշտապես կամ հաճախ աղ է</w:t>
      </w: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ավելացնում կերակրին (</w:t>
      </w:r>
      <w:r>
        <w:rPr>
          <w:rFonts w:ascii="GHEA Grapalat" w:hAnsi="GHEA Grapalat"/>
          <w:sz w:val="24"/>
          <w:szCs w:val="24"/>
          <w:lang w:val="hy-AM"/>
        </w:rPr>
        <w:t>տ</w:t>
      </w:r>
      <w:r w:rsidRPr="00B9767A">
        <w:rPr>
          <w:rFonts w:ascii="GHEA Grapalat" w:hAnsi="GHEA Grapalat"/>
          <w:sz w:val="24"/>
          <w:szCs w:val="24"/>
          <w:lang w:val="hy-AM"/>
        </w:rPr>
        <w:t>ղամարդկանց 40.3% և կանանց 30.1% ուտելուց առաջ կամ ընթացքում մշտապես կամ հաճախակի կերակրին աղ են ավելացնում</w:t>
      </w:r>
      <w:r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)</w:t>
      </w:r>
      <w:r w:rsidR="004D464F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,</w:t>
      </w:r>
      <w:r w:rsidR="00AC1DCB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իսկ 71%-ը տանը կերակուր պատրաստելիս մշտապես աղ է ավելացնում: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10-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ից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3-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ն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օգտագործում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է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մեծ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քանակությամբ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վերամշակված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84B" w:rsidRPr="00B9767A">
        <w:rPr>
          <w:rFonts w:ascii="GHEA Grapalat" w:hAnsi="GHEA Grapalat" w:cs="Sylfaen"/>
          <w:sz w:val="24"/>
          <w:szCs w:val="24"/>
          <w:lang w:val="hy-AM"/>
        </w:rPr>
        <w:t>աղի</w:t>
      </w:r>
      <w:r w:rsidR="007E484B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սնունդ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>:</w:t>
      </w:r>
      <w:r w:rsidR="008D4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>Բնակչության 21.5%-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ը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նշել է, որ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շատ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կամ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չափից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շատ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աղ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կամ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աղային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թանձրուկներ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է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2C0EF8" w:rsidRPr="00B9767A">
        <w:rPr>
          <w:rFonts w:ascii="GHEA Grapalat" w:hAnsi="GHEA Grapalat" w:cs="Sylfaen"/>
          <w:sz w:val="24"/>
          <w:szCs w:val="24"/>
          <w:lang w:val="hy-AM"/>
        </w:rPr>
        <w:t>օգտագործում</w:t>
      </w:r>
      <w:r w:rsidR="002C0EF8" w:rsidRPr="00B9767A">
        <w:rPr>
          <w:rFonts w:ascii="GHEA Grapalat" w:hAnsi="GHEA Grapalat"/>
          <w:sz w:val="24"/>
          <w:szCs w:val="24"/>
          <w:lang w:val="hy-AM"/>
        </w:rPr>
        <w:t>:</w:t>
      </w:r>
      <w:r w:rsidR="008D48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4D704CD" w14:textId="1CB6F174" w:rsidR="00984A68" w:rsidRPr="00B9767A" w:rsidRDefault="00984A68" w:rsidP="00281DB3">
      <w:pPr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</w:pP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2018թ.-ին Հայաստանում միջազգային և տեղային փորձագետների կողմից Ո</w:t>
      </w:r>
      <w:r w:rsidR="0080587A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ՎՀ-ից առաջացած տնտեսական բեռի գնահ</w:t>
      </w: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ատումը ցույց է տվել աղի վնասակար ազդեցությունը և համապատասխան կանխարգելիչ միջոցառումների իրականացման արդյունավետությունը</w:t>
      </w:r>
      <w:r w:rsidR="007E484B" w:rsidRPr="007E484B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`</w:t>
      </w: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բնակչության </w:t>
      </w:r>
      <w:r w:rsidR="007E484B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առողջության պահպանման տեսակետից</w:t>
      </w:r>
      <w:r w:rsidR="007E484B" w:rsidRPr="007E484B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:</w:t>
      </w:r>
      <w:r w:rsidR="007E484B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Հատկանշական է, որ</w:t>
      </w: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E484B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ա</w:t>
      </w: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ղի սպառման քանակի կրճատմանն ուղղված միջոցառումները կնպաստեն 15 տարվա կտրվածքով կանխել ուղեղանոթային հիվանդությունների</w:t>
      </w:r>
      <w:r w:rsidR="00EE1AF0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և սրտի իշեմիկ հիվանդությունների դեպքերի առաջացումը համապատասխանաբար` 12401 և 11112 դեպքերով, իսկ կանխված մահ</w:t>
      </w:r>
      <w:r w:rsidR="007E484B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եր</w:t>
      </w:r>
      <w:r w:rsidR="00EE1AF0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ը` 13690</w:t>
      </w:r>
      <w:r w:rsidR="007E484B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դեպքով</w:t>
      </w:r>
      <w:r w:rsidR="00EE1AF0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6CF3FE71" w14:textId="00B85506" w:rsidR="00BC4B87" w:rsidRPr="00B9767A" w:rsidRDefault="00495443" w:rsidP="00281DB3">
      <w:pPr>
        <w:spacing w:line="360" w:lineRule="auto"/>
        <w:ind w:firstLine="567"/>
        <w:textAlignment w:val="top"/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</w:pP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Աղի ընդունման նվազեցումը ԱՀԿ-ի կողմից ճանաչվում է որպես առաջարկվող ամենածախսարդյունավետ միջամտություններից մեկը, որն ուղղված </w:t>
      </w:r>
      <w:r w:rsidR="004C71F6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է ոչ վարակիչ հիվանդությունների </w:t>
      </w:r>
      <w:r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տարածվածության նվազեցմանը: </w:t>
      </w:r>
      <w:r w:rsidR="004D464F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Ըստ ԱՀԿ-ի առաջարկությունների</w:t>
      </w:r>
      <w:r w:rsidR="00587BF5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` բնակչության շրջանում</w:t>
      </w:r>
      <w:r w:rsidR="004D464F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87BF5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աղի օգտագործման կրճատմանը կարելի է հասնել իրականացնելով </w:t>
      </w:r>
      <w:r w:rsidR="00BC4B87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ինչպես </w:t>
      </w:r>
      <w:r w:rsidR="007E484B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մի շարք </w:t>
      </w:r>
      <w:r w:rsidR="00BC4B87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ռազմավարական, այնպես էլ պրակտիկ </w:t>
      </w:r>
      <w:r w:rsidR="00805A60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տեղակա</w:t>
      </w:r>
      <w:r w:rsidR="00BC4B87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ն միջոցառումներ: Ռազմավարական միջոցառումներից են</w:t>
      </w:r>
      <w:r w:rsidR="006C6C6F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, օրինակ`</w:t>
      </w:r>
      <w:r w:rsidR="00BC4B87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հարկային քաղաքականությունը և</w:t>
      </w:r>
      <w:r w:rsidR="008D4867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C4B87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մասնավոր հատվածի ներգրավվածություն</w:t>
      </w:r>
      <w:r w:rsidR="006C6C6F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ը</w:t>
      </w:r>
      <w:r w:rsidR="00BC4B87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աղ</w:t>
      </w:r>
      <w:r w:rsidR="00805A60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ի ցածր պարունակություն ունեցող</w:t>
      </w:r>
      <w:r w:rsidR="00BC4B87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մթերքների մատչելիության բարձրացման միջոցով, սպառողների իրազեկում և աղի նվազեցման համար նպաստավոր միջավայրի ստեղծում: Տեղական պրակտիկ միջոցառումներից </w:t>
      </w:r>
      <w:r w:rsidR="00BC4B87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են սննդի ոլորտում աշխատողների վերապատրաստման ծրագրերում աղի նվազեցմանն ուղղված ծրագրերի ներառում, հասարակական սննդի հաստատությունների սեղաններից աղամանների </w:t>
      </w:r>
      <w:r w:rsidR="00805A60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հեռացում,</w:t>
      </w:r>
      <w:r w:rsidR="00BC4B87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ապրանքների մակնշման</w:t>
      </w:r>
      <w:r w:rsidR="007121C1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մեջ</w:t>
      </w:r>
      <w:r w:rsidR="008D4867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C4B87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նատրիումի բարձր պարունակության մասին </w:t>
      </w:r>
      <w:r w:rsidR="007121C1" w:rsidRPr="00B9767A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տեղեկատվության ներառում և այլն:</w:t>
      </w:r>
    </w:p>
    <w:p w14:paraId="229F548B" w14:textId="19EC2674" w:rsidR="0007595C" w:rsidRPr="00B9767A" w:rsidRDefault="0007595C" w:rsidP="00281DB3">
      <w:pPr>
        <w:spacing w:line="360" w:lineRule="auto"/>
        <w:ind w:firstLine="567"/>
        <w:textAlignment w:val="top"/>
        <w:rPr>
          <w:rStyle w:val="tlid-translation"/>
          <w:rFonts w:ascii="GHEA Grapalat" w:hAnsi="GHEA Grapalat" w:cs="Arial"/>
          <w:sz w:val="24"/>
          <w:szCs w:val="24"/>
          <w:lang w:val="hy-AM"/>
        </w:rPr>
      </w:pP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>Մեր սննդակարգում աղի քանակի նվազեցումը կարևոր քայլ է սրտանոթային հիվանդությունների (</w:t>
      </w:r>
      <w:r w:rsidR="00C448A1"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հիպերտոնիայի, 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ինսուլտի, սրտի անբավարարության և սրտի </w:t>
      </w:r>
      <w:r w:rsidR="00C448A1"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 xml:space="preserve">այլ </w:t>
      </w:r>
      <w:r w:rsidRPr="00B9767A">
        <w:rPr>
          <w:rStyle w:val="tlid-translation"/>
          <w:rFonts w:ascii="GHEA Grapalat" w:hAnsi="GHEA Grapalat" w:cs="Arial"/>
          <w:sz w:val="24"/>
          <w:szCs w:val="24"/>
          <w:lang w:val="hy-AM"/>
        </w:rPr>
        <w:t>հիվանդությունների) և երիկամների քրոնիկ հիվանդության առաջացման ռիսկը նվազեցնելու համար:</w:t>
      </w:r>
    </w:p>
    <w:p w14:paraId="4E10140C" w14:textId="3D212F08" w:rsidR="00BF2787" w:rsidRPr="00B9767A" w:rsidRDefault="00BF2787" w:rsidP="00281DB3">
      <w:pPr>
        <w:spacing w:line="360" w:lineRule="auto"/>
        <w:ind w:firstLine="567"/>
        <w:textAlignment w:val="top"/>
        <w:rPr>
          <w:rStyle w:val="tlid-translation"/>
          <w:rFonts w:ascii="GHEA Grapalat" w:hAnsi="GHEA Grapalat" w:cs="Arial"/>
          <w:sz w:val="24"/>
          <w:szCs w:val="24"/>
          <w:lang w:val="hy-AM"/>
        </w:rPr>
      </w:pPr>
      <w:r w:rsidRPr="00B9767A">
        <w:rPr>
          <w:rFonts w:ascii="GHEA Grapalat" w:hAnsi="GHEA Grapalat"/>
          <w:bCs/>
          <w:sz w:val="24"/>
          <w:szCs w:val="24"/>
          <w:lang w:val="hy-AM"/>
        </w:rPr>
        <w:t>«</w:t>
      </w:r>
      <w:r w:rsidRPr="00B9767A">
        <w:rPr>
          <w:rFonts w:ascii="GHEA Grapalat" w:hAnsi="GHEA Grapalat" w:cs="Arial"/>
          <w:sz w:val="24"/>
          <w:szCs w:val="24"/>
          <w:lang w:val="hy-AM"/>
        </w:rPr>
        <w:t xml:space="preserve">Առևտրի և ծառայությունների </w:t>
      </w:r>
      <w:r w:rsidRPr="00B9767A">
        <w:rPr>
          <w:rFonts w:ascii="GHEA Grapalat" w:hAnsi="GHEA Grapalat"/>
          <w:bCs/>
          <w:sz w:val="24"/>
          <w:szCs w:val="24"/>
          <w:lang w:val="hy-AM"/>
        </w:rPr>
        <w:t>մասին» Հայաստանի Հանրապետության օրենքում լրացում կատարելու մասին» և «Վարչական իրավախախտումների վերաբերյալ Հայաստանի Հանրապետության օրենսգրքում լրացումներ կատարելու մասին» օրենքների նախագծերի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ընդունման անհրաժեշտութ</w:t>
      </w:r>
      <w:r w:rsidR="00931F75">
        <w:rPr>
          <w:rFonts w:ascii="GHEA Grapalat" w:hAnsi="GHEA Grapalat"/>
          <w:sz w:val="24"/>
          <w:szCs w:val="24"/>
          <w:lang w:val="hy-AM"/>
        </w:rPr>
        <w:t>յունը պայմանավորված է վերոգրյալով</w:t>
      </w:r>
      <w:r w:rsidR="008D48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/>
          <w:sz w:val="24"/>
          <w:szCs w:val="24"/>
          <w:lang w:val="hy-AM"/>
        </w:rPr>
        <w:t>և ՀՀ կառավարության 2021 թվականի մայիսի</w:t>
      </w:r>
      <w:r w:rsidR="008D48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/>
          <w:sz w:val="24"/>
          <w:szCs w:val="24"/>
          <w:lang w:val="hy-AM"/>
        </w:rPr>
        <w:t>20-ի «Առողջ ապրելակերպի խթանմանն ուղղված միջոցառումների ծրագիրը հաստատելու մասին» թիվ</w:t>
      </w:r>
      <w:r w:rsidR="008D48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827-Լ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որոշման հավելվածի</w:t>
      </w:r>
      <w:r w:rsidR="00931F75">
        <w:rPr>
          <w:rFonts w:ascii="GHEA Grapalat" w:hAnsi="GHEA Grapalat"/>
          <w:sz w:val="24"/>
          <w:szCs w:val="24"/>
          <w:lang w:val="hy-AM"/>
        </w:rPr>
        <w:t xml:space="preserve"> աղյուսակի 1.5-րդ կետի կատարման պահանջով</w:t>
      </w:r>
      <w:r w:rsidRPr="00B9767A">
        <w:rPr>
          <w:rFonts w:ascii="GHEA Grapalat" w:hAnsi="GHEA Grapalat"/>
          <w:sz w:val="24"/>
          <w:szCs w:val="24"/>
          <w:lang w:val="hy-AM"/>
        </w:rPr>
        <w:t>:</w:t>
      </w:r>
    </w:p>
    <w:p w14:paraId="24E88D21" w14:textId="77777777" w:rsidR="001C4929" w:rsidRPr="00B9767A" w:rsidRDefault="001C4929" w:rsidP="00281DB3">
      <w:pPr>
        <w:spacing w:line="360" w:lineRule="auto"/>
        <w:ind w:firstLine="709"/>
        <w:rPr>
          <w:rFonts w:ascii="GHEA Grapalat" w:hAnsi="GHEA Grapalat" w:cs="Courier New"/>
          <w:b/>
          <w:sz w:val="24"/>
          <w:szCs w:val="24"/>
          <w:lang w:val="hy-AM"/>
        </w:rPr>
      </w:pPr>
      <w:r w:rsidRPr="00B9767A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B9767A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14:paraId="087AE942" w14:textId="77777777" w:rsidR="001C4929" w:rsidRPr="00B9767A" w:rsidRDefault="001C4929" w:rsidP="00281DB3">
      <w:pPr>
        <w:spacing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B9767A">
        <w:rPr>
          <w:rFonts w:ascii="GHEA Grapalat" w:hAnsi="GHEA Grapalat"/>
          <w:bCs/>
          <w:sz w:val="24"/>
          <w:szCs w:val="24"/>
          <w:lang w:val="hy-AM"/>
        </w:rPr>
        <w:t>«</w:t>
      </w:r>
      <w:r w:rsidRPr="00B9767A">
        <w:rPr>
          <w:rFonts w:ascii="GHEA Grapalat" w:hAnsi="GHEA Grapalat" w:cs="Arial"/>
          <w:sz w:val="24"/>
          <w:szCs w:val="24"/>
          <w:lang w:val="hy-AM"/>
        </w:rPr>
        <w:t xml:space="preserve">Առևտրի և ծառայությունների </w:t>
      </w:r>
      <w:r w:rsidRPr="00B9767A">
        <w:rPr>
          <w:rFonts w:ascii="GHEA Grapalat" w:hAnsi="GHEA Grapalat"/>
          <w:bCs/>
          <w:sz w:val="24"/>
          <w:szCs w:val="24"/>
          <w:lang w:val="hy-AM"/>
        </w:rPr>
        <w:t>մասին» Հայաստանի Հանրապետության օրենքում լրացում կատարելու մասին» օրենքի ն</w:t>
      </w:r>
      <w:r w:rsidRPr="00B9767A">
        <w:rPr>
          <w:rFonts w:ascii="GHEA Grapalat" w:hAnsi="GHEA Grapalat"/>
          <w:sz w:val="24"/>
          <w:szCs w:val="24"/>
          <w:lang w:val="hy-AM"/>
        </w:rPr>
        <w:t>ախագծով առաջարկվում է պայմաններ ստեղծել բնակչության առողջության պահպանման և ոչ վարակիչ հիվանդությունների հիվանդացության և մահացության ցուցանիշների նվազեցման համար` կրճատելով ոչ վարակիչ հիվանդությունների (</w:t>
      </w:r>
      <w:r w:rsidRPr="00B9767A">
        <w:rPr>
          <w:rFonts w:ascii="GHEA Grapalat" w:hAnsi="GHEA Grapalat"/>
          <w:sz w:val="24"/>
          <w:szCs w:val="24"/>
          <w:lang w:val="af-ZA"/>
        </w:rPr>
        <w:t>ՈՎՀ</w:t>
      </w:r>
      <w:r w:rsidRPr="00B9767A">
        <w:rPr>
          <w:rFonts w:ascii="GHEA Grapalat" w:hAnsi="GHEA Grapalat"/>
          <w:sz w:val="24"/>
          <w:szCs w:val="24"/>
          <w:lang w:val="hy-AM"/>
        </w:rPr>
        <w:t>)</w:t>
      </w:r>
      <w:r w:rsidRPr="00B9767A">
        <w:rPr>
          <w:rFonts w:ascii="GHEA Grapalat" w:hAnsi="GHEA Grapalat"/>
          <w:sz w:val="24"/>
          <w:szCs w:val="24"/>
          <w:lang w:val="af-ZA"/>
        </w:rPr>
        <w:t xml:space="preserve"> զարգացման հիմնական ռիսկի գործոններ</w:t>
      </w:r>
      <w:r w:rsidRPr="00B9767A">
        <w:rPr>
          <w:rFonts w:ascii="GHEA Grapalat" w:hAnsi="GHEA Grapalat"/>
          <w:sz w:val="24"/>
          <w:szCs w:val="24"/>
          <w:lang w:val="hy-AM"/>
        </w:rPr>
        <w:t>ից մեկի` աղի չարաշահման տարածվածությունը</w:t>
      </w:r>
      <w:r w:rsidRPr="00B9767A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6E533A47" w14:textId="35A46BC0" w:rsidR="001C4929" w:rsidRPr="00B9767A" w:rsidRDefault="001C4929" w:rsidP="00281DB3">
      <w:pPr>
        <w:spacing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B9767A">
        <w:rPr>
          <w:rFonts w:ascii="GHEA Grapalat" w:hAnsi="GHEA Grapalat" w:cs="Sylfaen"/>
          <w:sz w:val="24"/>
          <w:szCs w:val="24"/>
          <w:lang w:val="hy-AM"/>
        </w:rPr>
        <w:t xml:space="preserve">Իսկ </w:t>
      </w:r>
      <w:r w:rsidRPr="00B9767A">
        <w:rPr>
          <w:rFonts w:ascii="GHEA Grapalat" w:hAnsi="GHEA Grapalat"/>
          <w:bCs/>
          <w:sz w:val="24"/>
          <w:szCs w:val="24"/>
          <w:lang w:val="hy-AM"/>
        </w:rPr>
        <w:t>«Վարչական իրավախախտումների վերաբերյալ Հայաստանի Հանրապետության օրենսգրքում լրացումներ կատարելու մասին» օրենքի նախագծով առաջարկվում է համապատասխանաբար լրացումներ կատարել`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B976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անրային սննդի օբյեկտներում սեղանի վրա</w:t>
      </w:r>
      <w:r w:rsidR="00A066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B976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առանց սպառողի կողմից պահանջի ներկայացման</w:t>
      </w:r>
      <w:r w:rsidR="00A066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B976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աղամանի առկայության համար պատասխանատվություն սահմանելով:</w:t>
      </w:r>
    </w:p>
    <w:p w14:paraId="3E1B145F" w14:textId="451A03B5" w:rsidR="00E20962" w:rsidRPr="00B9767A" w:rsidRDefault="00E20962" w:rsidP="00281DB3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9767A">
        <w:rPr>
          <w:rFonts w:ascii="GHEA Grapalat" w:hAnsi="GHEA Grapalat" w:cs="Courier New"/>
          <w:b/>
          <w:sz w:val="24"/>
          <w:szCs w:val="24"/>
          <w:lang w:val="hy-AM"/>
        </w:rPr>
        <w:t>3. Նախագծերի մշակման գործընթացում ներգրավված ինստիտուտները և անձինք</w:t>
      </w:r>
    </w:p>
    <w:p w14:paraId="1311446D" w14:textId="3246260F" w:rsidR="000561AF" w:rsidRPr="00B9767A" w:rsidRDefault="006F125C" w:rsidP="00281DB3">
      <w:pPr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B9767A">
        <w:rPr>
          <w:rFonts w:ascii="GHEA Grapalat" w:hAnsi="GHEA Grapalat" w:cs="Sylfaen"/>
          <w:sz w:val="24"/>
          <w:szCs w:val="24"/>
          <w:lang w:val="hy-AM"/>
        </w:rPr>
        <w:lastRenderedPageBreak/>
        <w:t>Նախագծերը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են </w:t>
      </w:r>
      <w:r w:rsidR="000561AF" w:rsidRPr="00B9767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561AF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0561AF" w:rsidRPr="00B9767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561AF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0561AF" w:rsidRPr="00B9767A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="000561AF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0561AF" w:rsidRPr="00B9767A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B9767A">
        <w:rPr>
          <w:rFonts w:ascii="GHEA Grapalat" w:hAnsi="GHEA Grapalat" w:cs="Sylfaen"/>
          <w:sz w:val="24"/>
          <w:szCs w:val="24"/>
          <w:lang w:val="hy-AM"/>
        </w:rPr>
        <w:t xml:space="preserve"> աշխատակիցների</w:t>
      </w:r>
      <w:r w:rsidR="000561AF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0561AF" w:rsidRPr="00B9767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0561AF" w:rsidRPr="00B9767A">
        <w:rPr>
          <w:rFonts w:ascii="GHEA Grapalat" w:hAnsi="GHEA Grapalat"/>
          <w:sz w:val="24"/>
          <w:szCs w:val="24"/>
          <w:lang w:val="hy-AM"/>
        </w:rPr>
        <w:t>:</w:t>
      </w:r>
    </w:p>
    <w:p w14:paraId="187AC398" w14:textId="4094A7DD" w:rsidR="005E7799" w:rsidRPr="00B9767A" w:rsidRDefault="007A02A7" w:rsidP="00281DB3">
      <w:pPr>
        <w:pStyle w:val="ListParagraph"/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9767A">
        <w:rPr>
          <w:rFonts w:ascii="GHEA Grapalat" w:hAnsi="GHEA Grapalat" w:cs="Sylfaen"/>
          <w:b/>
          <w:sz w:val="24"/>
          <w:szCs w:val="24"/>
          <w:lang w:val="hy-AM"/>
        </w:rPr>
        <w:t>4.</w:t>
      </w:r>
      <w:r w:rsidR="00025421" w:rsidRPr="00B9767A">
        <w:rPr>
          <w:rFonts w:ascii="GHEA Grapalat" w:hAnsi="GHEA Grapalat" w:cs="Sylfaen"/>
          <w:b/>
          <w:sz w:val="24"/>
          <w:szCs w:val="24"/>
          <w:lang w:val="hy-AM"/>
        </w:rPr>
        <w:t>Կարգավորման նպատակը,</w:t>
      </w:r>
      <w:r w:rsidR="005E7799" w:rsidRPr="00B9767A">
        <w:rPr>
          <w:rFonts w:ascii="GHEA Grapalat" w:hAnsi="GHEA Grapalat"/>
          <w:b/>
          <w:sz w:val="24"/>
          <w:szCs w:val="24"/>
          <w:lang w:val="hy-AM"/>
        </w:rPr>
        <w:t xml:space="preserve"> ակնկալվող արդյունքը</w:t>
      </w:r>
    </w:p>
    <w:p w14:paraId="38AE6853" w14:textId="156DACD2" w:rsidR="005E7799" w:rsidRPr="00B9767A" w:rsidRDefault="00E15BA0" w:rsidP="00281DB3">
      <w:pPr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B9767A">
        <w:rPr>
          <w:rFonts w:ascii="GHEA Grapalat" w:hAnsi="GHEA Grapalat"/>
          <w:sz w:val="24"/>
          <w:szCs w:val="24"/>
          <w:lang w:val="hy-AM"/>
        </w:rPr>
        <w:t xml:space="preserve">Նախագծերի ընդունման </w:t>
      </w:r>
      <w:r w:rsidR="005E7799" w:rsidRPr="00B9767A">
        <w:rPr>
          <w:rFonts w:ascii="GHEA Grapalat" w:hAnsi="GHEA Grapalat"/>
          <w:sz w:val="24"/>
          <w:szCs w:val="24"/>
          <w:lang w:val="hy-AM"/>
        </w:rPr>
        <w:t xml:space="preserve">դեպքում </w:t>
      </w:r>
      <w:r w:rsidR="005E7799" w:rsidRPr="00B9767A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="005E7799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799" w:rsidRPr="00B9767A">
        <w:rPr>
          <w:rFonts w:ascii="GHEA Grapalat" w:hAnsi="GHEA Grapalat" w:cs="Sylfaen"/>
          <w:sz w:val="24"/>
          <w:szCs w:val="24"/>
          <w:lang w:val="hy-AM"/>
        </w:rPr>
        <w:t>է</w:t>
      </w:r>
      <w:r w:rsidR="005E7799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799" w:rsidRPr="00B9767A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="005E7799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799" w:rsidRPr="00B9767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E7799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799" w:rsidRPr="00B9767A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5E7799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799" w:rsidRPr="00B9767A">
        <w:rPr>
          <w:rFonts w:ascii="GHEA Grapalat" w:hAnsi="GHEA Grapalat" w:cs="Sylfaen"/>
          <w:sz w:val="24"/>
          <w:szCs w:val="24"/>
          <w:lang w:val="hy-AM"/>
        </w:rPr>
        <w:t>վարքագծային</w:t>
      </w:r>
      <w:r w:rsidR="005E7799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799" w:rsidRPr="00B9767A">
        <w:rPr>
          <w:rFonts w:ascii="GHEA Grapalat" w:hAnsi="GHEA Grapalat" w:cs="Sylfaen"/>
          <w:sz w:val="24"/>
          <w:szCs w:val="24"/>
          <w:lang w:val="hy-AM"/>
        </w:rPr>
        <w:t>ռիսկերի</w:t>
      </w:r>
      <w:r w:rsidR="00D83EC3" w:rsidRPr="00B9767A">
        <w:rPr>
          <w:rFonts w:ascii="GHEA Grapalat" w:hAnsi="GHEA Grapalat" w:cs="Sylfaen"/>
          <w:sz w:val="24"/>
          <w:szCs w:val="24"/>
          <w:lang w:val="hy-AM"/>
        </w:rPr>
        <w:t xml:space="preserve">ց </w:t>
      </w:r>
      <w:r w:rsidRPr="00B9767A">
        <w:rPr>
          <w:rFonts w:ascii="GHEA Grapalat" w:hAnsi="GHEA Grapalat" w:cs="Sylfaen"/>
          <w:sz w:val="24"/>
          <w:szCs w:val="24"/>
          <w:lang w:val="hy-AM"/>
        </w:rPr>
        <w:t>մեկի</w:t>
      </w:r>
      <w:r w:rsidR="00D83EC3" w:rsidRPr="00B9767A">
        <w:rPr>
          <w:rFonts w:ascii="GHEA Grapalat" w:hAnsi="GHEA Grapalat" w:cs="Sylfaen"/>
          <w:sz w:val="24"/>
          <w:szCs w:val="24"/>
          <w:lang w:val="hy-AM"/>
        </w:rPr>
        <w:t>` աղի չարաշահման</w:t>
      </w:r>
      <w:r w:rsidR="005E7799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799" w:rsidRPr="00B9767A">
        <w:rPr>
          <w:rFonts w:ascii="GHEA Grapalat" w:hAnsi="GHEA Grapalat" w:cs="Sylfaen"/>
          <w:sz w:val="24"/>
          <w:szCs w:val="24"/>
          <w:lang w:val="hy-AM"/>
        </w:rPr>
        <w:t>ենթարկվող</w:t>
      </w:r>
      <w:r w:rsidR="008D48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799" w:rsidRPr="00B9767A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5E7799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799" w:rsidRPr="00B9767A">
        <w:rPr>
          <w:rFonts w:ascii="GHEA Grapalat" w:hAnsi="GHEA Grapalat" w:cs="Sylfaen"/>
          <w:sz w:val="24"/>
          <w:szCs w:val="24"/>
          <w:lang w:val="hy-AM"/>
        </w:rPr>
        <w:t>թվաքանակի</w:t>
      </w:r>
      <w:r w:rsidR="005E7799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799" w:rsidRPr="00B9767A">
        <w:rPr>
          <w:rFonts w:ascii="GHEA Grapalat" w:hAnsi="GHEA Grapalat" w:cs="Sylfaen"/>
          <w:sz w:val="24"/>
          <w:szCs w:val="24"/>
          <w:lang w:val="hy-AM"/>
        </w:rPr>
        <w:t>նվազեցում:</w:t>
      </w:r>
      <w:r w:rsidR="005E7799" w:rsidRPr="00B9767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5E50448" w14:textId="77777777" w:rsidR="00E15BA0" w:rsidRPr="00B9767A" w:rsidRDefault="00E15BA0" w:rsidP="00281DB3">
      <w:pPr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B9767A"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B9767A">
        <w:rPr>
          <w:rFonts w:ascii="GHEA Grapalat" w:hAnsi="GHEA Grapalat"/>
          <w:b/>
          <w:sz w:val="24"/>
          <w:szCs w:val="24"/>
          <w:lang w:val="hy-AM"/>
        </w:rPr>
        <w:t>Նախագծերի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</w:p>
    <w:p w14:paraId="0DE2069E" w14:textId="752270E8" w:rsidR="00E15BA0" w:rsidRPr="00B9767A" w:rsidRDefault="00E15BA0" w:rsidP="00281DB3">
      <w:pPr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B9767A">
        <w:rPr>
          <w:rFonts w:ascii="GHEA Grapalat" w:hAnsi="GHEA Grapalat"/>
          <w:bCs/>
          <w:sz w:val="24"/>
          <w:szCs w:val="24"/>
          <w:lang w:val="hy-AM"/>
        </w:rPr>
        <w:t>«</w:t>
      </w:r>
      <w:r w:rsidRPr="00B9767A">
        <w:rPr>
          <w:rFonts w:ascii="GHEA Grapalat" w:hAnsi="GHEA Grapalat" w:cs="Arial"/>
          <w:sz w:val="24"/>
          <w:szCs w:val="24"/>
          <w:lang w:val="hy-AM"/>
        </w:rPr>
        <w:t xml:space="preserve">Առևտրի և ծառայությունների </w:t>
      </w:r>
      <w:r w:rsidRPr="00B9767A">
        <w:rPr>
          <w:rFonts w:ascii="GHEA Grapalat" w:hAnsi="GHEA Grapalat"/>
          <w:bCs/>
          <w:sz w:val="24"/>
          <w:szCs w:val="24"/>
          <w:lang w:val="hy-AM"/>
        </w:rPr>
        <w:t>մասին» Հայաստանի Հանրապետության օրենքում լրացումներ կատարելու մասին» և Վարչական իրավախախտումների վերաբերյալ Հայաստանի Հանրապետության օրենսգրքում լրացումներ կատարելու մասին» օրենքների նախագծերի</w:t>
      </w:r>
      <w:r w:rsidR="008D486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</w:t>
      </w:r>
      <w:r w:rsidRPr="00B9767A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պետական բյուջեի եկամուտներում և ծախսերում </w:t>
      </w:r>
      <w:r w:rsidRPr="00B9767A">
        <w:rPr>
          <w:rFonts w:ascii="GHEA Grapalat" w:hAnsi="GHEA Grapalat"/>
          <w:sz w:val="24"/>
          <w:szCs w:val="24"/>
          <w:lang w:val="hy-AM"/>
        </w:rPr>
        <w:t>փոփոխություններ չեն նախատեսվում:</w:t>
      </w:r>
    </w:p>
    <w:p w14:paraId="33248150" w14:textId="08D92EFF" w:rsidR="00E15BA0" w:rsidRPr="00B9767A" w:rsidRDefault="00E15BA0" w:rsidP="00281DB3">
      <w:pPr>
        <w:spacing w:line="360" w:lineRule="auto"/>
        <w:ind w:firstLine="0"/>
        <w:rPr>
          <w:rFonts w:ascii="GHEA Grapalat" w:hAnsi="GHEA Grapalat"/>
          <w:b/>
          <w:sz w:val="24"/>
          <w:szCs w:val="24"/>
          <w:lang w:val="hy-AM"/>
        </w:rPr>
      </w:pPr>
      <w:r w:rsidRPr="00B9767A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6. </w:t>
      </w:r>
      <w:r w:rsidRPr="00B9767A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</w:t>
      </w:r>
    </w:p>
    <w:p w14:paraId="00B14324" w14:textId="127A8CC5" w:rsidR="00691333" w:rsidRPr="00B9767A" w:rsidRDefault="00503F4D" w:rsidP="00281DB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B9767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Նախագիծը կապված է </w:t>
      </w:r>
      <w:r w:rsidRPr="00B9767A">
        <w:rPr>
          <w:rFonts w:ascii="GHEA Grapalat" w:hAnsi="GHEA Grapalat"/>
          <w:sz w:val="24"/>
          <w:szCs w:val="24"/>
          <w:lang w:val="hy-AM"/>
        </w:rPr>
        <w:t>ՀՀ կառավարության 2021 թվականի մայիսի</w:t>
      </w:r>
      <w:r w:rsidR="008D48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/>
          <w:sz w:val="24"/>
          <w:szCs w:val="24"/>
          <w:lang w:val="hy-AM"/>
        </w:rPr>
        <w:t>20-ի «Առողջ ապրելակերպի խթանմանն ուղղված միջոցառումների ծրագիրը հաստատելու մասին» թիվ</w:t>
      </w:r>
      <w:r w:rsidR="008D48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76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827-Լ</w:t>
      </w:r>
      <w:r w:rsidRPr="00B9767A">
        <w:rPr>
          <w:rFonts w:ascii="GHEA Grapalat" w:hAnsi="GHEA Grapalat"/>
          <w:sz w:val="24"/>
          <w:szCs w:val="24"/>
          <w:lang w:val="hy-AM"/>
        </w:rPr>
        <w:t xml:space="preserve"> որոշման հետ</w:t>
      </w:r>
      <w:r w:rsidRPr="00B9767A">
        <w:rPr>
          <w:rFonts w:ascii="GHEA Grapalat" w:hAnsi="GHEA Grapalat"/>
          <w:sz w:val="24"/>
          <w:szCs w:val="24"/>
          <w:lang w:val="hy-AM" w:eastAsia="hy-AM"/>
        </w:rPr>
        <w:t>:</w:t>
      </w:r>
    </w:p>
    <w:sectPr w:rsidR="00691333" w:rsidRPr="00B9767A" w:rsidSect="008D4867">
      <w:pgSz w:w="11906" w:h="16838" w:code="9"/>
      <w:pgMar w:top="85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7D1"/>
    <w:multiLevelType w:val="hybridMultilevel"/>
    <w:tmpl w:val="2834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71"/>
    <w:rsid w:val="00025421"/>
    <w:rsid w:val="00034E76"/>
    <w:rsid w:val="00045577"/>
    <w:rsid w:val="00047B35"/>
    <w:rsid w:val="000561AF"/>
    <w:rsid w:val="00060724"/>
    <w:rsid w:val="00061501"/>
    <w:rsid w:val="0007595C"/>
    <w:rsid w:val="000A15CF"/>
    <w:rsid w:val="000A3F79"/>
    <w:rsid w:val="000C6DB3"/>
    <w:rsid w:val="000F64C4"/>
    <w:rsid w:val="00151422"/>
    <w:rsid w:val="00162994"/>
    <w:rsid w:val="00172896"/>
    <w:rsid w:val="00187356"/>
    <w:rsid w:val="001B4406"/>
    <w:rsid w:val="001C2864"/>
    <w:rsid w:val="001C4929"/>
    <w:rsid w:val="001E4381"/>
    <w:rsid w:val="001E7270"/>
    <w:rsid w:val="001F0B3A"/>
    <w:rsid w:val="002018E8"/>
    <w:rsid w:val="00212608"/>
    <w:rsid w:val="002251E4"/>
    <w:rsid w:val="0027360D"/>
    <w:rsid w:val="002778C3"/>
    <w:rsid w:val="00281DB3"/>
    <w:rsid w:val="002B224A"/>
    <w:rsid w:val="002C0EF8"/>
    <w:rsid w:val="002F4FC5"/>
    <w:rsid w:val="00327293"/>
    <w:rsid w:val="003B15B9"/>
    <w:rsid w:val="003D296B"/>
    <w:rsid w:val="004253A8"/>
    <w:rsid w:val="00433E6B"/>
    <w:rsid w:val="0043760E"/>
    <w:rsid w:val="00452084"/>
    <w:rsid w:val="004603FB"/>
    <w:rsid w:val="00462DC2"/>
    <w:rsid w:val="00472B90"/>
    <w:rsid w:val="004733B3"/>
    <w:rsid w:val="00476BDB"/>
    <w:rsid w:val="00483480"/>
    <w:rsid w:val="00490EF9"/>
    <w:rsid w:val="00495443"/>
    <w:rsid w:val="004A03E7"/>
    <w:rsid w:val="004A5211"/>
    <w:rsid w:val="004C71F6"/>
    <w:rsid w:val="004D464F"/>
    <w:rsid w:val="00501AF6"/>
    <w:rsid w:val="00503F4D"/>
    <w:rsid w:val="00506F15"/>
    <w:rsid w:val="0057590C"/>
    <w:rsid w:val="005767FE"/>
    <w:rsid w:val="0057748F"/>
    <w:rsid w:val="005844E7"/>
    <w:rsid w:val="00587BF5"/>
    <w:rsid w:val="005A5BA4"/>
    <w:rsid w:val="005A6367"/>
    <w:rsid w:val="005B1F2C"/>
    <w:rsid w:val="005C42A9"/>
    <w:rsid w:val="005E7799"/>
    <w:rsid w:val="006074B1"/>
    <w:rsid w:val="006111DD"/>
    <w:rsid w:val="006454E3"/>
    <w:rsid w:val="006548C6"/>
    <w:rsid w:val="00660DC9"/>
    <w:rsid w:val="00673EA3"/>
    <w:rsid w:val="00682DC6"/>
    <w:rsid w:val="00691333"/>
    <w:rsid w:val="006C6C6F"/>
    <w:rsid w:val="006C7011"/>
    <w:rsid w:val="006D5A8D"/>
    <w:rsid w:val="006E13FC"/>
    <w:rsid w:val="006F125C"/>
    <w:rsid w:val="00702524"/>
    <w:rsid w:val="00710FBC"/>
    <w:rsid w:val="007121C1"/>
    <w:rsid w:val="00743AF3"/>
    <w:rsid w:val="00745FD1"/>
    <w:rsid w:val="00746018"/>
    <w:rsid w:val="00752B8B"/>
    <w:rsid w:val="007974E7"/>
    <w:rsid w:val="007A02A7"/>
    <w:rsid w:val="007E484B"/>
    <w:rsid w:val="007E699D"/>
    <w:rsid w:val="0080587A"/>
    <w:rsid w:val="00805A60"/>
    <w:rsid w:val="008202A8"/>
    <w:rsid w:val="008227D9"/>
    <w:rsid w:val="008304CA"/>
    <w:rsid w:val="00830C88"/>
    <w:rsid w:val="00851F5D"/>
    <w:rsid w:val="00867BED"/>
    <w:rsid w:val="00883A3C"/>
    <w:rsid w:val="008C0AB2"/>
    <w:rsid w:val="008C73CD"/>
    <w:rsid w:val="008D4867"/>
    <w:rsid w:val="008F0CE9"/>
    <w:rsid w:val="00931F75"/>
    <w:rsid w:val="0093485E"/>
    <w:rsid w:val="00935CBB"/>
    <w:rsid w:val="00981999"/>
    <w:rsid w:val="00984A68"/>
    <w:rsid w:val="00985D6A"/>
    <w:rsid w:val="009D55E9"/>
    <w:rsid w:val="00A06643"/>
    <w:rsid w:val="00A42542"/>
    <w:rsid w:val="00A63EE5"/>
    <w:rsid w:val="00A8039C"/>
    <w:rsid w:val="00A91A51"/>
    <w:rsid w:val="00A94AE0"/>
    <w:rsid w:val="00AC1DCB"/>
    <w:rsid w:val="00AD1BF4"/>
    <w:rsid w:val="00AE7CF9"/>
    <w:rsid w:val="00B40B2E"/>
    <w:rsid w:val="00B415CF"/>
    <w:rsid w:val="00B441E5"/>
    <w:rsid w:val="00B54D97"/>
    <w:rsid w:val="00B5736B"/>
    <w:rsid w:val="00B648A2"/>
    <w:rsid w:val="00B9767A"/>
    <w:rsid w:val="00BB19C1"/>
    <w:rsid w:val="00BC4B87"/>
    <w:rsid w:val="00BE3AAC"/>
    <w:rsid w:val="00BF2787"/>
    <w:rsid w:val="00C001CF"/>
    <w:rsid w:val="00C144FB"/>
    <w:rsid w:val="00C325F0"/>
    <w:rsid w:val="00C448A1"/>
    <w:rsid w:val="00C72D71"/>
    <w:rsid w:val="00C85AE8"/>
    <w:rsid w:val="00CF2FA6"/>
    <w:rsid w:val="00CF3E0C"/>
    <w:rsid w:val="00D06EAB"/>
    <w:rsid w:val="00D10FB3"/>
    <w:rsid w:val="00D83D83"/>
    <w:rsid w:val="00D83EC3"/>
    <w:rsid w:val="00DA0E30"/>
    <w:rsid w:val="00DB2397"/>
    <w:rsid w:val="00DD0FEC"/>
    <w:rsid w:val="00DE4878"/>
    <w:rsid w:val="00DF1203"/>
    <w:rsid w:val="00E15BA0"/>
    <w:rsid w:val="00E20962"/>
    <w:rsid w:val="00E55DD4"/>
    <w:rsid w:val="00E6743E"/>
    <w:rsid w:val="00E9541C"/>
    <w:rsid w:val="00EB32D5"/>
    <w:rsid w:val="00EB3C4B"/>
    <w:rsid w:val="00ED5097"/>
    <w:rsid w:val="00EE1AF0"/>
    <w:rsid w:val="00EF33EA"/>
    <w:rsid w:val="00F12989"/>
    <w:rsid w:val="00F13000"/>
    <w:rsid w:val="00F264C3"/>
    <w:rsid w:val="00F32E4A"/>
    <w:rsid w:val="00F60702"/>
    <w:rsid w:val="00F75B2B"/>
    <w:rsid w:val="00FA6E84"/>
    <w:rsid w:val="00FB0DFD"/>
    <w:rsid w:val="00FD456E"/>
    <w:rsid w:val="00FE7919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BBF5"/>
  <w15:docId w15:val="{7734B424-14AE-4052-8FCB-BE115188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5F0"/>
    <w:pPr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 webb"/>
    <w:basedOn w:val="Normal"/>
    <w:link w:val="NormalWebChar"/>
    <w:unhideWhenUsed/>
    <w:qFormat/>
    <w:rsid w:val="00E9541C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unhideWhenUsed/>
    <w:rsid w:val="00E9541C"/>
    <w:pPr>
      <w:spacing w:after="120" w:line="276" w:lineRule="auto"/>
      <w:ind w:left="283" w:firstLine="0"/>
      <w:jc w:val="left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9541C"/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 webb Char"/>
    <w:link w:val="NormalWeb"/>
    <w:locked/>
    <w:rsid w:val="00E954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E9541C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12">
    <w:name w:val="Font Style12"/>
    <w:uiPriority w:val="99"/>
    <w:rsid w:val="00C001CF"/>
    <w:rPr>
      <w:rFonts w:ascii="Sylfaen" w:hAnsi="Sylfaen" w:cs="Sylfaen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39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rsid w:val="00AC1DCB"/>
  </w:style>
  <w:style w:type="character" w:styleId="CommentReference">
    <w:name w:val="annotation reference"/>
    <w:basedOn w:val="DefaultParagraphFont"/>
    <w:uiPriority w:val="99"/>
    <w:semiHidden/>
    <w:unhideWhenUsed/>
    <w:rsid w:val="00E15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B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BA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E6743E"/>
    <w:rPr>
      <w:b/>
      <w:bCs w:val="0"/>
    </w:rPr>
  </w:style>
  <w:style w:type="character" w:styleId="Hyperlink">
    <w:name w:val="Hyperlink"/>
    <w:basedOn w:val="DefaultParagraphFont"/>
    <w:uiPriority w:val="99"/>
    <w:unhideWhenUsed/>
    <w:rsid w:val="00B54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keywords>https:/mul-moh.gov.am/tasks/docs/attachment.php?id=423305&amp;fn=Himnavorum.docx&amp;out=1&amp;token=</cp:keywords>
  <cp:lastModifiedBy>MOH</cp:lastModifiedBy>
  <cp:revision>4</cp:revision>
  <cp:lastPrinted>2022-03-02T11:11:00Z</cp:lastPrinted>
  <dcterms:created xsi:type="dcterms:W3CDTF">2022-03-02T13:58:00Z</dcterms:created>
  <dcterms:modified xsi:type="dcterms:W3CDTF">2022-03-02T14:06:00Z</dcterms:modified>
</cp:coreProperties>
</file>