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E186" w14:textId="77777777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55A9013F" w14:textId="45017352" w:rsidR="00661268" w:rsidRDefault="00EE0CE0" w:rsidP="00EE0CE0">
      <w:pPr>
        <w:spacing w:line="360" w:lineRule="auto"/>
        <w:jc w:val="center"/>
        <w:rPr>
          <w:rFonts w:ascii="GHEA Grapalat" w:eastAsia="NSimSun" w:hAnsi="GHEA Grapalat" w:cs="Sylfaen"/>
          <w:bCs/>
          <w:kern w:val="2"/>
          <w:sz w:val="24"/>
          <w:szCs w:val="24"/>
          <w:lang w:val="hy-AM" w:eastAsia="zh-CN" w:bidi="hi-IN"/>
        </w:rPr>
      </w:pPr>
      <w:r w:rsidRPr="00EE0CE0">
        <w:rPr>
          <w:rFonts w:ascii="GHEA Grapalat" w:eastAsia="NSimSun" w:hAnsi="GHEA Grapalat" w:cs="Sylfaen"/>
          <w:bCs/>
          <w:kern w:val="2"/>
          <w:sz w:val="24"/>
          <w:szCs w:val="24"/>
          <w:lang w:val="hy-AM" w:eastAsia="zh-CN" w:bidi="hi-IN"/>
        </w:rPr>
        <w:t>ՀԱՅԱՍՏԱՆԻ ՀԱՆՐԱՊԵՏՈՒԹՅԱՆ ՏԱՐԱԾՔ ՆԵՐՄՈՒԾՎՈՂ ՍՊԻՏԱԿ ՇԱՔԱՐԻ ՆԿԱՏՄԱՄԲ ՍԱԿԱԳՆԱՅԻՆ ՔՎՈՏԱ ԿԻՐԱՌԵԼՈՒ ՄԱՍԻՆ</w:t>
      </w:r>
    </w:p>
    <w:p w14:paraId="63B1E95A" w14:textId="77777777" w:rsidR="00EE0CE0" w:rsidRPr="00676E4C" w:rsidRDefault="00EE0CE0" w:rsidP="00EE0CE0">
      <w:pPr>
        <w:spacing w:line="360" w:lineRule="auto"/>
        <w:jc w:val="center"/>
        <w:rPr>
          <w:lang w:val="hy-AM"/>
        </w:rPr>
      </w:pP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52"/>
        <w:gridCol w:w="4252"/>
        <w:gridCol w:w="2525"/>
      </w:tblGrid>
      <w:tr w:rsidR="00C06AF5" w:rsidRPr="003B1DDA" w14:paraId="6BE56CB3" w14:textId="77777777" w:rsidTr="00783F3E">
        <w:trPr>
          <w:tblCellSpacing w:w="0" w:type="dxa"/>
          <w:jc w:val="center"/>
        </w:trPr>
        <w:tc>
          <w:tcPr>
            <w:tcW w:w="114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14D9B662" w14:textId="3B191632" w:rsidR="00C06AF5" w:rsidRPr="00EE0CE0" w:rsidRDefault="0086253F" w:rsidP="00783F3E">
            <w:pPr>
              <w:pStyle w:val="Default"/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/>
                <w:bCs/>
                <w:color w:val="221E1F"/>
                <w:sz w:val="22"/>
                <w:szCs w:val="22"/>
                <w:lang w:val="hy-AM"/>
              </w:rPr>
            </w:pPr>
            <w:bookmarkStart w:id="0" w:name="_Hlk88664691"/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>
              <w:rPr>
                <w:rFonts w:ascii="GHEA Grapalat" w:hAnsi="GHEA Grapalat"/>
                <w:lang w:val="hy-AM"/>
              </w:rPr>
              <w:t xml:space="preserve">ՀՀ </w:t>
            </w:r>
            <w:r w:rsidR="00EE0CE0" w:rsidRPr="00EE0CE0">
              <w:rPr>
                <w:rFonts w:ascii="GHEA Grapalat" w:hAnsi="GHEA Grapalat"/>
                <w:bCs/>
                <w:color w:val="221E1F"/>
                <w:lang w:val="hy-AM"/>
              </w:rPr>
              <w:t>մրցակցության պաշտպանության հանձնաժողով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5E44C51B" w:rsidR="00C06AF5" w:rsidRPr="008900C7" w:rsidRDefault="00EE0CE0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0CE0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="008900C7" w:rsidRPr="00EE0CE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EE0CE0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="008900C7" w:rsidRPr="00EE0CE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8900C7" w:rsidRPr="008900C7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Pr="00EE0CE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900C7" w:rsidRPr="008900C7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900C7" w:rsidRPr="008900C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185B9E">
        <w:trPr>
          <w:trHeight w:val="376"/>
          <w:tblCellSpacing w:w="0" w:type="dxa"/>
          <w:jc w:val="center"/>
        </w:trPr>
        <w:tc>
          <w:tcPr>
            <w:tcW w:w="114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5A6736E5" w:rsidR="00C06AF5" w:rsidRPr="008900C7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900C7">
              <w:rPr>
                <w:rFonts w:ascii="GHEA Grapalat" w:hAnsi="GHEA Grapalat"/>
                <w:sz w:val="24"/>
                <w:szCs w:val="24"/>
              </w:rPr>
              <w:t>№</w:t>
            </w:r>
            <w:r w:rsidR="00EE0CE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E0CE0">
              <w:rPr>
                <w:rFonts w:ascii="GHEA Grapalat" w:hAnsi="GHEA Grapalat"/>
                <w:sz w:val="24"/>
                <w:szCs w:val="24"/>
                <w:lang w:val="hy-AM"/>
              </w:rPr>
              <w:t>ԳԳ/</w:t>
            </w:r>
            <w:r w:rsidR="00EE0CE0">
              <w:rPr>
                <w:rFonts w:ascii="GHEA Grapalat" w:hAnsi="GHEA Grapalat"/>
                <w:sz w:val="24"/>
                <w:szCs w:val="24"/>
              </w:rPr>
              <w:t>225</w:t>
            </w:r>
            <w:r w:rsidRPr="008900C7">
              <w:rPr>
                <w:rFonts w:ascii="GHEA Grapalat" w:hAnsi="GHEA Grapalat"/>
                <w:sz w:val="24"/>
                <w:szCs w:val="24"/>
              </w:rPr>
              <w:t>-20</w:t>
            </w:r>
            <w:r w:rsidR="00EE0CE0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357109" w14:textId="77777777" w:rsidR="00EE0CE0" w:rsidRDefault="00661268" w:rsidP="00185B9E">
            <w:pPr>
              <w:tabs>
                <w:tab w:val="left" w:pos="540"/>
              </w:tabs>
              <w:spacing w:after="0" w:line="360" w:lineRule="auto"/>
              <w:ind w:left="119" w:right="220" w:firstLine="72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E0CE0" w:rsidRPr="000E22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Մրցակցության պաշտպանության հանձնաժողովը «</w:t>
            </w:r>
            <w:r w:rsidR="00EE0CE0"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</w:t>
            </w:r>
            <w:r w:rsidR="00EE0CE0" w:rsidRPr="00BE33B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այաստանի </w:t>
            </w:r>
            <w:r w:rsidR="00EE0CE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</w:t>
            </w:r>
            <w:r w:rsidR="00EE0CE0" w:rsidRPr="00BE33B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անրապետության տարածք ներմուծվող սպիտակ շաքարի նկատմամբ սակագնային քվոտա կիրառելու մասին</w:t>
            </w:r>
            <w:r w:rsidR="00EE0CE0" w:rsidRPr="000E22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 Կառավարության որոշման նախագծի</w:t>
            </w:r>
            <w:r w:rsidR="00EE0CE0"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EE0CE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(</w:t>
            </w:r>
            <w:r w:rsidR="00EE0CE0"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այսուհետ՝ Որոշում</w:t>
            </w:r>
            <w:r w:rsidR="00EE0CE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)</w:t>
            </w:r>
            <w:r w:rsidR="00EE0CE0" w:rsidRPr="000E228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վերաբերյալ </w:t>
            </w:r>
            <w:r w:rsidR="00EE0CE0"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հայտնում է հետևյալը</w:t>
            </w:r>
            <w:r w:rsidR="00EE0CE0">
              <w:rPr>
                <w:rFonts w:ascii="Cambria Math" w:eastAsia="Times New Roman" w:hAnsi="Cambria Math" w:cs="Sylfaen"/>
                <w:sz w:val="24"/>
                <w:szCs w:val="24"/>
                <w:lang w:val="hy-AM"/>
              </w:rPr>
              <w:t>․</w:t>
            </w:r>
          </w:p>
          <w:p w14:paraId="7F3E5349" w14:textId="77777777" w:rsidR="00EE0CE0" w:rsidRPr="005949AC" w:rsidRDefault="00EE0CE0" w:rsidP="00185B9E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0" w:line="360" w:lineRule="auto"/>
              <w:ind w:left="119" w:right="220" w:firstLine="81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Առաջարկում ենք ո</w:t>
            </w:r>
            <w:r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րոշման 1-ին կետ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ում</w:t>
            </w:r>
            <w:r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«որը նախատեսված է բացառապես ներքին շուկայում իրացման կամ շաքար պարունակող արտադրանքի արտադրության համար» բառերը փոխարինել «որը նախատեսված է բացառապես ներքին շուկայում իրացման համար» բառերով:</w:t>
            </w:r>
          </w:p>
          <w:p w14:paraId="150E22BD" w14:textId="77777777" w:rsidR="00EE0CE0" w:rsidRPr="008564B2" w:rsidRDefault="00EE0CE0" w:rsidP="00185B9E">
            <w:pPr>
              <w:tabs>
                <w:tab w:val="left" w:pos="540"/>
              </w:tabs>
              <w:spacing w:after="0" w:line="360" w:lineRule="auto"/>
              <w:ind w:left="119" w:right="220" w:firstLine="81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Նշված փոփոխությունը հնարավորություն կտա շաքարավազի մանրածախ իրացման ներքին շուկայում ապահովել ցածր գնով շաքարավազի բավարար առաջարկ, </w:t>
            </w:r>
            <w:r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այսինքն քվոտավորված ծավալը առաջնահերթ ուղղորդված կլինի սպառողների պահանջարկի բավարարմանը, որպես սոցիալական կարևորություն ունեցող առաջնային ապրանք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։ Այս պարագայում, այն տնտեսավարող սուբյեկտները, որոնք շաքար են ձեռք բերում շաքար պարունակող ապրանք արտադրելու նպատակով, հնարավորություն կստանան ձեռք բերել քվոտավորված շաքարավազ ներքին շուկայից, ինչը կապահովի նաև մրցակցությունը արտադրող փոքր, միջին և մեծ տնտեսավարող սուբյեկտների մեջև։ </w:t>
            </w:r>
          </w:p>
          <w:p w14:paraId="5A577304" w14:textId="77777777" w:rsidR="00EE0CE0" w:rsidRPr="002F5F02" w:rsidRDefault="00EE0CE0" w:rsidP="00185B9E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</w:tabs>
              <w:spacing w:after="0" w:line="360" w:lineRule="auto"/>
              <w:ind w:left="119" w:right="220" w:firstLine="810"/>
              <w:jc w:val="both"/>
              <w:rPr>
                <w:rFonts w:ascii="GHEA Grapalat" w:eastAsia="Times New Roman" w:hAnsi="GHEA Grapalat" w:cs="Sylfaen"/>
                <w:i/>
                <w:sz w:val="24"/>
                <w:szCs w:val="24"/>
                <w:lang w:val="hy-AM"/>
              </w:rPr>
            </w:pPr>
            <w:r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Որոշման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2-րդ կետի 1-ին ենթակետով հաստատված հավելվածի </w:t>
            </w:r>
            <w:r w:rsidRPr="00135C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այսուհետ՝ Հավելված</w:t>
            </w:r>
            <w:r w:rsidRPr="00135C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) </w:t>
            </w:r>
            <w:r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6-րդ կետ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ի համաձայն՝ </w:t>
            </w:r>
            <w:r w:rsidRPr="002F5F02">
              <w:rPr>
                <w:rFonts w:ascii="GHEA Grapalat" w:eastAsia="Times New Roman" w:hAnsi="GHEA Grapalat" w:cs="Sylfaen"/>
                <w:i/>
                <w:sz w:val="24"/>
                <w:szCs w:val="24"/>
                <w:lang w:val="hy-AM"/>
              </w:rPr>
              <w:t>ն</w:t>
            </w:r>
            <w:r w:rsidRPr="002F5F02"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  <w:lang w:val="hy-AM"/>
              </w:rPr>
              <w:t>երմուծման համար արտաքին տնտեսական գործունեության մասնակցի կողմից Հայաստանի Հանրապետության էկոնոմիկայի նախարարություն (այսուհետ՝ լիազոր մարմին) հայտեր ներկայացվելու վերջնաժամկետը սահմանվում է սույն որոշումն ուժի մեջ մտնելու օրվան հաջորդող 5-րդ աշխատանքային օրը: Հայտատուն իրավունք ունի իր կողմից ներկայացված հայտը ենթարկել փոփոխության՝ մինչ սույն որոշումն ուժի մեջ մտնելու օրվան հաջորդող 5-րդ աշխատանքային օրը ներառյալ:</w:t>
            </w:r>
          </w:p>
          <w:p w14:paraId="49639265" w14:textId="5F6140F0" w:rsidR="00661268" w:rsidRPr="00EE0CE0" w:rsidRDefault="00185B9E" w:rsidP="00783F3E">
            <w:pPr>
              <w:spacing w:line="360" w:lineRule="auto"/>
              <w:ind w:left="119" w:right="220"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B9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EE0CE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Առաջարկում ենք քննարկման առարկա դարձնել </w:t>
            </w:r>
            <w:r w:rsidR="00EE0CE0"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հայտերի ներկայացման 5 օրյա ժամկետի փոփոխությունը 10 օրյա ժամկետով, </w:t>
            </w:r>
            <w:r w:rsidR="00EE0CE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ինչը </w:t>
            </w:r>
            <w:r w:rsidR="00EE0CE0"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հնարավորություն կտա տնտեսավարող սուբյեկտներին բավարար ժամանակ ունենալ հայտերի ներկայացման համար </w:t>
            </w:r>
            <w:r w:rsidR="00EE0CE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(</w:t>
            </w:r>
            <w:r w:rsidR="00EE0CE0" w:rsidRPr="005949A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անկանխատեսելի բարդությունների հետևանքով հայտ ներկայացնելու մասնակցությունից չզրկվելու տեսանկյունից</w:t>
            </w:r>
            <w:r w:rsidR="00EE0CE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):</w:t>
            </w:r>
          </w:p>
        </w:tc>
        <w:tc>
          <w:tcPr>
            <w:tcW w:w="6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0503EB" w14:textId="77777777" w:rsidR="002B1E53" w:rsidRPr="006D1020" w:rsidRDefault="002B1E53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E77195B" w14:textId="77777777" w:rsidR="002B1E53" w:rsidRPr="006D1020" w:rsidRDefault="002B1E53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3E5C272" w14:textId="77777777" w:rsidR="002B1E53" w:rsidRPr="006D1020" w:rsidRDefault="002B1E53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3579DD5" w14:textId="77777777" w:rsidR="00E135AE" w:rsidRPr="006D1020" w:rsidRDefault="00E135AE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B409F7" w14:textId="315A0C02" w:rsidR="00661268" w:rsidRPr="003F6FB9" w:rsidRDefault="003F6FB9" w:rsidP="00206888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F6FB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Չի ը</w:t>
            </w:r>
            <w:proofErr w:type="spellStart"/>
            <w:r w:rsidR="00206888" w:rsidRPr="003F6FB9">
              <w:rPr>
                <w:rFonts w:ascii="GHEA Grapalat" w:hAnsi="GHEA Grapalat"/>
                <w:b/>
                <w:bCs/>
                <w:sz w:val="24"/>
                <w:szCs w:val="24"/>
              </w:rPr>
              <w:t>նդունվել</w:t>
            </w:r>
            <w:proofErr w:type="spellEnd"/>
            <w:r w:rsidR="00206888" w:rsidRPr="003F6FB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668B8988" w14:textId="7BDCBCB9" w:rsidR="003F6FB9" w:rsidRPr="003F6FB9" w:rsidRDefault="003F6FB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Առաջարկվող փոփոխության իրականացումը կարող է լրացուցիչ խթան հանդիսանալ շաքար պարունակող արտադրանքի մասով արհեստական գնաճի ռիսկի առաջացման, ինչպես նաև ներքին շուկայում շաքարավազի վաճառքի ոլորտում միջնորդ կազմակերպությունների ի հայտ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գալու և վերջիններիս կողմից լրացուցիչ շահույթ ստանալու տեսնակյունից։</w:t>
            </w:r>
          </w:p>
          <w:p w14:paraId="4F942192" w14:textId="77777777" w:rsidR="002B1E53" w:rsidRDefault="002B1E53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862FE43" w14:textId="77777777" w:rsidR="002B1E53" w:rsidRDefault="002B1E53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11741251" w14:textId="78E5D6B4" w:rsidR="002B1E53" w:rsidRDefault="002B1E53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46ABB6B" w14:textId="2DA4AD72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19EC363" w14:textId="62BA5FB1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2F5E205" w14:textId="4DEC8FB0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75143C9" w14:textId="53A21843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C899C8F" w14:textId="1647C1BD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59E03471" w14:textId="0948C984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8678719" w14:textId="46B6A21F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7766982" w14:textId="44BA8FCB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442B4A58" w14:textId="4BCFE583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39E5110E" w14:textId="77777777" w:rsidR="006D1020" w:rsidRDefault="006D1020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5A75EA9" w14:textId="77777777" w:rsidR="006D1020" w:rsidRDefault="006D1020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281A37D2" w14:textId="77777777" w:rsidR="006D1020" w:rsidRDefault="006D1020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1A4C0BD" w14:textId="60E764FD" w:rsidR="00F95649" w:rsidRDefault="00F95649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14:paraId="66B7613A" w14:textId="28C10F48" w:rsidR="002B1E53" w:rsidRDefault="002B1E53" w:rsidP="002B1E53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6253F" w:rsidRPr="003B1DDA" w14:paraId="159FFE93" w14:textId="77777777" w:rsidTr="00783F3E">
        <w:trPr>
          <w:tblCellSpacing w:w="0" w:type="dxa"/>
          <w:jc w:val="center"/>
        </w:trPr>
        <w:tc>
          <w:tcPr>
            <w:tcW w:w="114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1519D709" w14:textId="5C97AFB4" w:rsidR="00783F3E" w:rsidRPr="003B1DDA" w:rsidRDefault="0086253F" w:rsidP="00783F3E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423C8600" w:rsidR="0086253F" w:rsidRPr="003038AC" w:rsidRDefault="00185B9E" w:rsidP="00783F3E">
            <w:pPr>
              <w:spacing w:line="360" w:lineRule="auto"/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04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02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495D6AC3" w14:textId="77777777" w:rsidTr="00783F3E">
        <w:trPr>
          <w:tblCellSpacing w:w="0" w:type="dxa"/>
          <w:jc w:val="center"/>
        </w:trPr>
        <w:tc>
          <w:tcPr>
            <w:tcW w:w="114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3C66A890" w14:textId="26ED8046" w:rsidR="0086253F" w:rsidRPr="003B1DDA" w:rsidRDefault="0086253F" w:rsidP="00783F3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7C06A8" w:rsidRPr="007C06A8">
              <w:rPr>
                <w:rFonts w:ascii="GHEA Grapalat" w:hAnsi="GHEA Grapalat"/>
                <w:sz w:val="24"/>
                <w:szCs w:val="24"/>
              </w:rPr>
              <w:t>01/3-2/7</w:t>
            </w:r>
            <w:r w:rsidR="00185B9E">
              <w:rPr>
                <w:rFonts w:ascii="GHEA Grapalat" w:hAnsi="GHEA Grapalat"/>
                <w:sz w:val="24"/>
                <w:szCs w:val="24"/>
              </w:rPr>
              <w:t>323</w:t>
            </w:r>
            <w:r w:rsidR="007C06A8" w:rsidRPr="007C06A8">
              <w:rPr>
                <w:rFonts w:ascii="GHEA Grapalat" w:hAnsi="GHEA Grapalat"/>
                <w:sz w:val="24"/>
                <w:szCs w:val="24"/>
              </w:rPr>
              <w:t>-202</w:t>
            </w:r>
            <w:r w:rsidR="00185B9E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bookmarkEnd w:id="1"/>
      <w:tr w:rsidR="0086253F" w:rsidRPr="00676E4C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B3D1D" w14:textId="30DAA613" w:rsidR="0086253F" w:rsidRPr="00185B9E" w:rsidRDefault="00185B9E" w:rsidP="00185B9E">
            <w:pPr>
              <w:tabs>
                <w:tab w:val="left" w:pos="119"/>
                <w:tab w:val="left" w:pos="567"/>
              </w:tabs>
              <w:spacing w:line="360" w:lineRule="auto"/>
              <w:ind w:left="119" w:right="265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B9E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«Հայաստանի Հանրապետության տարածք ներմուծվող սպիտակ շաքարի  նկատմամբ սակագնային քվոտա կիրառելու մասին» Հայաստանի Հանրապետության կառավարության որոշման</w:t>
            </w:r>
            <w:r w:rsidRPr="00185B9E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 նախագծի վերաբերյալ</w:t>
            </w:r>
            <w:r w:rsidRPr="00185B9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հայտնում ենք, որ դիտողություններ և առաջարկություններ չունենք: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4638C" w14:textId="77777777" w:rsidR="0086253F" w:rsidRPr="00F53291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5329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310B9574" w14:textId="77777777" w:rsidR="0086253F" w:rsidRPr="003B1DDA" w:rsidRDefault="0086253F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6B0855">
        <w:trPr>
          <w:tblCellSpacing w:w="0" w:type="dxa"/>
          <w:jc w:val="center"/>
        </w:trPr>
        <w:tc>
          <w:tcPr>
            <w:tcW w:w="114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21D8E239" w14:textId="590AA56B" w:rsidR="0086253F" w:rsidRPr="003B1DDA" w:rsidRDefault="007C06A8" w:rsidP="00783F3E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86253F" w:rsidRPr="003B1DD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62453370" w:rsidR="0086253F" w:rsidRPr="003038AC" w:rsidRDefault="00185B9E" w:rsidP="00102E14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08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>02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3C19C27E" w14:textId="77777777" w:rsidTr="00185B9E">
        <w:trPr>
          <w:tblCellSpacing w:w="0" w:type="dxa"/>
          <w:jc w:val="center"/>
        </w:trPr>
        <w:tc>
          <w:tcPr>
            <w:tcW w:w="11474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05A8B754" w:rsidR="0086253F" w:rsidRPr="003B1DDA" w:rsidRDefault="00185B9E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6253F"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86253F" w:rsidRPr="00AA452B">
              <w:rPr>
                <w:rFonts w:ascii="GHEA Grapalat" w:hAnsi="GHEA Grapalat"/>
                <w:sz w:val="24"/>
                <w:szCs w:val="24"/>
              </w:rPr>
              <w:t>01/2-1/</w:t>
            </w:r>
            <w:r>
              <w:rPr>
                <w:rFonts w:ascii="GHEA Grapalat" w:hAnsi="GHEA Grapalat"/>
                <w:sz w:val="24"/>
                <w:szCs w:val="24"/>
              </w:rPr>
              <w:t>2055</w:t>
            </w:r>
            <w:r w:rsidR="0086253F" w:rsidRPr="00AA452B">
              <w:rPr>
                <w:rFonts w:ascii="GHEA Grapalat" w:hAnsi="GHEA Grapalat"/>
                <w:sz w:val="24"/>
                <w:szCs w:val="24"/>
              </w:rPr>
              <w:t>-202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86253F" w:rsidRPr="00206888" w14:paraId="31CD2687" w14:textId="77777777" w:rsidTr="008900C7">
        <w:trPr>
          <w:tblCellSpacing w:w="0" w:type="dxa"/>
          <w:jc w:val="center"/>
        </w:trPr>
        <w:tc>
          <w:tcPr>
            <w:tcW w:w="7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2634F" w14:textId="34172D5F" w:rsidR="00185B9E" w:rsidRPr="00185B9E" w:rsidRDefault="00185B9E" w:rsidP="00185B9E">
            <w:pPr>
              <w:spacing w:before="120" w:after="0" w:line="360" w:lineRule="auto"/>
              <w:ind w:left="119" w:right="265" w:firstLine="56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050E6">
              <w:rPr>
                <w:rFonts w:ascii="GHEA Grapalat" w:hAnsi="GHEA Grapalat" w:cs="Sylfaen"/>
                <w:sz w:val="24"/>
                <w:lang w:val="hy-AM"/>
              </w:rPr>
              <w:t>Ս.թ. հունվար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ի </w:t>
            </w:r>
            <w:r w:rsidRPr="0068251C">
              <w:rPr>
                <w:rFonts w:ascii="GHEA Grapalat" w:hAnsi="GHEA Grapalat" w:cs="Sylfaen"/>
                <w:sz w:val="24"/>
                <w:lang w:val="hy-AM"/>
              </w:rPr>
              <w:t>2</w:t>
            </w:r>
            <w:r w:rsidRPr="001A2738">
              <w:rPr>
                <w:rFonts w:ascii="GHEA Grapalat" w:hAnsi="GHEA Grapalat" w:cs="Sylfaen"/>
                <w:sz w:val="24"/>
                <w:lang w:val="hy-AM"/>
              </w:rPr>
              <w:t>7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-ի </w:t>
            </w:r>
            <w:r w:rsidRPr="004720A3">
              <w:rPr>
                <w:rFonts w:ascii="GHEA Grapalat" w:hAnsi="GHEA Grapalat" w:cs="Sylfaen"/>
                <w:sz w:val="24"/>
                <w:lang w:val="hy-AM"/>
              </w:rPr>
              <w:t>Ձեր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թիվ </w:t>
            </w:r>
            <w:r w:rsidRPr="001A2738">
              <w:rPr>
                <w:rFonts w:ascii="GHEA Grapalat" w:hAnsi="GHEA Grapalat" w:cs="Sylfaen"/>
                <w:sz w:val="24"/>
                <w:lang w:val="hy-AM"/>
              </w:rPr>
              <w:t>01/539-2022</w:t>
            </w:r>
            <w:r>
              <w:rPr>
                <w:rFonts w:ascii="GHEA Grapalat" w:hAnsi="GHEA Grapalat" w:cs="Sylfaen"/>
                <w:sz w:val="24"/>
                <w:lang w:val="hy-AM"/>
              </w:rPr>
              <w:t xml:space="preserve"> գրությամբ ներկայացված՝</w:t>
            </w:r>
            <w:r w:rsidRPr="00AD5FFD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144403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Pr="001A2738">
              <w:rPr>
                <w:rFonts w:ascii="GHEA Grapalat" w:hAnsi="GHEA Grapalat" w:cs="Sylfaen"/>
                <w:sz w:val="24"/>
                <w:lang w:val="hy-AM"/>
              </w:rPr>
              <w:t>Հայաստանի Հանրա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1A2738">
              <w:rPr>
                <w:rFonts w:ascii="GHEA Grapalat" w:hAnsi="GHEA Grapalat" w:cs="Sylfaen"/>
                <w:sz w:val="24"/>
                <w:lang w:val="hy-AM"/>
              </w:rPr>
              <w:t>պետության տարածք ներմուծվող սպիտակ շաքարի նկատմամբ սակագնային քվոտա կիրա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1A2738">
              <w:rPr>
                <w:rFonts w:ascii="GHEA Grapalat" w:hAnsi="GHEA Grapalat" w:cs="Sylfaen"/>
                <w:sz w:val="24"/>
                <w:lang w:val="hy-AM"/>
              </w:rPr>
              <w:t>ռելու մասին</w:t>
            </w:r>
            <w:r w:rsidRPr="004400E2">
              <w:rPr>
                <w:rFonts w:ascii="GHEA Grapalat" w:hAnsi="GHEA Grapalat" w:cs="Sylfaen"/>
                <w:sz w:val="24"/>
                <w:lang w:val="hy-AM"/>
              </w:rPr>
              <w:t xml:space="preserve">» ՀՀ </w:t>
            </w:r>
            <w:r w:rsidRPr="00345988">
              <w:rPr>
                <w:rFonts w:ascii="GHEA Grapalat" w:hAnsi="GHEA Grapalat" w:cs="Sylfaen"/>
                <w:sz w:val="24"/>
                <w:lang w:val="hy-AM"/>
              </w:rPr>
              <w:t>կառա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345988">
              <w:rPr>
                <w:rFonts w:ascii="GHEA Grapalat" w:hAnsi="GHEA Grapalat" w:cs="Sylfaen"/>
                <w:sz w:val="24"/>
                <w:lang w:val="hy-AM"/>
              </w:rPr>
              <w:t>վա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345988">
              <w:rPr>
                <w:rFonts w:ascii="GHEA Grapalat" w:hAnsi="GHEA Grapalat" w:cs="Sylfaen"/>
                <w:sz w:val="24"/>
                <w:lang w:val="hy-AM"/>
              </w:rPr>
              <w:t>րու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144403"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345988">
              <w:rPr>
                <w:rFonts w:ascii="GHEA Grapalat" w:hAnsi="GHEA Grapalat" w:cs="Sylfaen"/>
                <w:sz w:val="24"/>
                <w:lang w:val="hy-AM"/>
              </w:rPr>
              <w:t>թյան</w:t>
            </w:r>
            <w:r w:rsidRPr="004400E2">
              <w:rPr>
                <w:rFonts w:ascii="GHEA Grapalat" w:hAnsi="GHEA Grapalat" w:cs="Sylfaen"/>
                <w:sz w:val="24"/>
                <w:lang w:val="hy-AM"/>
              </w:rPr>
              <w:t xml:space="preserve"> որոշման նախագծի</w:t>
            </w:r>
            <w:r w:rsidRPr="00F050E6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3D1F3C">
              <w:rPr>
                <w:rFonts w:ascii="GHEA Grapalat" w:hAnsi="GHEA Grapalat" w:cs="Sylfaen"/>
                <w:sz w:val="24"/>
                <w:lang w:val="hy-AM"/>
              </w:rPr>
              <w:t>վերա</w:t>
            </w:r>
            <w:r w:rsidRPr="00FC3E17"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3D1F3C">
              <w:rPr>
                <w:rFonts w:ascii="GHEA Grapalat" w:hAnsi="GHEA Grapalat" w:cs="Sylfaen"/>
                <w:sz w:val="24"/>
                <w:lang w:val="hy-AM"/>
              </w:rPr>
              <w:t>բեր</w:t>
            </w:r>
            <w:r w:rsidRPr="00CA3E46"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3D1F3C">
              <w:rPr>
                <w:rFonts w:ascii="GHEA Grapalat" w:hAnsi="GHEA Grapalat" w:cs="Sylfaen"/>
                <w:sz w:val="24"/>
                <w:lang w:val="hy-AM"/>
              </w:rPr>
              <w:t>յալ հայտ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3D1F3C">
              <w:rPr>
                <w:rFonts w:ascii="GHEA Grapalat" w:hAnsi="GHEA Grapalat" w:cs="Sylfaen"/>
                <w:sz w:val="24"/>
                <w:lang w:val="hy-AM"/>
              </w:rPr>
              <w:t>նում ենք, որ</w:t>
            </w:r>
            <w:r w:rsidRPr="009631F0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4400E2">
              <w:rPr>
                <w:rFonts w:ascii="GHEA Grapalat" w:hAnsi="GHEA Grapalat" w:cs="Sylfaen"/>
                <w:sz w:val="24"/>
                <w:lang w:val="hy-AM"/>
              </w:rPr>
              <w:t>դիտո</w:t>
            </w:r>
            <w:r w:rsidRPr="006868BB">
              <w:rPr>
                <w:rFonts w:ascii="GHEA Grapalat" w:hAnsi="GHEA Grapalat" w:cs="Sylfaen"/>
                <w:sz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4400E2">
              <w:rPr>
                <w:rFonts w:ascii="GHEA Grapalat" w:hAnsi="GHEA Grapalat" w:cs="Sylfaen"/>
                <w:sz w:val="24"/>
                <w:lang w:val="hy-AM"/>
              </w:rPr>
              <w:t>ղու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4400E2">
              <w:rPr>
                <w:rFonts w:ascii="GHEA Grapalat" w:hAnsi="GHEA Grapalat" w:cs="Sylfaen"/>
                <w:sz w:val="24"/>
                <w:lang w:val="hy-AM"/>
              </w:rPr>
              <w:t>թյուններ և առա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4400E2">
              <w:rPr>
                <w:rFonts w:ascii="GHEA Grapalat" w:hAnsi="GHEA Grapalat" w:cs="Sylfaen"/>
                <w:sz w:val="24"/>
                <w:lang w:val="hy-AM"/>
              </w:rPr>
              <w:t>ջար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4400E2">
              <w:rPr>
                <w:rFonts w:ascii="GHEA Grapalat" w:hAnsi="GHEA Grapalat" w:cs="Sylfaen"/>
                <w:sz w:val="24"/>
                <w:lang w:val="hy-AM"/>
              </w:rPr>
              <w:t>կու</w:t>
            </w:r>
            <w:r w:rsidRPr="00C857BD">
              <w:rPr>
                <w:rFonts w:ascii="GHEA Grapalat" w:hAnsi="GHEA Grapalat" w:cs="Sylfaen"/>
                <w:sz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4400E2">
              <w:rPr>
                <w:rFonts w:ascii="GHEA Grapalat" w:hAnsi="GHEA Grapalat" w:cs="Sylfaen"/>
                <w:sz w:val="24"/>
                <w:lang w:val="hy-AM"/>
              </w:rPr>
              <w:t>թյուն</w:t>
            </w:r>
            <w:r>
              <w:rPr>
                <w:rFonts w:ascii="GHEA Grapalat" w:hAnsi="GHEA Grapalat" w:cs="Sylfaen"/>
                <w:sz w:val="24"/>
                <w:lang w:val="hy-AM"/>
              </w:rPr>
              <w:softHyphen/>
            </w:r>
            <w:r w:rsidRPr="004400E2">
              <w:rPr>
                <w:rFonts w:ascii="GHEA Grapalat" w:hAnsi="GHEA Grapalat" w:cs="Sylfaen"/>
                <w:sz w:val="24"/>
                <w:lang w:val="hy-AM"/>
              </w:rPr>
              <w:t>ներ չկան</w:t>
            </w:r>
            <w:r w:rsidRPr="00000DAC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987BAA" w14:textId="2BD2A07D" w:rsidR="00206888" w:rsidRPr="00F53291" w:rsidRDefault="00206888" w:rsidP="00185B9E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5329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D0E"/>
    <w:multiLevelType w:val="hybridMultilevel"/>
    <w:tmpl w:val="76EEF422"/>
    <w:lvl w:ilvl="0" w:tplc="F4562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10539F"/>
    <w:rsid w:val="0013573A"/>
    <w:rsid w:val="00160F9A"/>
    <w:rsid w:val="001818C8"/>
    <w:rsid w:val="00185B9E"/>
    <w:rsid w:val="00206888"/>
    <w:rsid w:val="00241D15"/>
    <w:rsid w:val="00245774"/>
    <w:rsid w:val="00256392"/>
    <w:rsid w:val="00281BB7"/>
    <w:rsid w:val="002A6DA8"/>
    <w:rsid w:val="002B1E53"/>
    <w:rsid w:val="002D6D35"/>
    <w:rsid w:val="002E48DF"/>
    <w:rsid w:val="002E4FD3"/>
    <w:rsid w:val="002E53BB"/>
    <w:rsid w:val="003038AC"/>
    <w:rsid w:val="00342C8F"/>
    <w:rsid w:val="00372C57"/>
    <w:rsid w:val="003E4FC9"/>
    <w:rsid w:val="003E6D75"/>
    <w:rsid w:val="003F6FB9"/>
    <w:rsid w:val="00451FE2"/>
    <w:rsid w:val="004676DC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811A1"/>
    <w:rsid w:val="0059408C"/>
    <w:rsid w:val="005A3EF3"/>
    <w:rsid w:val="00613BDE"/>
    <w:rsid w:val="00613E10"/>
    <w:rsid w:val="00661268"/>
    <w:rsid w:val="00666955"/>
    <w:rsid w:val="0067206D"/>
    <w:rsid w:val="00684631"/>
    <w:rsid w:val="006B0855"/>
    <w:rsid w:val="006C2D23"/>
    <w:rsid w:val="006D1020"/>
    <w:rsid w:val="006E7033"/>
    <w:rsid w:val="006F6671"/>
    <w:rsid w:val="007277AB"/>
    <w:rsid w:val="00742257"/>
    <w:rsid w:val="00760156"/>
    <w:rsid w:val="00783F3E"/>
    <w:rsid w:val="0079057E"/>
    <w:rsid w:val="007C06A8"/>
    <w:rsid w:val="007E35AE"/>
    <w:rsid w:val="008214A5"/>
    <w:rsid w:val="0086253F"/>
    <w:rsid w:val="008900C7"/>
    <w:rsid w:val="008B1CAF"/>
    <w:rsid w:val="00935DE0"/>
    <w:rsid w:val="009841A5"/>
    <w:rsid w:val="009D14FE"/>
    <w:rsid w:val="00A66057"/>
    <w:rsid w:val="00A9682E"/>
    <w:rsid w:val="00AA071D"/>
    <w:rsid w:val="00AA452B"/>
    <w:rsid w:val="00B1024D"/>
    <w:rsid w:val="00B7645B"/>
    <w:rsid w:val="00C05574"/>
    <w:rsid w:val="00C06AF5"/>
    <w:rsid w:val="00C24624"/>
    <w:rsid w:val="00C37DB6"/>
    <w:rsid w:val="00C4633E"/>
    <w:rsid w:val="00CC06E5"/>
    <w:rsid w:val="00CD12CE"/>
    <w:rsid w:val="00CF3712"/>
    <w:rsid w:val="00D177D3"/>
    <w:rsid w:val="00DA5B8C"/>
    <w:rsid w:val="00DA7F51"/>
    <w:rsid w:val="00DB3011"/>
    <w:rsid w:val="00E042C7"/>
    <w:rsid w:val="00E044D8"/>
    <w:rsid w:val="00E05F50"/>
    <w:rsid w:val="00E11EC7"/>
    <w:rsid w:val="00E135AE"/>
    <w:rsid w:val="00E35072"/>
    <w:rsid w:val="00E7264A"/>
    <w:rsid w:val="00E7488E"/>
    <w:rsid w:val="00E8545C"/>
    <w:rsid w:val="00EA5677"/>
    <w:rsid w:val="00EA65ED"/>
    <w:rsid w:val="00EE0CE0"/>
    <w:rsid w:val="00EF1B1F"/>
    <w:rsid w:val="00F00EEF"/>
    <w:rsid w:val="00F103F9"/>
    <w:rsid w:val="00F161BA"/>
    <w:rsid w:val="00F27DF0"/>
    <w:rsid w:val="00F32B7B"/>
    <w:rsid w:val="00F53291"/>
    <w:rsid w:val="00F8260C"/>
    <w:rsid w:val="00F92E3C"/>
    <w:rsid w:val="00F95649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0CE0"/>
    <w:pPr>
      <w:widowControl w:val="0"/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E0CE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EE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2</cp:revision>
  <dcterms:created xsi:type="dcterms:W3CDTF">2022-02-16T13:38:00Z</dcterms:created>
  <dcterms:modified xsi:type="dcterms:W3CDTF">2022-02-16T13:38:00Z</dcterms:modified>
</cp:coreProperties>
</file>