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E186" w14:textId="77777777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4A053442" w14:textId="65753F2B" w:rsidR="00C06AF5" w:rsidRDefault="00684631" w:rsidP="00684631">
      <w:pPr>
        <w:spacing w:line="360" w:lineRule="auto"/>
        <w:jc w:val="center"/>
        <w:rPr>
          <w:lang w:val="hy-AM"/>
        </w:rPr>
      </w:pPr>
      <w:r w:rsidRPr="00684631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ՊԵՏԱԿԱՆ (ՄՈՒՆԻՑԻՊԱԼ) ԳՆՈՒՄՆԵՐԻ ՀԱՄԱՐ ԱՌԱՆՁԻՆ ՏԵՍԱԿԻ ԱՊՐԱՆՔՆԵՐԻ ԾԱԳՄԱՆ ԵՐԿՐԻ ՈՐՈՇՄԱՆ ԿԱՆՈՆՆԵՐԻՆ ՀԱՄԱՊԱՏԱՍԽԱՆ ԵՎՐԱՍԻԱԿԱՆ ՏՆՏԵՍԱԿԱՆ ՄԻՈՒԹՅԱՆ ԱՆԴԱՄ ՊԵՏՈՒԹՅՈՒՆՆԵՐԻ ԱՐԴՅՈՒՆԱԲԵՐԱԿԱՆ ԱՊՐԱՆՔՆԵՐԻ ԵՎՐԱՍԻԱԿԱՆ ՌԵԵՍՏՐԻ ՁԵՎԱՎՈՐՄԱՆ, ՎԱՐՄԱՆ ԵՎ ՎԵՐԻՖԻԿԱՑՄԱՆ ՀԱՐՑԵՐՈՎ ԼԻԱԶՈՐ ՄԱՐՄԻՆ ՍԱՀՄԱՆԵԼՈՒ ՄԱՍԻՆ</w:t>
      </w:r>
    </w:p>
    <w:p w14:paraId="55A9013F" w14:textId="77777777" w:rsidR="00661268" w:rsidRPr="00676E4C" w:rsidRDefault="00661268" w:rsidP="00C06AF5">
      <w:pPr>
        <w:spacing w:line="360" w:lineRule="auto"/>
        <w:rPr>
          <w:lang w:val="hy-AM"/>
        </w:rPr>
      </w:pP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52"/>
        <w:gridCol w:w="4752"/>
        <w:gridCol w:w="2025"/>
      </w:tblGrid>
      <w:tr w:rsidR="00C06AF5" w:rsidRPr="003B1DDA" w14:paraId="6BE56CB3" w14:textId="77777777" w:rsidTr="0086253F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3DA25FD1" w:rsidR="00C06AF5" w:rsidRPr="003B1DDA" w:rsidRDefault="0086253F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առևտրաարդյունաբերական պալատ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1EB54E87" w:rsidR="00C06AF5" w:rsidRPr="008900C7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00C7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8900C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8900C7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Pr="008900C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8900C7">
              <w:rPr>
                <w:rFonts w:ascii="GHEA Grapalat" w:hAnsi="GHEA Grapalat"/>
                <w:sz w:val="24"/>
                <w:szCs w:val="24"/>
                <w:lang w:val="hy-AM"/>
              </w:rPr>
              <w:t>2021թ</w:t>
            </w:r>
            <w:r w:rsidRPr="008900C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86253F">
        <w:trPr>
          <w:trHeight w:val="376"/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4565CB05" w:rsidR="00C06AF5" w:rsidRPr="008900C7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00C7">
              <w:rPr>
                <w:rFonts w:ascii="GHEA Grapalat" w:hAnsi="GHEA Grapalat"/>
                <w:sz w:val="24"/>
                <w:szCs w:val="24"/>
              </w:rPr>
              <w:t>№01-01/200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39265" w14:textId="081979EC" w:rsidR="00661268" w:rsidRDefault="00661268" w:rsidP="00A9682E">
            <w:pPr>
              <w:spacing w:line="360" w:lineRule="auto"/>
              <w:ind w:left="112" w:hanging="11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Հայտնում ենք Ձեզ, որ </w:t>
            </w:r>
            <w:r w:rsidRPr="008900C7">
              <w:rPr>
                <w:rFonts w:ascii="GHEA Grapalat" w:hAnsi="GHEA Grapalat"/>
                <w:sz w:val="24"/>
                <w:szCs w:val="24"/>
                <w:lang w:val="hy-AM"/>
              </w:rPr>
              <w:t>«Պետական (մունիցիպալ) գնումների համար առանձին տեսակի ապրանքների ծագման երկրի որոշման կանոններին համապատասխան Եվրասիական տնտեսական միության անդամ պետությունների արդյունաբերական ապրանքների եվրասիական ռեեստրի ձևավորման, վարման և վերիֆիկացման հարցերով լիազոր մարմիններ սահմանելու մասին»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00C7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 որոշման 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ՀՀ առևտրաարդյունաբերական պալատը առաջարկություններ և /կամ դիտողություններ չի ներկայացնում։</w:t>
            </w:r>
          </w:p>
        </w:tc>
        <w:tc>
          <w:tcPr>
            <w:tcW w:w="6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E019A17" w:rsidR="0066126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  <w:tr w:rsidR="0086253F" w:rsidRPr="003B1DDA" w14:paraId="159FFE9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C3E057" w14:textId="77777777" w:rsidR="009841A5" w:rsidRDefault="009841A5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</w:p>
          <w:p w14:paraId="1519D709" w14:textId="0CCD6C64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0BE898BB" w:rsidR="0086253F" w:rsidRPr="003038AC" w:rsidRDefault="0086253F" w:rsidP="0086253F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7C06A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>
              <w:rPr>
                <w:rFonts w:ascii="GHEA Grapalat" w:hAnsi="GHEA Grapalat"/>
                <w:sz w:val="24"/>
                <w:szCs w:val="24"/>
              </w:rPr>
              <w:t>.2021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495D6AC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66A890" w14:textId="60C2E090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7C06A8" w:rsidRPr="007C06A8">
              <w:rPr>
                <w:rFonts w:ascii="GHEA Grapalat" w:hAnsi="GHEA Grapalat"/>
                <w:sz w:val="24"/>
                <w:szCs w:val="24"/>
              </w:rPr>
              <w:t>01/3-2/72124-2021</w:t>
            </w:r>
          </w:p>
        </w:tc>
      </w:tr>
      <w:bookmarkEnd w:id="1"/>
      <w:tr w:rsidR="0086253F" w:rsidRPr="00676E4C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A5781" w14:textId="77777777" w:rsidR="00E11EC7" w:rsidRPr="00661268" w:rsidRDefault="00E11EC7" w:rsidP="00A9682E">
            <w:pPr>
              <w:spacing w:before="120" w:line="360" w:lineRule="auto"/>
              <w:ind w:left="112" w:right="127" w:firstLine="4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61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«Պետական (մունիցիպալ) գնումների համար առանձին տեսակի ապրանքների ծագման երկրի որոշման կանոններին համապատասխան Եվրասիական տնտեսական միության անդամ պետությունների արդյունաբերական ապրանքների եվրասիական ռեեստրի ձևավորման, վարման և վերիֆիկացման հարցերով լիազոր մարմիններ սահմանելու մասին» Հայաստանի Հանրապետության կառավարության որոշման նախագծի </w:t>
            </w:r>
            <w:r w:rsidRPr="00661268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Նախագիծ) </w:t>
            </w:r>
            <w:r w:rsidRPr="0066126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հայտնում ենք հետևյալը.</w:t>
            </w:r>
          </w:p>
          <w:p w14:paraId="1B8BA60A" w14:textId="77777777" w:rsidR="00E11EC7" w:rsidRPr="00661268" w:rsidRDefault="00E11EC7" w:rsidP="00A9682E">
            <w:pPr>
              <w:spacing w:line="360" w:lineRule="auto"/>
              <w:ind w:left="112" w:right="127" w:firstLine="4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612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Սահմանադրության 6-րդ հոդվածի 2-րդ մասի համաձայն՝ </w:t>
            </w:r>
            <w:r w:rsidRPr="00661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սկզբունքին:</w:t>
            </w:r>
          </w:p>
          <w:p w14:paraId="576D8D9F" w14:textId="77777777" w:rsidR="00E11EC7" w:rsidRPr="00661268" w:rsidRDefault="00E11EC7" w:rsidP="00E042C7">
            <w:pPr>
              <w:spacing w:line="360" w:lineRule="auto"/>
              <w:ind w:left="112" w:right="127" w:firstLine="455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Հայաստանի Հանրապետության Սահմանադրության 153-րդ հոդվածի 3-րդ մասի համաձայն` Կառավարությունն իրավասու է ընդունելու ենթաօրենսդրական նորմատիվ իրավական ակտեր:</w:t>
            </w:r>
          </w:p>
          <w:p w14:paraId="20DEEB40" w14:textId="77777777" w:rsidR="00E11EC7" w:rsidRPr="00661268" w:rsidRDefault="00E11EC7" w:rsidP="00E042C7">
            <w:pPr>
              <w:spacing w:line="360" w:lineRule="auto"/>
              <w:ind w:left="112" w:right="127" w:firstLine="455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Նորմատիվ իրավական ակտերի մասին Հայաստանի Հանրապետության օրենքի 2-րդ հոդվածի 1-ին մասի 3-րդ կետի համաձայն` </w:t>
            </w:r>
            <w:r w:rsidRPr="00661268"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  <w:t>ենթաօրենսդրական նորմատիվ իրավական ակտը</w:t>
            </w:r>
            <w:r w:rsidRPr="00661268">
              <w:rPr>
                <w:rFonts w:ascii="Calibri" w:eastAsia="Calibri" w:hAnsi="Calibri" w:cs="Calibri"/>
                <w:sz w:val="24"/>
                <w:szCs w:val="24"/>
                <w:lang w:val="hy-AM"/>
              </w:rPr>
              <w:t> </w:t>
            </w:r>
            <w:r w:rsidRPr="00661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ակտն է: Նույն օրենքի 13-րդ հոդվածի 1-ին մասի համաձայն`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14:paraId="22F3AB9A" w14:textId="3155B4AD" w:rsidR="00E11EC7" w:rsidRPr="00661268" w:rsidRDefault="00E11EC7" w:rsidP="00E042C7">
            <w:pPr>
              <w:widowControl w:val="0"/>
              <w:tabs>
                <w:tab w:val="left" w:pos="720"/>
              </w:tabs>
              <w:spacing w:line="360" w:lineRule="auto"/>
              <w:ind w:left="112" w:right="127" w:firstLine="455"/>
              <w:jc w:val="both"/>
              <w:rPr>
                <w:rFonts w:ascii="GHEA Grapalat" w:hAnsi="GHEA Grapalat" w:cs="Courier New"/>
                <w:color w:val="202124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Որպես Նախագծի ընդունման իրավական հիմք նախաբանում նշված է Եվրասիական տնտեսական հանձնաժողովի խորհրդի 23</w:t>
            </w:r>
            <w:r w:rsidRPr="00661268">
              <w:rPr>
                <w:rFonts w:ascii="Cambria Math" w:eastAsia="Calibri" w:hAnsi="Cambria Math"/>
                <w:sz w:val="24"/>
                <w:szCs w:val="24"/>
                <w:lang w:val="hy-AM"/>
              </w:rPr>
              <w:t>․</w:t>
            </w:r>
            <w:r w:rsidRPr="00661268">
              <w:rPr>
                <w:rFonts w:ascii="GHEA Grapalat" w:eastAsia="Calibri" w:hAnsi="GHEA Grapalat"/>
                <w:sz w:val="24"/>
                <w:szCs w:val="24"/>
                <w:lang w:val="hy-AM"/>
              </w:rPr>
              <w:t>11</w:t>
            </w:r>
            <w:r w:rsidRPr="00661268">
              <w:rPr>
                <w:rFonts w:ascii="Cambria Math" w:eastAsia="Calibri" w:hAnsi="Cambria Math"/>
                <w:sz w:val="24"/>
                <w:szCs w:val="24"/>
                <w:lang w:val="hy-AM"/>
              </w:rPr>
              <w:t>․</w:t>
            </w:r>
            <w:r w:rsidRPr="00661268">
              <w:rPr>
                <w:rFonts w:ascii="GHEA Grapalat" w:eastAsia="Calibri" w:hAnsi="GHEA Grapalat"/>
                <w:sz w:val="24"/>
                <w:szCs w:val="24"/>
                <w:lang w:val="hy-AM"/>
              </w:rPr>
              <w:t>2020թ</w:t>
            </w:r>
            <w:r w:rsidRPr="00661268">
              <w:rPr>
                <w:rFonts w:ascii="Cambria Math" w:eastAsia="Calibri" w:hAnsi="Cambria Math"/>
                <w:sz w:val="24"/>
                <w:szCs w:val="24"/>
                <w:lang w:val="hy-AM"/>
              </w:rPr>
              <w:t>․</w:t>
            </w:r>
            <w:r w:rsidRPr="00661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թիվ 105 որոշման 2-րդ կետը, որի համաձայն՝ </w:t>
            </w:r>
            <w:r w:rsidRPr="00661268">
              <w:rPr>
                <w:rFonts w:ascii="GHEA Grapalat" w:hAnsi="GHEA Grapalat" w:cs="Courier New"/>
                <w:color w:val="202124"/>
                <w:sz w:val="24"/>
                <w:szCs w:val="24"/>
                <w:lang w:val="hy-AM"/>
              </w:rPr>
              <w:t>Եվրասիական տնտեսական միության անդամ երկրները նույն որոշման ընդունման օրվանից 30 օրացուցային օրվա ընթացքում պետք է տեղեկացնեն Եվրասիական տնտեսական հանձնաժողովին այն մարմինների (կազմակերպությունների) մասին, որոնք լիազորված են անդամ պետությունների կողմից համագործակցելու Եվրասիական տնտեսական հանձնաժողովի հետ՝ անդամ պետությունների արդյունաբերական ապրանքների եվրասիական ռեեստրի ձևավորման և վարման հարցերով՝ Կանոններին համապատասխան, և մարմինների մասին, որոնք իրավասու են անդամ պետությունների օրենսդրությանը համապատասխան իրականացնել Կանոններով նախատեսված վերիֆիկացում:</w:t>
            </w:r>
          </w:p>
          <w:p w14:paraId="790AF301" w14:textId="619063DA" w:rsidR="00E11EC7" w:rsidRPr="00661268" w:rsidRDefault="00E042C7" w:rsidP="00E042C7">
            <w:pPr>
              <w:spacing w:line="360" w:lineRule="auto"/>
              <w:ind w:left="112" w:right="127" w:hanging="112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  </w:t>
            </w:r>
            <w:r w:rsidR="00E11EC7" w:rsidRPr="00661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Ելնելով վերոգրյալ իրավակարգավորումների վերլուծությունից և այն հանգամանքից, որ գործող օրենսդրությամբ լիազորող նորմ նախատեսված չէ, գտնում ենք, որ ներկայացված տեսքով Նախագծի ընդունումը կարող է լինել իրավական տեսանկյունից խնդրահարույց։</w:t>
            </w:r>
          </w:p>
          <w:p w14:paraId="3419792E" w14:textId="77777777" w:rsidR="00E11EC7" w:rsidRPr="00661268" w:rsidRDefault="00E11EC7" w:rsidP="00E11EC7">
            <w:pPr>
              <w:spacing w:line="360" w:lineRule="auto"/>
              <w:ind w:firstLine="708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14:paraId="60BB3D1D" w14:textId="77777777" w:rsidR="0086253F" w:rsidRPr="00661268" w:rsidRDefault="0086253F" w:rsidP="0086253F">
            <w:pPr>
              <w:spacing w:before="120" w:after="0" w:line="360" w:lineRule="auto"/>
              <w:ind w:left="233" w:right="291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4638C" w14:textId="77777777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DD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310B9574" w14:textId="77777777" w:rsidR="0086253F" w:rsidRPr="003B1DDA" w:rsidRDefault="0086253F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253F" w:rsidRPr="003038AC" w14:paraId="6E52D8FF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D8E239" w14:textId="20E30A85" w:rsidR="0086253F" w:rsidRPr="003B1DDA" w:rsidRDefault="007C06A8" w:rsidP="00102E1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86253F" w:rsidRPr="003B1DD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  <w:r w:rsidR="0086253F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86B7ACD" w14:textId="77777777" w:rsidR="0086253F" w:rsidRPr="003038AC" w:rsidRDefault="0086253F" w:rsidP="00102E14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>
              <w:rPr>
                <w:rFonts w:ascii="GHEA Grapalat" w:hAnsi="GHEA Grapalat"/>
                <w:sz w:val="24"/>
                <w:szCs w:val="24"/>
              </w:rPr>
              <w:t>.2021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3C19C27E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9642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A06A46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Pr="00AA452B">
              <w:rPr>
                <w:rFonts w:ascii="GHEA Grapalat" w:hAnsi="GHEA Grapalat"/>
                <w:sz w:val="24"/>
                <w:szCs w:val="24"/>
              </w:rPr>
              <w:t>01/26-1/18067-2021</w:t>
            </w:r>
          </w:p>
        </w:tc>
      </w:tr>
      <w:tr w:rsidR="0086253F" w:rsidRPr="00206888" w14:paraId="31CD2687" w14:textId="77777777" w:rsidTr="008900C7">
        <w:trPr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6FB80" w14:textId="77777777" w:rsidR="00E11EC7" w:rsidRPr="00661268" w:rsidRDefault="00E11EC7" w:rsidP="00E042C7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Ուսումնասիրելով «Պետական (մունիցիպալ) գնումների համար առանձին տեսակի ապրանքների ծագման երկրի որոշման կանոններին համապատասխան Եվրասիական տնտեսական միության անդամ պետությունների արդյունաբերական ապրանքների եվրասիական ռեեստրի ձևավորման, վարման և վերիֆիկացման հարցերով լիազոր մարմիններ սահմանելու մասին» ՀՀ կառավարության որոշման նախագիծը՝ հայտնում ենք  հետևյալը.</w:t>
            </w:r>
          </w:p>
          <w:p w14:paraId="109B1D31" w14:textId="77777777" w:rsidR="00E11EC7" w:rsidRPr="00661268" w:rsidRDefault="00E11EC7" w:rsidP="00E042C7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«Նորմատիվ իրավական ակտերի մասին» ՀՀ օրենքի 13-րդ հոդվածի 1-ին մասի համաձայն՝ (...)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14:paraId="29BBA36A" w14:textId="77777777" w:rsidR="00E11EC7" w:rsidRPr="00661268" w:rsidRDefault="00E11EC7" w:rsidP="00E042C7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Նույն օրենքի 2-րդ հոդվածի 1-ին մասի 3-րդ կետի համաձայն՝ ենթաօրենսդրական նորմատիվ իրավական ակտ է համարվում 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ակտը:</w:t>
            </w:r>
          </w:p>
          <w:p w14:paraId="1E78DF58" w14:textId="77777777" w:rsidR="00E11EC7" w:rsidRPr="00661268" w:rsidRDefault="00E11EC7" w:rsidP="00E042C7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Սահմանադրության 6-րդ հոդվածի 2-րդ մասի համաձայն՝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սկզբունքին:</w:t>
            </w:r>
          </w:p>
          <w:p w14:paraId="1E1CF189" w14:textId="77777777" w:rsidR="00E11EC7" w:rsidRPr="00661268" w:rsidRDefault="00E11EC7" w:rsidP="00E042C7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Սահմանադրաիրավական նշյալ նորմի բովանդակությունից բխում է, որ Սահմանադրությունը ենթաօրենսդրական նորմատիվ իրավական ակտեր ընդունելու իրավասությունը վերապահել է միայն Սահմանադրությամբ նախատեսված մարմիններին, ընդ որում, նշյալ մարմինները կարող են ենթաօրենսդրական նորմատիվ իրավական ակտեր ընդունել միայն օրենքով հստակ նախատեսված դեպքերում, իսկ լիազորող նորմերը պետք է համապատասխանեն իրավական որոշակիության սկզբունքին, այսինքն, լինեն բավականաչափ հստակ՝ օրենսդրի կամքի բովանդակությունը և սահմանները հասկանալու համար:</w:t>
            </w:r>
          </w:p>
          <w:p w14:paraId="576AE1F2" w14:textId="77777777" w:rsidR="00E11EC7" w:rsidRPr="00661268" w:rsidRDefault="00E11EC7" w:rsidP="00E05F50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Հետևաբար, յուրաքանչյուր դեպքում ենթաօրենսդրական նորմատիվ իրավական ակտ ընդունելու՝ Սահմանադրությամբ նախատեսված այս կամ այն մարմնի լիազորությունը պետք է ուղղակիորեն նախատեսված լինի օրենքով:</w:t>
            </w:r>
          </w:p>
          <w:p w14:paraId="3A6ADE33" w14:textId="77777777" w:rsidR="00E11EC7" w:rsidRPr="00661268" w:rsidRDefault="00E11EC7" w:rsidP="00E05F50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Ելնելով վերոգրյալից՝ Նախագծի նախաբանն անհրաժեշտ է լրացնել Սահմանադրության 6-րդ հոդվածի 2-րդ մասի պահանջներին բավարարող լիազորող նորմով:</w:t>
            </w:r>
          </w:p>
          <w:p w14:paraId="30DB29D6" w14:textId="77777777" w:rsidR="00E11EC7" w:rsidRPr="00661268" w:rsidRDefault="00E11EC7" w:rsidP="00CF3712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Անդրադառնալով Նախագծով առաջարկվող այն կարգավորմանը, որ արդյունաբերական արտադրանքի արտադրության պայմանների, արտադրական և տեխնոլոգիական գործողությունների կատարման, որոնց դեպքում արտադրանքը համարվում է ծագած Հայաստանի Հանրապետությունից՝ նախատեսված պետական (մունիցիպալ) գնումների համար առանձին տեսակի ապրանքների ծագման երկրի որոշման կանոններով, փորձաքննության ակտի տրամադրման և այդ ակտում պարունակվող տեղեկատվության հետագա ստուգման իրավասու մարմին է համարվում ՀՀ առևտրաարդյունաբերական պալատի հավաստագրման բաժնի «Արմէքսպերտիզա» ՍՊԸ-ն, որն իրականացնում է պետական (մունիցիպալ) գնումների համար առանձին տեսակի ապրանքների ծագման երկրի որոշման կանոններով նախատեսված՝ Հայաստանի Հանրապետությունում արդյունաբերական արտադրանքի արտադրության պայմանների, արտադրական և տեխնոլոգիական գործողությունների կատարման փորձաքննություն, ապա հարկ ենք համարում ուշադրություն հրավիրել գնումների մասին ՀՀ օրենսդրության հետևյալ իրավակարգավորումներին.</w:t>
            </w:r>
          </w:p>
          <w:p w14:paraId="62E0D261" w14:textId="77777777" w:rsidR="00E11EC7" w:rsidRPr="00661268" w:rsidRDefault="00E11EC7" w:rsidP="00CF3712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«Գնումների մասին» ՀՀ օրենքի (այսուհետ՝ Օրենք) 2-րդ հոդվածի 1-ին մասի 3-րդ կետի համաձայն՝ գնում է համարվում պատվիրատուի հատուցմամբ` ընտրված մասնակցի հետ պայմանագիր կնքելու միջոցով բոլոր տեսակի ապրանքների, աշխատանքների և ծառայությունների ձեռքբերումը, լիզինգը, պատվիրատուի կողմից նվիրաբերության կարգով իրավաբանական անձանց հատկացվող միջոցների հաշվին ապրանքների, աշխատանքների և ծառայությունների ձեռքբերումը, փոխանակման ձևով ապրանքի, աշխատանքի կամ ծառայության ձեռքբերումը:</w:t>
            </w:r>
          </w:p>
          <w:p w14:paraId="65F3B2B2" w14:textId="77777777" w:rsidR="00E11EC7" w:rsidRPr="00661268" w:rsidRDefault="00E11EC7" w:rsidP="00CF3712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Այս համատեքստում պարզաբանման են ենթակա հետևյալ հարցերը.</w:t>
            </w:r>
          </w:p>
          <w:p w14:paraId="511B403D" w14:textId="77777777" w:rsidR="00E11EC7" w:rsidRPr="00661268" w:rsidRDefault="00E11EC7" w:rsidP="006E7033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ab/>
              <w:t xml:space="preserve">արդյոք պետական (մունիցիպալ) գնումների համար առանձին տեսակի ապրանքների ծագման երկրի որոշման կանոններով նախատեսված՝ Հայաստանի Հանրապետությունում արդյունաբերական արտադրանքի արտադրության պայմանների, արտադրական և տեխնոլոգիական գործողությունների կատարման փորձաքննության իրականացումը՝ «Արմէքսպերտիզա» ՍՊԸ-ի կողմից իրականացվելու է Օրենքի իմաստով պատվիրատու հանդիսացող սուբյեկտի հատուցմամբ, թե ոչ, </w:t>
            </w:r>
          </w:p>
          <w:p w14:paraId="1D7C3B61" w14:textId="77777777" w:rsidR="00E11EC7" w:rsidRPr="00661268" w:rsidRDefault="00E11EC7" w:rsidP="006E7033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Pr="00661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ab/>
              <w:t>եթե այո, ապա արդյոք «Արմէքսպերտիզա» ՍՊԸ-ն՝ որպես Հայաստանի Հանրապետությունում արդյունաբերական արտադրանքի արտադրության պայմանների, արտադրական և տեխնոլոգիական գործողությունների կատարման փորձաքննության իրականացնող մարմին, ընտրվել է գնումների մասին ՀՀ օրենսդրությամբ սահմանված կարգով կազմակերպված ընթացակարգի արդյունքներով:</w:t>
            </w:r>
          </w:p>
          <w:p w14:paraId="07B2634F" w14:textId="77777777" w:rsidR="0086253F" w:rsidRDefault="0086253F" w:rsidP="0086253F">
            <w:pPr>
              <w:spacing w:after="0" w:line="360" w:lineRule="auto"/>
              <w:ind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E4B9" w14:textId="332B2A82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DD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1A0A9EB6" w14:textId="24776BA9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469E712" w14:textId="3DD26B9D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C774A37" w14:textId="1766F434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3B328A9" w14:textId="6B2BB6F4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716AD7F" w14:textId="0C0AA88C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FF0BA4F" w14:textId="21282C10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D2F209B" w14:textId="34029607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2425B77" w14:textId="26BBC4AA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C747ED5" w14:textId="6C327962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76793CB" w14:textId="0B9DC1DE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E232370" w14:textId="65134598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F61C41E" w14:textId="54AD7BF4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E791D4E" w14:textId="2765EEC3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C8575E0" w14:textId="7707CD57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5D80F0" w14:textId="7B283440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0697CE0" w14:textId="79E88BE4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94BA6F5" w14:textId="1650EC08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97BBF61" w14:textId="5B69C939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4597982" w14:textId="779735FB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EFEE281" w14:textId="134466AD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223BF68" w14:textId="7072DA56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2F021E" w14:textId="0370E988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DBBB577" w14:textId="452D57E7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791FFE9" w14:textId="37137EA3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EE09C3" w14:textId="23F92973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8B7EFAE" w14:textId="3372BAF5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37B0D30" w14:textId="32B5CF84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3E6D612" w14:textId="49AF1F38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E4D8766" w14:textId="5F504F03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6F402B4" w14:textId="7A187A58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81A82B3" w14:textId="4C14C2E6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385E265" w14:textId="524B2BA9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8D6CC9C" w14:textId="53744AD2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F674570" w14:textId="27DFA9CA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A816487" w14:textId="60FA6715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517AE2" w14:textId="2DE3D2F2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8205327" w14:textId="2B22B7DA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DF3FC9F" w14:textId="442F60D3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8A26706" w14:textId="3957525B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5FF4C97" w14:textId="0E2A2D67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31C7527" w14:textId="75C71D80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2C3AA84" w14:textId="577173D3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67558D1" w14:textId="4EDD2ABC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5BD3BDA" w14:textId="17ADCD99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B5314A" w14:textId="1F309B08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6B84FC3" w14:textId="07D8ABC2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E41E2A2" w14:textId="60A01A52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91EA1D7" w14:textId="27339E15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244518B" w14:textId="11F8E0AB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3CFC92E" w14:textId="2565B803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A511DCF" w14:textId="24F17C6C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F3EF620" w14:textId="0D7520FD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4A537D1" w14:textId="77777777" w:rsidR="00CF3712" w:rsidRDefault="00CF3712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2804CA5" w14:textId="77777777" w:rsidR="00CF3712" w:rsidRDefault="00CF3712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72C7B63" w14:textId="615B3154" w:rsidR="00206888" w:rsidRPr="003B1DDA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DD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0926B933" w14:textId="23754214" w:rsidR="0086253F" w:rsidRPr="00684631" w:rsidRDefault="004676DC" w:rsidP="00684631">
            <w:pPr>
              <w:spacing w:line="360" w:lineRule="auto"/>
              <w:ind w:left="126" w:hanging="1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</w:t>
            </w:r>
            <w:r w:rsidR="00E8545C" w:rsidRPr="00E8545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 </w:t>
            </w:r>
          </w:p>
          <w:p w14:paraId="45E1757D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2B17FCF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6B0C5E0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90D3E50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5DD2A54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9B8CD12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496396B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517CB5C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FCDDBA1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D616845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C347205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104201C" w14:textId="77777777" w:rsidR="00206888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1987BAA" w14:textId="6307102B" w:rsidR="00206888" w:rsidRPr="003B1DDA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10539F"/>
    <w:rsid w:val="0013573A"/>
    <w:rsid w:val="00160F9A"/>
    <w:rsid w:val="001818C8"/>
    <w:rsid w:val="00206888"/>
    <w:rsid w:val="00241D15"/>
    <w:rsid w:val="00245774"/>
    <w:rsid w:val="00256392"/>
    <w:rsid w:val="00281BB7"/>
    <w:rsid w:val="002A6DA8"/>
    <w:rsid w:val="002D6D35"/>
    <w:rsid w:val="002E48DF"/>
    <w:rsid w:val="002E4FD3"/>
    <w:rsid w:val="002E53BB"/>
    <w:rsid w:val="003038AC"/>
    <w:rsid w:val="00342C8F"/>
    <w:rsid w:val="00372C57"/>
    <w:rsid w:val="003E4FC9"/>
    <w:rsid w:val="003E6D75"/>
    <w:rsid w:val="00451FE2"/>
    <w:rsid w:val="004676DC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9408C"/>
    <w:rsid w:val="00613BDE"/>
    <w:rsid w:val="00613E10"/>
    <w:rsid w:val="00661268"/>
    <w:rsid w:val="00666955"/>
    <w:rsid w:val="0067206D"/>
    <w:rsid w:val="00684631"/>
    <w:rsid w:val="006C2D23"/>
    <w:rsid w:val="006E7033"/>
    <w:rsid w:val="006F6671"/>
    <w:rsid w:val="007277AB"/>
    <w:rsid w:val="00742257"/>
    <w:rsid w:val="007C06A8"/>
    <w:rsid w:val="007E35AE"/>
    <w:rsid w:val="008214A5"/>
    <w:rsid w:val="0086253F"/>
    <w:rsid w:val="008900C7"/>
    <w:rsid w:val="008B1CAF"/>
    <w:rsid w:val="00935DE0"/>
    <w:rsid w:val="009841A5"/>
    <w:rsid w:val="009D14FE"/>
    <w:rsid w:val="00A66057"/>
    <w:rsid w:val="00A9682E"/>
    <w:rsid w:val="00AA071D"/>
    <w:rsid w:val="00AA452B"/>
    <w:rsid w:val="00B1024D"/>
    <w:rsid w:val="00B7645B"/>
    <w:rsid w:val="00C05574"/>
    <w:rsid w:val="00C06AF5"/>
    <w:rsid w:val="00C24624"/>
    <w:rsid w:val="00C37DB6"/>
    <w:rsid w:val="00C4633E"/>
    <w:rsid w:val="00CC06E5"/>
    <w:rsid w:val="00CD12CE"/>
    <w:rsid w:val="00CF3712"/>
    <w:rsid w:val="00D177D3"/>
    <w:rsid w:val="00DA5B8C"/>
    <w:rsid w:val="00DA7F51"/>
    <w:rsid w:val="00DB3011"/>
    <w:rsid w:val="00E042C7"/>
    <w:rsid w:val="00E044D8"/>
    <w:rsid w:val="00E05F50"/>
    <w:rsid w:val="00E11EC7"/>
    <w:rsid w:val="00E35072"/>
    <w:rsid w:val="00E7264A"/>
    <w:rsid w:val="00E8545C"/>
    <w:rsid w:val="00EA5677"/>
    <w:rsid w:val="00EA65ED"/>
    <w:rsid w:val="00EF1B1F"/>
    <w:rsid w:val="00F00EEF"/>
    <w:rsid w:val="00F103F9"/>
    <w:rsid w:val="00F161BA"/>
    <w:rsid w:val="00F27DF0"/>
    <w:rsid w:val="00F32B7B"/>
    <w:rsid w:val="00F8260C"/>
    <w:rsid w:val="00F92E3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9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19</cp:revision>
  <dcterms:created xsi:type="dcterms:W3CDTF">2021-10-28T11:51:00Z</dcterms:created>
  <dcterms:modified xsi:type="dcterms:W3CDTF">2021-12-09T09:30:00Z</dcterms:modified>
</cp:coreProperties>
</file>