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ECD6" w14:textId="77777777" w:rsidR="004F779D" w:rsidRDefault="004F779D" w:rsidP="00B82A60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79DF1FD" w14:textId="7421C8CA" w:rsidR="00087CE7" w:rsidRPr="00343301" w:rsidRDefault="00087CE7" w:rsidP="00B82A60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43301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61595A30" w14:textId="77777777" w:rsidR="00087CE7" w:rsidRPr="00E62CBE" w:rsidRDefault="00087CE7" w:rsidP="00B82A60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B7AD1D8" w14:textId="115E492E" w:rsidR="00087CE7" w:rsidRPr="005F1C38" w:rsidRDefault="00EE429E" w:rsidP="00EE429E">
      <w:pPr>
        <w:spacing w:after="0" w:line="360" w:lineRule="auto"/>
        <w:ind w:firstLine="993"/>
        <w:jc w:val="center"/>
        <w:rPr>
          <w:rFonts w:ascii="GHEA Grapalat" w:hAnsi="GHEA Grapalat"/>
          <w:sz w:val="20"/>
          <w:szCs w:val="20"/>
          <w:lang w:val="hy-AM"/>
        </w:rPr>
      </w:pPr>
      <w:r w:rsidRPr="00EE429E">
        <w:rPr>
          <w:rFonts w:ascii="GHEA Grapalat" w:hAnsi="GHEA Grapalat"/>
          <w:lang w:val="hy-AM"/>
        </w:rPr>
        <w:t>ՊԵՏԱԿԱՆ (ՄՈՒՆԻՑԻՊԱԼ) ԳՆՈՒՄՆԵՐԻ ՀԱՄԱՐ ԱՌԱՆՁԻՆ ՏԵՍԱԿԻ ԱՊՐԱՆՔՆԵՐԻ ԾԱԳՄԱՆ ԵՐԿՐԻ ՈՐՈՇՄԱՆ ԿԱՆՈՆՆԵՐԻՆ ՀԱՄԱՊԱՏԱՍԽԱՆ ԵՎՐԱՍԻԱԿԱՆ ՏՆՏԵՍԱԿԱՆ ՄԻՈՒԹՅԱՆ ԱՆԴԱՄ ՊԵՏՈՒԹՅՈՒՆՆԵՐԻ ԱՐԴՅՈՒՆԱԲԵՐԱԿԱՆ ԱՊՐԱՆՔՆԵՐԻ ԵՎՐԱՍԻԱԿԱՆ ՌԵԵՍՏՐԻ Ձ</w:t>
      </w:r>
      <w:r w:rsidR="00E156B2">
        <w:rPr>
          <w:rFonts w:ascii="GHEA Grapalat" w:hAnsi="GHEA Grapalat"/>
          <w:lang w:val="hy-AM"/>
        </w:rPr>
        <w:t>ԵՎ</w:t>
      </w:r>
      <w:r w:rsidRPr="00EE429E">
        <w:rPr>
          <w:rFonts w:ascii="GHEA Grapalat" w:hAnsi="GHEA Grapalat"/>
          <w:lang w:val="hy-AM"/>
        </w:rPr>
        <w:t>ԱՎՈՐՄԱՆ, ՎԱՐՄԱՆ ԵՎ ՎԵՐԻՖԻԿԱՑՄԱՆ ՀԱՐՑԵՐՈՎ ԼԻԱԶՈՐ ՄԱՐՄԻՆ ՍԱՀՄԱՆԵԼՈՒ ՄԱՍԻՆ</w:t>
      </w:r>
    </w:p>
    <w:p w14:paraId="5FEA907F" w14:textId="77777777" w:rsidR="00343301" w:rsidRDefault="00343301" w:rsidP="00B82A60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567"/>
        <w:jc w:val="both"/>
        <w:rPr>
          <w:rFonts w:ascii="GHEA Grapalat" w:hAnsi="GHEA Grapalat"/>
          <w:b/>
          <w:i/>
          <w:lang w:val="hy-AM"/>
        </w:rPr>
      </w:pPr>
    </w:p>
    <w:p w14:paraId="31D148E6" w14:textId="0700F11B" w:rsidR="00087CE7" w:rsidRPr="00343301" w:rsidRDefault="00343301" w:rsidP="00A11263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567"/>
        <w:jc w:val="both"/>
        <w:rPr>
          <w:rFonts w:ascii="GHEA Grapalat" w:hAnsi="GHEA Grapalat"/>
          <w:b/>
          <w:iCs/>
          <w:lang w:val="hy-AM"/>
        </w:rPr>
      </w:pPr>
      <w:r w:rsidRPr="00343301">
        <w:rPr>
          <w:rFonts w:ascii="GHEA Grapalat" w:hAnsi="GHEA Grapalat"/>
          <w:b/>
          <w:iCs/>
          <w:lang w:val="hy-AM"/>
        </w:rPr>
        <w:t>1</w:t>
      </w:r>
      <w:r w:rsidRPr="00343301">
        <w:rPr>
          <w:rFonts w:ascii="Cambria Math" w:hAnsi="Cambria Math"/>
          <w:b/>
          <w:iCs/>
          <w:lang w:val="hy-AM"/>
        </w:rPr>
        <w:t xml:space="preserve">․ </w:t>
      </w:r>
      <w:r w:rsidR="00087CE7" w:rsidRPr="00343301">
        <w:rPr>
          <w:rFonts w:ascii="GHEA Grapalat" w:hAnsi="GHEA Grapalat"/>
          <w:b/>
          <w:iCs/>
          <w:lang w:val="hy-AM"/>
        </w:rPr>
        <w:t>Իրավական ակտի ընդունման անհրաժեշտությունը, ընթացիկ իրավիճակը և խնդիրները.</w:t>
      </w:r>
    </w:p>
    <w:p w14:paraId="01BD6EEF" w14:textId="676B59AC" w:rsidR="00BA7038" w:rsidRPr="00343301" w:rsidRDefault="00BA7038" w:rsidP="00A11263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567"/>
        <w:jc w:val="both"/>
        <w:rPr>
          <w:rFonts w:ascii="GHEA Grapalat" w:eastAsiaTheme="minorHAnsi" w:hAnsi="GHEA Grapalat" w:cstheme="minorBidi"/>
          <w:iCs/>
          <w:noProof/>
          <w:lang w:val="hy-AM"/>
        </w:rPr>
      </w:pPr>
      <w:r w:rsidRPr="00343301">
        <w:rPr>
          <w:rFonts w:ascii="GHEA Grapalat" w:eastAsiaTheme="minorHAnsi" w:hAnsi="GHEA Grapalat" w:cstheme="minorBidi"/>
          <w:iCs/>
          <w:noProof/>
          <w:lang w:val="hy-AM"/>
        </w:rPr>
        <w:t>Եվրասիական տնտեսական հանձնաժողովի Խորհրդի 2020 թվականի նոյեմբերի 23-ի թիվ 105 որոշմամբ</w:t>
      </w:r>
      <w:r w:rsidR="00597BD6" w:rsidRPr="00343301">
        <w:rPr>
          <w:rFonts w:ascii="GHEA Grapalat" w:eastAsiaTheme="minorHAnsi" w:hAnsi="GHEA Grapalat" w:cstheme="minorBidi"/>
          <w:iCs/>
          <w:noProof/>
          <w:lang w:val="hy-AM"/>
        </w:rPr>
        <w:t xml:space="preserve"> </w:t>
      </w:r>
      <w:r w:rsidR="00597BD6" w:rsidRPr="00343301">
        <w:rPr>
          <w:rFonts w:ascii="GHEA Grapalat" w:hAnsi="GHEA Grapalat"/>
          <w:iCs/>
          <w:lang w:val="hy-AM"/>
        </w:rPr>
        <w:t>(</w:t>
      </w:r>
      <w:r w:rsidR="00484072" w:rsidRPr="00343301">
        <w:rPr>
          <w:rFonts w:ascii="GHEA Grapalat" w:hAnsi="GHEA Grapalat"/>
          <w:iCs/>
          <w:lang w:val="hy-AM"/>
        </w:rPr>
        <w:t>այսուհետ՝ Որոշում</w:t>
      </w:r>
      <w:r w:rsidR="00597BD6" w:rsidRPr="00343301">
        <w:rPr>
          <w:rFonts w:ascii="GHEA Grapalat" w:hAnsi="GHEA Grapalat"/>
          <w:iCs/>
          <w:lang w:val="hy-AM"/>
        </w:rPr>
        <w:t xml:space="preserve">) </w:t>
      </w:r>
      <w:r w:rsidR="00597BD6" w:rsidRPr="00343301">
        <w:rPr>
          <w:rFonts w:ascii="GHEA Grapalat" w:eastAsiaTheme="minorHAnsi" w:hAnsi="GHEA Grapalat" w:cstheme="minorBidi"/>
          <w:iCs/>
          <w:noProof/>
          <w:lang w:val="hy-AM"/>
        </w:rPr>
        <w:t xml:space="preserve"> </w:t>
      </w:r>
      <w:r w:rsidRPr="00343301">
        <w:rPr>
          <w:rFonts w:ascii="GHEA Grapalat" w:eastAsiaTheme="minorHAnsi" w:hAnsi="GHEA Grapalat" w:cstheme="minorBidi"/>
          <w:iCs/>
          <w:noProof/>
          <w:lang w:val="hy-AM"/>
        </w:rPr>
        <w:t xml:space="preserve"> սահմանվել են պետական և մունիցիպալ գնումների նպատակով առանձին տեսակի ապրանքների ծագման երկրի որոշման կանոնները։</w:t>
      </w:r>
      <w:r w:rsidR="00597BD6" w:rsidRPr="00343301">
        <w:rPr>
          <w:rFonts w:ascii="GHEA Grapalat" w:eastAsiaTheme="minorHAnsi" w:hAnsi="GHEA Grapalat" w:cstheme="minorBidi"/>
          <w:iCs/>
          <w:noProof/>
          <w:lang w:val="hy-AM"/>
        </w:rPr>
        <w:t xml:space="preserve"> Ո</w:t>
      </w:r>
      <w:r w:rsidRPr="00343301">
        <w:rPr>
          <w:rFonts w:ascii="GHEA Grapalat" w:eastAsiaTheme="minorHAnsi" w:hAnsi="GHEA Grapalat" w:cstheme="minorBidi"/>
          <w:iCs/>
          <w:noProof/>
          <w:lang w:val="hy-AM"/>
        </w:rPr>
        <w:t xml:space="preserve">րոշման </w:t>
      </w:r>
      <w:r w:rsidRPr="00343301">
        <w:rPr>
          <w:rFonts w:ascii="GHEA Grapalat" w:hAnsi="GHEA Grapalat"/>
          <w:iCs/>
          <w:color w:val="000000"/>
          <w:shd w:val="clear" w:color="auto" w:fill="FFFFFF"/>
          <w:lang w:val="hy-AM"/>
        </w:rPr>
        <w:t xml:space="preserve">2-րդ կետով՝ </w:t>
      </w:r>
      <w:r w:rsidRPr="00343301">
        <w:rPr>
          <w:rFonts w:ascii="GHEA Grapalat" w:eastAsiaTheme="minorHAnsi" w:hAnsi="GHEA Grapalat" w:cstheme="minorBidi"/>
          <w:iCs/>
          <w:noProof/>
          <w:lang w:val="hy-AM"/>
        </w:rPr>
        <w:t xml:space="preserve"> նախատեսվ</w:t>
      </w:r>
      <w:r w:rsidR="00597BD6" w:rsidRPr="00343301">
        <w:rPr>
          <w:rFonts w:ascii="GHEA Grapalat" w:eastAsiaTheme="minorHAnsi" w:hAnsi="GHEA Grapalat" w:cstheme="minorBidi"/>
          <w:iCs/>
          <w:noProof/>
          <w:lang w:val="hy-AM"/>
        </w:rPr>
        <w:t>ում</w:t>
      </w:r>
      <w:r w:rsidRPr="00343301">
        <w:rPr>
          <w:rFonts w:ascii="GHEA Grapalat" w:eastAsiaTheme="minorHAnsi" w:hAnsi="GHEA Grapalat" w:cstheme="minorBidi"/>
          <w:iCs/>
          <w:noProof/>
          <w:lang w:val="hy-AM"/>
        </w:rPr>
        <w:t xml:space="preserve"> </w:t>
      </w:r>
      <w:r w:rsidR="00597BD6" w:rsidRPr="00343301">
        <w:rPr>
          <w:rFonts w:ascii="GHEA Grapalat" w:eastAsiaTheme="minorHAnsi" w:hAnsi="GHEA Grapalat" w:cstheme="minorBidi"/>
          <w:iCs/>
          <w:noProof/>
          <w:lang w:val="hy-AM"/>
        </w:rPr>
        <w:t xml:space="preserve">է </w:t>
      </w:r>
      <w:r w:rsidRPr="00343301">
        <w:rPr>
          <w:rFonts w:ascii="GHEA Grapalat" w:eastAsiaTheme="minorHAnsi" w:hAnsi="GHEA Grapalat" w:cstheme="minorBidi"/>
          <w:iCs/>
          <w:noProof/>
          <w:lang w:val="hy-AM"/>
        </w:rPr>
        <w:t xml:space="preserve"> </w:t>
      </w:r>
      <w:r w:rsidR="00597BD6" w:rsidRPr="00343301">
        <w:rPr>
          <w:rFonts w:ascii="GHEA Grapalat" w:eastAsiaTheme="minorHAnsi" w:hAnsi="GHEA Grapalat" w:cstheme="minorBidi"/>
          <w:iCs/>
          <w:noProof/>
          <w:lang w:val="hy-AM"/>
        </w:rPr>
        <w:t>սահմանել պ</w:t>
      </w:r>
      <w:r w:rsidR="00597BD6" w:rsidRPr="00343301">
        <w:rPr>
          <w:rFonts w:ascii="GHEA Grapalat" w:hAnsi="GHEA Grapalat"/>
          <w:iCs/>
          <w:lang w:val="hy-AM"/>
        </w:rPr>
        <w:t xml:space="preserve">ետական (մունիցիպալ) գնումների համար առանձին տեսակի ապրանքների ծագման երկրի որոշման կանոններին համապատասխան </w:t>
      </w:r>
      <w:bookmarkStart w:id="0" w:name="_Hlk86136115"/>
      <w:r w:rsidR="00597BD6" w:rsidRPr="00343301">
        <w:rPr>
          <w:rFonts w:ascii="GHEA Grapalat" w:hAnsi="GHEA Grapalat"/>
          <w:iCs/>
          <w:lang w:val="hy-AM"/>
        </w:rPr>
        <w:t xml:space="preserve">Եվրասիական տնտեսական միության  </w:t>
      </w:r>
      <w:bookmarkEnd w:id="0"/>
      <w:r w:rsidR="00597BD6" w:rsidRPr="00343301">
        <w:rPr>
          <w:rFonts w:ascii="GHEA Grapalat" w:hAnsi="GHEA Grapalat"/>
          <w:iCs/>
          <w:lang w:val="hy-AM"/>
        </w:rPr>
        <w:t xml:space="preserve">անդամ պետությունների արդյունաբերական ապրանքների եվրասիական ռեեստրի ձևավորման, վարման և վերիֆիկացման  հարցերով լիազոր մարմիններ։ Նշյալ կետի </w:t>
      </w:r>
      <w:r w:rsidRPr="00343301">
        <w:rPr>
          <w:rFonts w:ascii="GHEA Grapalat" w:eastAsiaTheme="minorHAnsi" w:hAnsi="GHEA Grapalat" w:cstheme="minorBidi"/>
          <w:iCs/>
          <w:noProof/>
          <w:lang w:val="hy-AM"/>
        </w:rPr>
        <w:t xml:space="preserve">կիրարկումն ապահովելու համար </w:t>
      </w:r>
      <w:r w:rsidR="00597BD6" w:rsidRPr="00343301">
        <w:rPr>
          <w:rFonts w:ascii="GHEA Grapalat" w:eastAsiaTheme="minorHAnsi" w:hAnsi="GHEA Grapalat" w:cstheme="minorBidi"/>
          <w:iCs/>
          <w:noProof/>
          <w:lang w:val="hy-AM"/>
        </w:rPr>
        <w:t xml:space="preserve">ԵԱՏՄ </w:t>
      </w:r>
      <w:r w:rsidRPr="00343301">
        <w:rPr>
          <w:rFonts w:ascii="GHEA Grapalat" w:eastAsiaTheme="minorHAnsi" w:hAnsi="GHEA Grapalat" w:cstheme="minorBidi"/>
          <w:iCs/>
          <w:noProof/>
          <w:lang w:val="hy-AM"/>
        </w:rPr>
        <w:t>անդամ պետությունների օրենսդրությամբ պետք է սահմանվեն համապատասխան կարգավորումներ:</w:t>
      </w:r>
    </w:p>
    <w:p w14:paraId="3B7B8309" w14:textId="40C04AF5" w:rsidR="00344017" w:rsidRPr="00343301" w:rsidRDefault="00484072" w:rsidP="00A11263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567"/>
        <w:jc w:val="both"/>
        <w:rPr>
          <w:rFonts w:ascii="GHEA Grapalat" w:eastAsiaTheme="minorHAnsi" w:hAnsi="GHEA Grapalat" w:cstheme="minorBidi"/>
          <w:iCs/>
          <w:noProof/>
          <w:lang w:val="hy-AM"/>
        </w:rPr>
      </w:pPr>
      <w:r w:rsidRPr="00343301">
        <w:rPr>
          <w:rFonts w:ascii="GHEA Grapalat" w:eastAsiaTheme="minorHAnsi" w:hAnsi="GHEA Grapalat" w:cstheme="minorBidi"/>
          <w:iCs/>
          <w:noProof/>
          <w:lang w:val="hy-AM"/>
        </w:rPr>
        <w:t xml:space="preserve">Մինչ նշյալ Որոշման ընդունումը ՀՀ տնտեսվարողները չեն ունեցել համահավասար իրավունքներ պետական և մունիցիպալ գնումներին մասնակցության համար, սակայն Որոշման ընդունմամբ </w:t>
      </w:r>
      <w:r w:rsidR="00344017" w:rsidRPr="00343301">
        <w:rPr>
          <w:rFonts w:ascii="GHEA Grapalat" w:eastAsiaTheme="minorHAnsi" w:hAnsi="GHEA Grapalat" w:cstheme="minorBidi"/>
          <w:iCs/>
          <w:noProof/>
          <w:lang w:val="hy-AM"/>
        </w:rPr>
        <w:t>ԵԱՏՄ-ում իրականացվող պետական և մունիցիպալ գնումներին անդամ պետությունների տնտեսվարողների համար ստեղծվել են մասնակցության հավասար պայմաններ, ինչը մեծ հնարավորություն է վերջիններիս համար՝ ներկայացնելու իրենց արտադրանքը ԵԱՏՄ շուկայում, ինչպես նաև ներդրումներ ներգրավելու համար։</w:t>
      </w:r>
    </w:p>
    <w:p w14:paraId="642BB594" w14:textId="226BE9E7" w:rsidR="00484072" w:rsidRPr="00343301" w:rsidRDefault="005B4890" w:rsidP="00A11263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567"/>
        <w:jc w:val="both"/>
        <w:rPr>
          <w:rFonts w:ascii="GHEA Grapalat" w:eastAsiaTheme="minorHAnsi" w:hAnsi="GHEA Grapalat" w:cstheme="minorBidi"/>
          <w:iCs/>
          <w:noProof/>
          <w:lang w:val="hy-AM"/>
        </w:rPr>
      </w:pPr>
      <w:r>
        <w:rPr>
          <w:rFonts w:ascii="GHEA Grapalat" w:eastAsiaTheme="minorHAnsi" w:hAnsi="GHEA Grapalat" w:cstheme="minorBidi"/>
          <w:iCs/>
          <w:noProof/>
          <w:lang w:val="hy-AM"/>
        </w:rPr>
        <w:t xml:space="preserve">Ներկայումս </w:t>
      </w:r>
      <w:r w:rsidR="00484072" w:rsidRPr="00343301">
        <w:rPr>
          <w:rFonts w:ascii="GHEA Grapalat" w:eastAsiaTheme="minorHAnsi" w:hAnsi="GHEA Grapalat" w:cstheme="minorBidi"/>
          <w:iCs/>
          <w:noProof/>
          <w:lang w:val="hy-AM"/>
        </w:rPr>
        <w:t xml:space="preserve">Եվրասիական տնտեսական միության պետական և մունիցիպալ գնումների գործընթացում ներառված են 10 ոլորտներ, ինչպիսիք են հաստոցաշինությունը, մեքենաշինությունը, կահույքի և փայտամշակման արդյունաբերությունը, երկաթուղային </w:t>
      </w:r>
      <w:r w:rsidR="00484072" w:rsidRPr="00343301">
        <w:rPr>
          <w:rFonts w:ascii="GHEA Grapalat" w:eastAsiaTheme="minorHAnsi" w:hAnsi="GHEA Grapalat" w:cstheme="minorBidi"/>
          <w:iCs/>
          <w:noProof/>
          <w:lang w:val="hy-AM"/>
        </w:rPr>
        <w:lastRenderedPageBreak/>
        <w:t>մեքենաշինությունը, կոմպրեսորային և սառնարանային արտադրությունը, թեթև և քիմիական արդյունաբերությունները, նավաշինությունը։</w:t>
      </w:r>
      <w:r w:rsidR="00344017" w:rsidRPr="00343301">
        <w:rPr>
          <w:rFonts w:ascii="GHEA Grapalat" w:eastAsiaTheme="minorHAnsi" w:hAnsi="GHEA Grapalat" w:cstheme="minorBidi"/>
          <w:iCs/>
          <w:noProof/>
          <w:lang w:val="hy-AM"/>
        </w:rPr>
        <w:t xml:space="preserve"> </w:t>
      </w:r>
    </w:p>
    <w:p w14:paraId="593364B5" w14:textId="23D722D5" w:rsidR="00087CE7" w:rsidRPr="00343301" w:rsidRDefault="00343301" w:rsidP="00A11263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567"/>
        <w:jc w:val="both"/>
        <w:rPr>
          <w:rFonts w:ascii="GHEA Grapalat" w:hAnsi="GHEA Grapalat"/>
          <w:b/>
          <w:iCs/>
          <w:lang w:val="hy-AM"/>
        </w:rPr>
      </w:pPr>
      <w:r w:rsidRPr="00343301">
        <w:rPr>
          <w:rFonts w:ascii="GHEA Grapalat" w:hAnsi="GHEA Grapalat"/>
          <w:b/>
          <w:iCs/>
          <w:lang w:val="hy-AM"/>
        </w:rPr>
        <w:t>2</w:t>
      </w:r>
      <w:r w:rsidRPr="00343301">
        <w:rPr>
          <w:rFonts w:ascii="Cambria Math" w:hAnsi="Cambria Math"/>
          <w:b/>
          <w:iCs/>
          <w:lang w:val="hy-AM"/>
        </w:rPr>
        <w:t xml:space="preserve">․ </w:t>
      </w:r>
      <w:r w:rsidR="00087CE7" w:rsidRPr="00343301">
        <w:rPr>
          <w:rFonts w:ascii="GHEA Grapalat" w:hAnsi="GHEA Grapalat"/>
          <w:b/>
          <w:iCs/>
          <w:lang w:val="hy-AM"/>
        </w:rPr>
        <w:t>Կարգավորման առարկան, ակնկալվող արդյունքը.</w:t>
      </w:r>
    </w:p>
    <w:p w14:paraId="129493EA" w14:textId="77777777" w:rsidR="001B70CC" w:rsidRPr="00343301" w:rsidRDefault="00C548B8" w:rsidP="00A11263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</w:pPr>
      <w:r w:rsidRPr="00343301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Նախագծի ընդունման արդյունքում</w:t>
      </w:r>
      <w:r w:rsidR="001B70CC" w:rsidRPr="00343301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678662E7" w14:textId="0242EE82" w:rsidR="001B70CC" w:rsidRPr="00343301" w:rsidRDefault="00344017" w:rsidP="00A11263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</w:pPr>
      <w:r w:rsidRPr="00343301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 պետական (մունիցիպալ) գնումների համար առանձին տեսակի ապրանքների ծագման երկրի որոշման կանոններին (այսուհետ՝ Կանոններ) համապատասխան Եվրասիական տնտեսական միության  անդամ պետությունների արդյունաբերական ապրանքների եվրասիական ռեեստրի ձևավորման և վարման հարցերով Եվրասիական տնտեսական հանձնաժողովի հետ համագործակցության և Կանոններով նախատեսված վերիֆիկացում  իրականացնող լիազոր մարմին է սահմանվում Էկոնոմիկայի նախարարությ</w:t>
      </w:r>
      <w:r w:rsidR="001B70CC" w:rsidRPr="00343301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ու</w:t>
      </w:r>
      <w:r w:rsidRPr="00343301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նը</w:t>
      </w:r>
      <w:r w:rsidR="001B70CC" w:rsidRPr="00343301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428D1439" w14:textId="00256285" w:rsidR="00A11263" w:rsidRDefault="001B70CC" w:rsidP="00A11263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</w:pPr>
      <w:r w:rsidRPr="00343301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արդյունաբերական արտադրանքի արտադրության պայմանների, արտադրական և տեխնոլոգիական գործողությունների կատարման, որոնց դեպքում արտադրանքը համարվում է ծագած Հայաստանի Հանրապետությունից՝ նախատեսված պետական (մունիցիպալ) գնումների համար առանձին տեսակի ապրանքների ծագման երկրի որոշման կանոններով, փորձաքննության ակտի տրամադրման և այդ ակտերում պարունակվող տեղեկատվության հետագա ստուգման իրավասու մարմին է համարվում </w:t>
      </w:r>
      <w:r w:rsidR="00A11263" w:rsidRPr="00A11263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փորձաքննություն իրականացնող լիազոր մարմինը</w:t>
      </w:r>
      <w:r w:rsidR="00A11263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։</w:t>
      </w:r>
      <w:r w:rsidR="00A11263" w:rsidRPr="00A11263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20C841A2" w14:textId="1385E31B" w:rsidR="00567EF0" w:rsidRPr="00392913" w:rsidRDefault="00567EF0" w:rsidP="00567EF0">
      <w:pPr>
        <w:spacing w:line="360" w:lineRule="auto"/>
        <w:ind w:firstLine="72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Հարկ է նշել, որ </w:t>
      </w:r>
      <w:r>
        <w:rPr>
          <w:rFonts w:ascii="GHEA Grapalat" w:hAnsi="GHEA Grapalat"/>
          <w:sz w:val="24"/>
          <w:szCs w:val="24"/>
          <w:lang w:val="hy-AM"/>
        </w:rPr>
        <w:t xml:space="preserve">նշված փորձաքննությունն իրականացվում է Հայաստանի Հանրապետության կառավարության 2010 թվականի դեկտեմբերի 30-ի </w:t>
      </w:r>
      <w:r w:rsidRPr="00FE5C27">
        <w:rPr>
          <w:rFonts w:ascii="GHEA Grapalat" w:hAnsi="GHEA Grapalat"/>
          <w:sz w:val="24"/>
          <w:szCs w:val="24"/>
          <w:lang w:val="hy-AM"/>
        </w:rPr>
        <w:t xml:space="preserve">N 1772 </w:t>
      </w:r>
      <w:r>
        <w:rPr>
          <w:rFonts w:ascii="GHEA Grapalat" w:hAnsi="GHEA Grapalat"/>
          <w:sz w:val="24"/>
          <w:szCs w:val="24"/>
          <w:lang w:val="hy-AM"/>
        </w:rPr>
        <w:t>որոշման առաջին կետով հաստատված կարգով</w:t>
      </w:r>
      <w:r>
        <w:rPr>
          <w:rFonts w:ascii="GHEA Grapalat" w:hAnsi="GHEA Grapalat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E7EC9DE" w14:textId="1344696C" w:rsidR="00087CE7" w:rsidRPr="00343301" w:rsidRDefault="00343301" w:rsidP="00A11263">
      <w:pPr>
        <w:tabs>
          <w:tab w:val="left" w:pos="270"/>
        </w:tabs>
        <w:spacing w:after="0" w:line="360" w:lineRule="auto"/>
        <w:ind w:firstLine="567"/>
        <w:jc w:val="both"/>
        <w:rPr>
          <w:rFonts w:ascii="Cambria Math" w:hAnsi="Cambria Math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343301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3</w:t>
      </w:r>
      <w:r w:rsidRPr="00343301">
        <w:rPr>
          <w:rFonts w:ascii="Cambria Math" w:hAnsi="Cambria Math"/>
          <w:b/>
          <w:iCs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087CE7" w:rsidRPr="00343301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087CE7" w:rsidRPr="00343301">
        <w:rPr>
          <w:rFonts w:ascii="Cambria Math" w:hAnsi="Cambria Math"/>
          <w:b/>
          <w:iCs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61135670" w14:textId="4BFCE73B" w:rsidR="00B2293B" w:rsidRPr="00343301" w:rsidRDefault="00B2293B" w:rsidP="00A11263">
      <w:pPr>
        <w:tabs>
          <w:tab w:val="left" w:pos="270"/>
        </w:tabs>
        <w:spacing w:after="0" w:line="360" w:lineRule="auto"/>
        <w:ind w:firstLine="567"/>
        <w:jc w:val="both"/>
        <w:rPr>
          <w:rFonts w:ascii="Cambria Math" w:hAnsi="Cambria Math"/>
          <w:iCs/>
          <w:color w:val="000000"/>
          <w:sz w:val="24"/>
          <w:szCs w:val="24"/>
          <w:shd w:val="clear" w:color="auto" w:fill="FFFFFF"/>
          <w:lang w:val="hy-AM"/>
        </w:rPr>
      </w:pPr>
      <w:r w:rsidRPr="00343301">
        <w:rPr>
          <w:rFonts w:ascii="GHEA Grapalat" w:hAnsi="GHEA Grapalat"/>
          <w:iCs/>
          <w:sz w:val="24"/>
          <w:szCs w:val="24"/>
          <w:lang w:val="hy-AM"/>
        </w:rPr>
        <w:t xml:space="preserve">Նախագիծը </w:t>
      </w:r>
      <w:r w:rsidR="006653C7" w:rsidRPr="00343301">
        <w:rPr>
          <w:rFonts w:ascii="GHEA Grapalat" w:hAnsi="GHEA Grapalat"/>
          <w:iCs/>
          <w:sz w:val="24"/>
          <w:szCs w:val="24"/>
          <w:lang w:val="hy-AM"/>
        </w:rPr>
        <w:t>բխում  է ռազմավարական փաստաթղթերից, մասնավորապես՝ ՀՀ կառավարության 2021 թվականի օգոստոսի 18-ի №1363-Ա որոշմամբ հավանության արժանացած Կառավարության 2021-2026թթ. ծրագրի «6.</w:t>
      </w:r>
      <w:r w:rsidR="00577F57" w:rsidRPr="00343301">
        <w:rPr>
          <w:rFonts w:ascii="GHEA Grapalat" w:hAnsi="GHEA Grapalat"/>
          <w:iCs/>
          <w:sz w:val="24"/>
          <w:szCs w:val="24"/>
          <w:lang w:val="hy-AM"/>
        </w:rPr>
        <w:t>Արտաքին տնտեսական քաղաքականություն և  արտահանման խթանում</w:t>
      </w:r>
      <w:r w:rsidR="006653C7" w:rsidRPr="00343301">
        <w:rPr>
          <w:rFonts w:ascii="GHEA Grapalat" w:hAnsi="GHEA Grapalat"/>
          <w:iCs/>
          <w:sz w:val="24"/>
          <w:szCs w:val="24"/>
          <w:lang w:val="hy-AM"/>
        </w:rPr>
        <w:t xml:space="preserve">» </w:t>
      </w:r>
      <w:r w:rsidR="00577F57" w:rsidRPr="00343301">
        <w:rPr>
          <w:rFonts w:ascii="GHEA Grapalat" w:hAnsi="GHEA Grapalat"/>
          <w:iCs/>
          <w:sz w:val="24"/>
          <w:szCs w:val="24"/>
          <w:lang w:val="hy-AM"/>
        </w:rPr>
        <w:t xml:space="preserve">բաժնի </w:t>
      </w:r>
      <w:r w:rsidR="006653C7" w:rsidRPr="00343301">
        <w:rPr>
          <w:rFonts w:ascii="GHEA Grapalat" w:hAnsi="GHEA Grapalat"/>
          <w:iCs/>
          <w:sz w:val="24"/>
          <w:szCs w:val="24"/>
          <w:lang w:val="hy-AM"/>
        </w:rPr>
        <w:t>դրույթներից։</w:t>
      </w:r>
    </w:p>
    <w:p w14:paraId="3DE7EC37" w14:textId="1388CF13" w:rsidR="00087CE7" w:rsidRPr="00343301" w:rsidRDefault="00343301" w:rsidP="00A11263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43301">
        <w:rPr>
          <w:rFonts w:ascii="GHEA Grapalat" w:hAnsi="GHEA Grapalat"/>
          <w:b/>
          <w:iCs/>
          <w:sz w:val="24"/>
          <w:szCs w:val="24"/>
          <w:lang w:val="hy-AM"/>
        </w:rPr>
        <w:t>4</w:t>
      </w:r>
      <w:r w:rsidRPr="00343301">
        <w:rPr>
          <w:rFonts w:ascii="Cambria Math" w:hAnsi="Cambria Math"/>
          <w:b/>
          <w:iCs/>
          <w:sz w:val="24"/>
          <w:szCs w:val="24"/>
          <w:lang w:val="hy-AM"/>
        </w:rPr>
        <w:t xml:space="preserve">․ </w:t>
      </w:r>
      <w:r w:rsidR="00087CE7" w:rsidRPr="00343301">
        <w:rPr>
          <w:rFonts w:ascii="GHEA Grapalat" w:hAnsi="GHEA Grapalat"/>
          <w:b/>
          <w:iCs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055DD88B" w14:textId="431F4868" w:rsidR="00087CE7" w:rsidRPr="00343301" w:rsidRDefault="00087CE7" w:rsidP="00A11263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43301">
        <w:rPr>
          <w:rFonts w:ascii="GHEA Grapalat" w:hAnsi="GHEA Grapalat"/>
          <w:iCs/>
          <w:sz w:val="24"/>
          <w:szCs w:val="24"/>
          <w:lang w:val="hy-AM"/>
        </w:rPr>
        <w:t xml:space="preserve">Նախագիծը մշակվել է </w:t>
      </w:r>
      <w:r w:rsidR="001605F8" w:rsidRPr="00343301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Էկոնոմիկայի նախարարության </w:t>
      </w:r>
      <w:r w:rsidRPr="00343301">
        <w:rPr>
          <w:rFonts w:ascii="GHEA Grapalat" w:hAnsi="GHEA Grapalat"/>
          <w:iCs/>
          <w:sz w:val="24"/>
          <w:szCs w:val="24"/>
          <w:lang w:val="hy-AM"/>
        </w:rPr>
        <w:t>կողմից:</w:t>
      </w:r>
    </w:p>
    <w:p w14:paraId="7C4908CF" w14:textId="6BF73FA5" w:rsidR="00087CE7" w:rsidRPr="00343301" w:rsidRDefault="00343301" w:rsidP="00A11263">
      <w:pPr>
        <w:spacing w:after="0" w:line="360" w:lineRule="auto"/>
        <w:ind w:firstLine="567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43301">
        <w:rPr>
          <w:rFonts w:ascii="GHEA Grapalat" w:hAnsi="GHEA Grapalat"/>
          <w:b/>
          <w:iCs/>
          <w:sz w:val="24"/>
          <w:szCs w:val="24"/>
          <w:lang w:val="hy-AM"/>
        </w:rPr>
        <w:t>5</w:t>
      </w:r>
      <w:r w:rsidRPr="00343301">
        <w:rPr>
          <w:rFonts w:ascii="Cambria Math" w:hAnsi="Cambria Math"/>
          <w:b/>
          <w:iCs/>
          <w:sz w:val="24"/>
          <w:szCs w:val="24"/>
          <w:lang w:val="hy-AM"/>
        </w:rPr>
        <w:t xml:space="preserve">․ </w:t>
      </w:r>
      <w:r w:rsidR="00087CE7" w:rsidRPr="00343301">
        <w:rPr>
          <w:rFonts w:ascii="GHEA Grapalat" w:hAnsi="GHEA Grapalat"/>
          <w:b/>
          <w:i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18E3F5DF" w14:textId="77777777" w:rsidR="00087CE7" w:rsidRPr="00343301" w:rsidRDefault="00087CE7" w:rsidP="00A11263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43301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7C5C2B79" w14:textId="716152E4" w:rsidR="00087CE7" w:rsidRPr="00343301" w:rsidRDefault="00343301" w:rsidP="00A11263">
      <w:pPr>
        <w:spacing w:after="0" w:line="360" w:lineRule="auto"/>
        <w:ind w:firstLine="567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43301">
        <w:rPr>
          <w:rFonts w:ascii="GHEA Grapalat" w:hAnsi="GHEA Grapalat"/>
          <w:b/>
          <w:iCs/>
          <w:sz w:val="24"/>
          <w:szCs w:val="24"/>
          <w:lang w:val="hy-AM"/>
        </w:rPr>
        <w:t>6</w:t>
      </w:r>
      <w:r w:rsidRPr="00343301">
        <w:rPr>
          <w:rFonts w:ascii="Cambria Math" w:hAnsi="Cambria Math"/>
          <w:b/>
          <w:iCs/>
          <w:sz w:val="24"/>
          <w:szCs w:val="24"/>
          <w:lang w:val="hy-AM"/>
        </w:rPr>
        <w:t xml:space="preserve">․ </w:t>
      </w:r>
      <w:r w:rsidR="00087CE7" w:rsidRPr="00343301">
        <w:rPr>
          <w:rFonts w:ascii="GHEA Grapalat" w:hAnsi="GHEA Grapalat"/>
          <w:b/>
          <w:iCs/>
          <w:sz w:val="24"/>
          <w:szCs w:val="24"/>
          <w:lang w:val="hy-AM"/>
        </w:rPr>
        <w:t>Պետական բյուջեի եկամուտներում և ծախսերում սպասվելիք փոփոխությունների վերաբերյալ</w:t>
      </w:r>
    </w:p>
    <w:p w14:paraId="76FCBB63" w14:textId="77777777" w:rsidR="00087CE7" w:rsidRPr="00343301" w:rsidRDefault="00087CE7" w:rsidP="00A11263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43301">
        <w:rPr>
          <w:rFonts w:ascii="GHEA Grapalat" w:hAnsi="GHEA Grapalat"/>
          <w:iCs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58ADBDAC" w14:textId="77777777" w:rsidR="00087CE7" w:rsidRPr="00343301" w:rsidRDefault="00087CE7" w:rsidP="00A11263">
      <w:pPr>
        <w:spacing w:line="360" w:lineRule="auto"/>
        <w:rPr>
          <w:iCs/>
          <w:lang w:val="hy-AM"/>
        </w:rPr>
      </w:pPr>
    </w:p>
    <w:p w14:paraId="1C52614E" w14:textId="77777777" w:rsidR="00087CE7" w:rsidRPr="00343301" w:rsidRDefault="00087CE7" w:rsidP="00A11263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</w:p>
    <w:p w14:paraId="1F6B9D71" w14:textId="77777777" w:rsidR="00087CE7" w:rsidRPr="00343301" w:rsidRDefault="00087CE7" w:rsidP="00A11263">
      <w:pPr>
        <w:spacing w:after="0" w:line="360" w:lineRule="auto"/>
        <w:ind w:firstLine="375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</w:p>
    <w:p w14:paraId="7E83C30D" w14:textId="77777777" w:rsidR="00C31CBE" w:rsidRPr="00087CE7" w:rsidRDefault="00C31CBE" w:rsidP="00A11263">
      <w:pPr>
        <w:spacing w:line="360" w:lineRule="auto"/>
        <w:rPr>
          <w:lang w:val="hy-AM"/>
        </w:rPr>
      </w:pPr>
    </w:p>
    <w:sectPr w:rsidR="00C31CBE" w:rsidRPr="00087CE7" w:rsidSect="00E80600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372"/>
    <w:rsid w:val="000169C6"/>
    <w:rsid w:val="00070ECB"/>
    <w:rsid w:val="00087CE7"/>
    <w:rsid w:val="001605F8"/>
    <w:rsid w:val="001B70CC"/>
    <w:rsid w:val="002A7EC8"/>
    <w:rsid w:val="00343301"/>
    <w:rsid w:val="00344017"/>
    <w:rsid w:val="00410372"/>
    <w:rsid w:val="00484072"/>
    <w:rsid w:val="004F779D"/>
    <w:rsid w:val="00567EF0"/>
    <w:rsid w:val="00577F57"/>
    <w:rsid w:val="00597BD6"/>
    <w:rsid w:val="005B4890"/>
    <w:rsid w:val="006653C7"/>
    <w:rsid w:val="006834A9"/>
    <w:rsid w:val="007450B0"/>
    <w:rsid w:val="00A11263"/>
    <w:rsid w:val="00B2293B"/>
    <w:rsid w:val="00B82A60"/>
    <w:rsid w:val="00BA7038"/>
    <w:rsid w:val="00C31CBE"/>
    <w:rsid w:val="00C548B8"/>
    <w:rsid w:val="00E156B2"/>
    <w:rsid w:val="00E92E05"/>
    <w:rsid w:val="00EE429E"/>
    <w:rsid w:val="00F5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C68A"/>
  <w15:chartTrackingRefBased/>
  <w15:docId w15:val="{645D8D05-A77C-4A9E-ACAE-1C3476A3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7CE7"/>
    <w:rPr>
      <w:b/>
      <w:bCs/>
    </w:rPr>
  </w:style>
  <w:style w:type="paragraph" w:styleId="ListParagraph">
    <w:name w:val="List Paragraph"/>
    <w:basedOn w:val="Normal"/>
    <w:uiPriority w:val="34"/>
    <w:qFormat/>
    <w:rsid w:val="00087CE7"/>
    <w:pPr>
      <w:ind w:left="720"/>
      <w:contextualSpacing/>
    </w:pPr>
  </w:style>
  <w:style w:type="paragraph" w:customStyle="1" w:styleId="Style14">
    <w:name w:val="Style14"/>
    <w:basedOn w:val="Normal"/>
    <w:uiPriority w:val="99"/>
    <w:rsid w:val="00087CE7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Khachpanyan</dc:creator>
  <cp:keywords/>
  <dc:description/>
  <cp:lastModifiedBy>Azgush A. Elazyan</cp:lastModifiedBy>
  <cp:revision>16</cp:revision>
  <cp:lastPrinted>2021-10-27T11:34:00Z</cp:lastPrinted>
  <dcterms:created xsi:type="dcterms:W3CDTF">2021-10-27T06:08:00Z</dcterms:created>
  <dcterms:modified xsi:type="dcterms:W3CDTF">2021-12-09T09:27:00Z</dcterms:modified>
</cp:coreProperties>
</file>