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B4" w:rsidRDefault="00866DB4" w:rsidP="004B25F5">
      <w:pPr>
        <w:spacing w:after="0" w:line="360" w:lineRule="auto"/>
        <w:jc w:val="center"/>
        <w:rPr>
          <w:b/>
        </w:rPr>
      </w:pPr>
      <w:r w:rsidRPr="00DC5D3E">
        <w:rPr>
          <w:b/>
        </w:rPr>
        <w:t>ՀԻՄՆԱՎՈՐՈՒՄ</w:t>
      </w:r>
    </w:p>
    <w:p w:rsidR="00966627" w:rsidRPr="00DC5D3E" w:rsidRDefault="00966627" w:rsidP="004B25F5">
      <w:pPr>
        <w:spacing w:after="0" w:line="360" w:lineRule="auto"/>
        <w:jc w:val="center"/>
        <w:rPr>
          <w:b/>
        </w:rPr>
      </w:pPr>
    </w:p>
    <w:p w:rsidR="00866DB4" w:rsidRPr="00DC5D3E" w:rsidRDefault="00866DB4" w:rsidP="004B25F5">
      <w:pPr>
        <w:spacing w:after="0" w:line="360" w:lineRule="auto"/>
        <w:jc w:val="center"/>
        <w:rPr>
          <w:b/>
        </w:rPr>
      </w:pPr>
      <w:r w:rsidRPr="00DC5D3E">
        <w:rPr>
          <w:b/>
        </w:rPr>
        <w:t xml:space="preserve">«ՀԱՅԱՍՏԱՆԻ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ԵՎ ԱՆՀՐԱԺԵՇՏ ՓԱՍՏԱԹՂԹԵՐԻ ՁԵՎԵՐԸ ՀԱՍՏԱՏԵԼՈՒ ՄԱՍԻՆ» N 1308-Ն ՈՐՈՇՄԱՆ ՄԵՋ ԼՐԱՑՈՒՄՆԵՐ ԿԱՏԱՐԵԼՈՒ ՄԱՍԻՆ» </w:t>
      </w:r>
      <w:bookmarkStart w:id="0" w:name="_GoBack"/>
      <w:bookmarkEnd w:id="0"/>
      <w:r w:rsidRPr="00DC5D3E">
        <w:rPr>
          <w:b/>
        </w:rPr>
        <w:t xml:space="preserve">ԿԱՌԱՎԱՐՈՒԹՅԱՆ ՈՐՈՇՄԱՆ ՆԱԽԱԳԾԻ </w:t>
      </w:r>
    </w:p>
    <w:p w:rsidR="00866DB4" w:rsidRDefault="00866DB4" w:rsidP="004B25F5">
      <w:pPr>
        <w:spacing w:after="0" w:line="360" w:lineRule="auto"/>
        <w:jc w:val="both"/>
      </w:pPr>
    </w:p>
    <w:p w:rsidR="00866DB4" w:rsidRPr="00E06A2F" w:rsidRDefault="00E06A2F" w:rsidP="004B25F5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DC5D3E" w:rsidRPr="00E06A2F">
        <w:rPr>
          <w:b/>
          <w:u w:val="single"/>
          <w:lang w:val="hy-AM"/>
        </w:rPr>
        <w:t>Ընթացիկ իրավիճակը և իրավական ակտի ընդունման ա</w:t>
      </w:r>
      <w:r w:rsidR="00866DB4" w:rsidRPr="00E06A2F">
        <w:rPr>
          <w:b/>
          <w:u w:val="single"/>
        </w:rPr>
        <w:t>նհրաժեշտությունը.</w:t>
      </w:r>
    </w:p>
    <w:p w:rsidR="00866DB4" w:rsidRDefault="00866DB4" w:rsidP="004B25F5">
      <w:pPr>
        <w:spacing w:after="0" w:line="360" w:lineRule="auto"/>
        <w:jc w:val="both"/>
      </w:pPr>
    </w:p>
    <w:p w:rsidR="00DC5D3E" w:rsidRDefault="00DC5D3E" w:rsidP="004B25F5">
      <w:pPr>
        <w:spacing w:after="0" w:line="360" w:lineRule="auto"/>
        <w:jc w:val="both"/>
      </w:pPr>
      <w:r>
        <w:tab/>
      </w:r>
      <w:r w:rsidRPr="00DC5D3E">
        <w:t xml:space="preserve">Հայաստանի Հանրապետության կառավարության 2020 թվականի օգոստոսի 20-ի «Հիդրոֆտորածխածինների ցանկը հաստատելու մասին» N 1368-Ն որոշմամբ հաստատվել է հիդրոֆտորածխածինների ցանկը, որոնց ներկրումը Հայաստանի Հանրապետություն 2021 թվականի ապրիլի 18-ից իրականացվում է լիցենզիայի հիման վրա: Այս նյութերի որոշ ԱՏԳ ԱԱ ծածկագրեր 2013 թվականին ներառվել են ՀՀ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որշման մեջ: Այս ընթացքում, սակայն, սկսած 2013 թվականից, այս նյութերը ներմուծվել են առանց լիցենզիայի և կառավարության N 1308-Ն որոշման հիման վրա ու ավտոմատացված համակարգի կիրառման արդյունքում մաքսային ծառայողները </w:t>
      </w:r>
      <w:r w:rsidRPr="00DC5D3E">
        <w:lastRenderedPageBreak/>
        <w:t>տնտեսավարողներից պահանջել են մասնագիտական փաստաթղթի ներկայացում տվյալ նյութի՝ ռազմական նշանակություն ունենալու կամ չունենալու վերաբերյալ: Ներմուծման այդ գործընթացում մաքսային ծառայության պահանջով տնտեսավարողների կողմից ներկայացված մասնագիտական եզրակացություններով այդ նյութերը համարվել են ռազմական նշանակություն չունեցող: Այդպիսի եզրակացություն տվել և տալիս են հավատարմագրված մասնավոր կազմակերպությունները համապատասխան վճարի դիմաց: Ըստ այդմ՝ տնտեսավարողին հանրային ծառայություն մատուցող մաքսային մարմինն իր գործառույթներն իրականացնելիս լրացուցիչ պահանջ է ներկայացնում, որը տնտեսավարողի համար առաջացնում է ինչպես ժամանակի կորուստ, այնպես էլ լրացուցիչ ֆինանսական ռեսուրսների օգտագործում: Սա գործարարության համար լրացուցիչ ծանրաբեռնվածություն է և պարունակում է նաև կոռուպցիոն ռիսկ:</w:t>
      </w:r>
    </w:p>
    <w:p w:rsidR="00866DB4" w:rsidRDefault="00866DB4" w:rsidP="004B25F5">
      <w:pPr>
        <w:spacing w:after="0" w:line="360" w:lineRule="auto"/>
        <w:jc w:val="both"/>
      </w:pPr>
      <w:r>
        <w:t xml:space="preserve">Նախագծի ընդունման անհրաժեշտությունը պայմանավորված է գործող իրավակարգավորումների կատարելագործմամբ և հստակեցմամբ, որը կնպաստի «Doing Business»-ի տեսանկյունից բարելավմանը, ինչն արտացոլված է կառավարության ծրագրերում և այլ ռազմավարական փաստաթղթերում, ինչպես նաև հնարավորություն կտա իրավակիրառողին իրականացնել իր գործառույթներն էլ ավելի արագ և արդյունավետորեն: </w:t>
      </w:r>
    </w:p>
    <w:p w:rsidR="00E06A2F" w:rsidRDefault="00E06A2F" w:rsidP="004B25F5">
      <w:pPr>
        <w:spacing w:after="0" w:line="360" w:lineRule="auto"/>
        <w:jc w:val="both"/>
      </w:pPr>
    </w:p>
    <w:p w:rsidR="00E06A2F" w:rsidRPr="00E06A2F" w:rsidRDefault="00E06A2F" w:rsidP="004B25F5">
      <w:pPr>
        <w:spacing w:after="0" w:line="360" w:lineRule="auto"/>
        <w:jc w:val="both"/>
        <w:rPr>
          <w:b/>
          <w:u w:val="single"/>
          <w:lang w:val="hy-AM"/>
        </w:rPr>
      </w:pPr>
      <w:r w:rsidRPr="00E06A2F">
        <w:rPr>
          <w:b/>
          <w:u w:val="single"/>
        </w:rPr>
        <w:t xml:space="preserve">2. </w:t>
      </w:r>
      <w:r w:rsidRPr="00E06A2F">
        <w:rPr>
          <w:b/>
          <w:u w:val="single"/>
          <w:lang w:val="hy-AM"/>
        </w:rPr>
        <w:t>Առաջարկվող կարգավորման բնույթը.</w:t>
      </w:r>
    </w:p>
    <w:p w:rsidR="00E06A2F" w:rsidRPr="00E06A2F" w:rsidRDefault="00E06A2F" w:rsidP="004B25F5">
      <w:pPr>
        <w:spacing w:after="0" w:line="360" w:lineRule="auto"/>
        <w:jc w:val="both"/>
        <w:rPr>
          <w:lang w:val="hy-AM"/>
        </w:rPr>
      </w:pPr>
    </w:p>
    <w:p w:rsidR="00E06A2F" w:rsidRPr="00966627" w:rsidRDefault="00966627" w:rsidP="004B25F5">
      <w:pPr>
        <w:spacing w:after="0" w:line="360" w:lineRule="auto"/>
        <w:jc w:val="both"/>
        <w:rPr>
          <w:lang w:val="hy-AM"/>
        </w:rPr>
      </w:pPr>
      <w:r>
        <w:rPr>
          <w:lang w:val="hy-AM"/>
        </w:rPr>
        <w:tab/>
        <w:t>Նախագծով առաջարկվում է Հ</w:t>
      </w:r>
      <w:r w:rsidRPr="00966627">
        <w:rPr>
          <w:lang w:val="hy-AM"/>
        </w:rPr>
        <w:t xml:space="preserve">այաստանի </w:t>
      </w:r>
      <w:r>
        <w:rPr>
          <w:lang w:val="hy-AM"/>
        </w:rPr>
        <w:t>Հ</w:t>
      </w:r>
      <w:r w:rsidRPr="00966627">
        <w:rPr>
          <w:lang w:val="hy-AM"/>
        </w:rPr>
        <w:t>անրապետության կառավարության 2009 թվականի նոյեմբերի 12-ի</w:t>
      </w:r>
      <w:r>
        <w:rPr>
          <w:lang w:val="hy-AM"/>
        </w:rPr>
        <w:t xml:space="preserve"> </w:t>
      </w:r>
      <w:r w:rsidRPr="00966627">
        <w:rPr>
          <w:lang w:val="hy-AM"/>
        </w:rPr>
        <w:t>N 1308-Ն որոշման</w:t>
      </w:r>
      <w:r>
        <w:rPr>
          <w:lang w:val="hy-AM"/>
        </w:rPr>
        <w:t xml:space="preserve"> մեջ կատարել լրացումներ, ինչի արդյունքում </w:t>
      </w:r>
      <w:r w:rsidRPr="00966627">
        <w:rPr>
          <w:lang w:val="hy-AM"/>
        </w:rPr>
        <w:t xml:space="preserve">Հայաստանի Հանրապետության կառավարության 2020 թվականի  օգոստոսի 20-ի N 1368-Ն որոշմամբ հաստատված հիդրոֆտորածխածինների ցանկում ներառված </w:t>
      </w:r>
      <w:r>
        <w:rPr>
          <w:lang w:val="hy-AM"/>
        </w:rPr>
        <w:t>նյութերը</w:t>
      </w:r>
      <w:r w:rsidR="00C23724">
        <w:rPr>
          <w:lang w:val="hy-AM"/>
        </w:rPr>
        <w:t xml:space="preserve"> չեն համարվի</w:t>
      </w:r>
      <w:r w:rsidR="00C23724" w:rsidRPr="00966627">
        <w:rPr>
          <w:lang w:val="hy-AM"/>
        </w:rPr>
        <w:t xml:space="preserve"> </w:t>
      </w:r>
      <w:r w:rsidR="00C23724">
        <w:rPr>
          <w:lang w:val="hy-AM"/>
        </w:rPr>
        <w:t xml:space="preserve">ռազմական նշանակության ապրանքներ, քանի որ դրանք կիրառվում են արդյունաբերության տարբեր բնագավառներում (մասնավորապես սննդի արդյունաբերությունում), սառեցման համակարգերում, իրենց տեխնիկական բնութագրերով, կառուցվածքային հատկանիշներով հատուկ նախագծված և նախատեսված չեն ռազմական նշանակությամբ կիրառելու նպատակով։ Արդյունքում՝ </w:t>
      </w:r>
      <w:r w:rsidR="00732AFF">
        <w:rPr>
          <w:lang w:val="hy-AM"/>
        </w:rPr>
        <w:t xml:space="preserve"> </w:t>
      </w:r>
      <w:r w:rsidR="00C23724" w:rsidRPr="00966627">
        <w:rPr>
          <w:lang w:val="hy-AM"/>
        </w:rPr>
        <w:t xml:space="preserve">Հայաստանի Հանրապետության կառավարության 2020 թվականի  օգոստոսի 20-ի N 1368-Ն որոշմամբ հաստատված հիդրոֆտորածխածինների ցանկում ներառված </w:t>
      </w:r>
      <w:r w:rsidR="00C23724">
        <w:rPr>
          <w:lang w:val="hy-AM"/>
        </w:rPr>
        <w:t xml:space="preserve">նյութերի մասով </w:t>
      </w:r>
      <w:r w:rsidR="00C23724" w:rsidRPr="00C23724">
        <w:rPr>
          <w:lang w:val="hy-AM"/>
        </w:rPr>
        <w:t>լիցենզավորող մարմնի</w:t>
      </w:r>
      <w:r w:rsidR="00C23724">
        <w:rPr>
          <w:lang w:val="hy-AM"/>
        </w:rPr>
        <w:t xml:space="preserve"> կողմից</w:t>
      </w:r>
      <w:r w:rsidR="00C23724" w:rsidRPr="00C23724">
        <w:rPr>
          <w:lang w:val="hy-AM"/>
        </w:rPr>
        <w:t xml:space="preserve"> ներմուծման և (կամ) արտահանման համապատասխանության մասին եզրակացություն ստանալու</w:t>
      </w:r>
      <w:r w:rsidR="00C23724">
        <w:rPr>
          <w:lang w:val="hy-AM"/>
        </w:rPr>
        <w:t xml:space="preserve"> անհարաժեշտություն չի առաջանա։</w:t>
      </w:r>
    </w:p>
    <w:p w:rsidR="00866DB4" w:rsidRPr="00966627" w:rsidRDefault="00866DB4" w:rsidP="004B25F5">
      <w:pPr>
        <w:spacing w:after="0" w:line="360" w:lineRule="auto"/>
        <w:jc w:val="both"/>
        <w:rPr>
          <w:lang w:val="hy-AM"/>
        </w:rPr>
      </w:pPr>
    </w:p>
    <w:p w:rsidR="00C23724" w:rsidRPr="00C23724" w:rsidRDefault="00C23724" w:rsidP="004B25F5">
      <w:pPr>
        <w:spacing w:after="0" w:line="360" w:lineRule="auto"/>
        <w:jc w:val="both"/>
        <w:rPr>
          <w:b/>
          <w:u w:val="single"/>
          <w:lang w:val="hy-AM"/>
        </w:rPr>
      </w:pPr>
      <w:r w:rsidRPr="00C23724">
        <w:rPr>
          <w:b/>
          <w:u w:val="single"/>
          <w:lang w:val="hy-AM"/>
        </w:rPr>
        <w:t>3. Նախագծի մշակման գործընթացում ներգրավված ինստիտուտները.</w:t>
      </w:r>
    </w:p>
    <w:p w:rsidR="00C23724" w:rsidRPr="00C23724" w:rsidRDefault="00C23724" w:rsidP="004B25F5">
      <w:pPr>
        <w:spacing w:after="0" w:line="360" w:lineRule="auto"/>
        <w:jc w:val="both"/>
        <w:rPr>
          <w:lang w:val="hy-AM"/>
        </w:rPr>
      </w:pPr>
    </w:p>
    <w:p w:rsidR="00866DB4" w:rsidRPr="00966627" w:rsidRDefault="00C23724" w:rsidP="004B25F5">
      <w:pPr>
        <w:spacing w:after="0" w:line="360" w:lineRule="auto"/>
        <w:jc w:val="both"/>
        <w:rPr>
          <w:lang w:val="hy-AM"/>
        </w:rPr>
      </w:pPr>
      <w:r w:rsidRPr="00C23724">
        <w:rPr>
          <w:lang w:val="hy-AM"/>
        </w:rPr>
        <w:t>Նախագիծը մշակվել է շրջակա միջավայրի նախարարության կողմից:</w:t>
      </w:r>
    </w:p>
    <w:p w:rsidR="00866DB4" w:rsidRDefault="00866DB4" w:rsidP="004B25F5">
      <w:pPr>
        <w:spacing w:after="0" w:line="360" w:lineRule="auto"/>
        <w:jc w:val="both"/>
        <w:rPr>
          <w:lang w:val="hy-AM"/>
        </w:rPr>
      </w:pPr>
    </w:p>
    <w:p w:rsidR="00C23724" w:rsidRPr="00C23724" w:rsidRDefault="00C23724" w:rsidP="004B25F5">
      <w:pPr>
        <w:spacing w:after="0" w:line="360" w:lineRule="auto"/>
        <w:jc w:val="both"/>
        <w:rPr>
          <w:b/>
          <w:u w:val="single"/>
          <w:lang w:val="hy-AM"/>
        </w:rPr>
      </w:pPr>
      <w:r w:rsidRPr="00C23724">
        <w:rPr>
          <w:b/>
          <w:u w:val="single"/>
          <w:lang w:val="hy-AM"/>
        </w:rPr>
        <w:t>4. Ակնկալվող արդյունքը.</w:t>
      </w:r>
    </w:p>
    <w:p w:rsidR="00C23724" w:rsidRPr="00C23724" w:rsidRDefault="00C23724" w:rsidP="004B25F5">
      <w:pPr>
        <w:spacing w:after="0" w:line="360" w:lineRule="auto"/>
        <w:jc w:val="both"/>
        <w:rPr>
          <w:lang w:val="hy-AM"/>
        </w:rPr>
      </w:pPr>
    </w:p>
    <w:p w:rsidR="00C23724" w:rsidRPr="00C23724" w:rsidRDefault="00BA5EF5" w:rsidP="004B25F5">
      <w:pPr>
        <w:spacing w:after="0" w:line="360" w:lineRule="auto"/>
        <w:jc w:val="both"/>
        <w:rPr>
          <w:lang w:val="hy-AM"/>
        </w:rPr>
      </w:pPr>
      <w:r>
        <w:rPr>
          <w:lang w:val="hy-AM"/>
        </w:rPr>
        <w:tab/>
        <w:t>Նախագծի ընդունման արդյունքում ակնկալվում է գ</w:t>
      </w:r>
      <w:r w:rsidR="00C23724" w:rsidRPr="00C23724">
        <w:rPr>
          <w:lang w:val="hy-AM"/>
        </w:rPr>
        <w:t>ործող ոլորտային ներպետական օրենսդրությամբ ամրագրված իրավակարգավորումների արդյունավետություն և գործարար միջավայրի բարելավում</w:t>
      </w:r>
      <w:r>
        <w:rPr>
          <w:lang w:val="hy-AM"/>
        </w:rPr>
        <w:t xml:space="preserve">՝ </w:t>
      </w:r>
      <w:r w:rsidRPr="00BA5EF5">
        <w:rPr>
          <w:lang w:val="hy-AM"/>
        </w:rPr>
        <w:t>միտված իրավակիրառ պրակտիկայի բարելավմանը, իրավակիրառողի գործունեության արդյունավետության բարձրացմանը և, որ ամենակարևորն է, տնտեսավարողների տնտեսական գործունեության պայմանների բարելավմանը, ինչը բխում է հանրային ծառայության մատուցման հիմնական սկզբունքներից և նպատակներից</w:t>
      </w:r>
      <w:r>
        <w:rPr>
          <w:lang w:val="hy-AM"/>
        </w:rPr>
        <w:t>։</w:t>
      </w:r>
    </w:p>
    <w:p w:rsidR="00BA5EF5" w:rsidRDefault="00BA5EF5" w:rsidP="004B25F5">
      <w:pPr>
        <w:spacing w:after="0" w:line="360" w:lineRule="auto"/>
        <w:jc w:val="both"/>
        <w:rPr>
          <w:lang w:val="hy-AM"/>
        </w:rPr>
      </w:pPr>
      <w:r>
        <w:rPr>
          <w:lang w:val="hy-AM"/>
        </w:rPr>
        <w:tab/>
      </w:r>
      <w:r w:rsidR="00C23724" w:rsidRPr="00C23724">
        <w:rPr>
          <w:lang w:val="hy-AM"/>
        </w:rPr>
        <w:t xml:space="preserve">Կարգավորումը </w:t>
      </w:r>
      <w:r>
        <w:rPr>
          <w:lang w:val="hy-AM"/>
        </w:rPr>
        <w:t xml:space="preserve">վերոշյալ նյութերի ներմուծումն իրականացնող տնտեսվարողներին </w:t>
      </w:r>
      <w:r w:rsidR="00C23724" w:rsidRPr="00C23724">
        <w:rPr>
          <w:lang w:val="hy-AM"/>
        </w:rPr>
        <w:t>հնարավորություն կընձեռի առանց</w:t>
      </w:r>
      <w:r>
        <w:rPr>
          <w:lang w:val="hy-AM"/>
        </w:rPr>
        <w:t xml:space="preserve"> հավելյալ</w:t>
      </w:r>
      <w:r w:rsidR="00C23724" w:rsidRPr="00C23724">
        <w:rPr>
          <w:lang w:val="hy-AM"/>
        </w:rPr>
        <w:t xml:space="preserve"> խոչընդոտների </w:t>
      </w:r>
      <w:r>
        <w:rPr>
          <w:lang w:val="hy-AM"/>
        </w:rPr>
        <w:t xml:space="preserve">իրականացնել իրենց տնտեսական գործունեությունը, կնպաստի մաքսային ծառայության ծանրաբեռնվածություն նվազեցմանն ու </w:t>
      </w:r>
      <w:r w:rsidRPr="00C23724">
        <w:rPr>
          <w:lang w:val="hy-AM"/>
        </w:rPr>
        <w:t xml:space="preserve">հանրային ծառայության տվյալ տեսակի ավելի արդյունավետ </w:t>
      </w:r>
      <w:r>
        <w:rPr>
          <w:lang w:val="hy-AM"/>
        </w:rPr>
        <w:t>իրականց</w:t>
      </w:r>
      <w:r w:rsidRPr="00C23724">
        <w:rPr>
          <w:lang w:val="hy-AM"/>
        </w:rPr>
        <w:t>մ</w:t>
      </w:r>
      <w:r>
        <w:rPr>
          <w:lang w:val="hy-AM"/>
        </w:rPr>
        <w:t>անը, ինչպես նաև Հայաստանի Հանրապետությունում գործարար միջավայրի բարելավմանը։</w:t>
      </w:r>
    </w:p>
    <w:p w:rsidR="00866DB4" w:rsidRDefault="00866DB4" w:rsidP="004B25F5">
      <w:pPr>
        <w:spacing w:after="0" w:line="360" w:lineRule="auto"/>
        <w:jc w:val="both"/>
        <w:rPr>
          <w:lang w:val="hy-AM"/>
        </w:rPr>
      </w:pPr>
    </w:p>
    <w:p w:rsidR="009307F4" w:rsidRDefault="009307F4" w:rsidP="004B25F5">
      <w:pPr>
        <w:spacing w:after="0" w:line="360" w:lineRule="auto"/>
        <w:jc w:val="both"/>
        <w:rPr>
          <w:lang w:val="hy-AM"/>
        </w:rPr>
      </w:pPr>
      <w:r w:rsidRPr="009307F4">
        <w:rPr>
          <w:b/>
          <w:u w:val="single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307F4" w:rsidRDefault="009307F4" w:rsidP="004B25F5">
      <w:pPr>
        <w:spacing w:after="0" w:line="360" w:lineRule="auto"/>
        <w:jc w:val="both"/>
        <w:rPr>
          <w:lang w:val="hy-AM"/>
        </w:rPr>
      </w:pPr>
    </w:p>
    <w:p w:rsidR="009307F4" w:rsidRDefault="001150EF" w:rsidP="004B25F5">
      <w:pPr>
        <w:spacing w:after="0" w:line="360" w:lineRule="auto"/>
        <w:jc w:val="both"/>
        <w:rPr>
          <w:lang w:val="hy-AM"/>
        </w:rPr>
      </w:pPr>
      <w:r>
        <w:rPr>
          <w:lang w:val="hy-AM"/>
        </w:rPr>
        <w:tab/>
        <w:t xml:space="preserve">Նախագծի մշակումը սերտորեն առնչվում է </w:t>
      </w:r>
      <w:r w:rsidRPr="001150EF">
        <w:rPr>
          <w:lang w:val="hy-AM"/>
        </w:rPr>
        <w:t xml:space="preserve">Կառավարության 2021-2026թթ. </w:t>
      </w:r>
      <w:r>
        <w:rPr>
          <w:lang w:val="hy-AM"/>
        </w:rPr>
        <w:t xml:space="preserve">ծրագրի «6. </w:t>
      </w:r>
      <w:r w:rsidRPr="001150EF">
        <w:rPr>
          <w:lang w:val="hy-AM"/>
        </w:rPr>
        <w:t>Ինստիտուցիոնալ զարգացում</w:t>
      </w:r>
      <w:r>
        <w:rPr>
          <w:lang w:val="hy-AM"/>
        </w:rPr>
        <w:t>» գլխի «</w:t>
      </w:r>
      <w:r w:rsidRPr="001150EF">
        <w:rPr>
          <w:lang w:val="hy-AM"/>
        </w:rPr>
        <w:t xml:space="preserve">6.9 </w:t>
      </w:r>
      <w:r>
        <w:rPr>
          <w:lang w:val="hy-AM"/>
        </w:rPr>
        <w:t>Հ</w:t>
      </w:r>
      <w:r w:rsidRPr="001150EF">
        <w:rPr>
          <w:lang w:val="hy-AM"/>
        </w:rPr>
        <w:t xml:space="preserve">արկային </w:t>
      </w:r>
      <w:r>
        <w:rPr>
          <w:lang w:val="hy-AM"/>
        </w:rPr>
        <w:t>և</w:t>
      </w:r>
      <w:r w:rsidRPr="001150EF">
        <w:rPr>
          <w:lang w:val="hy-AM"/>
        </w:rPr>
        <w:t xml:space="preserve"> մաքսային վարչարարություն</w:t>
      </w:r>
      <w:r>
        <w:rPr>
          <w:lang w:val="hy-AM"/>
        </w:rPr>
        <w:t>» բաժնի դրույթներին։</w:t>
      </w:r>
    </w:p>
    <w:p w:rsidR="004B25F5" w:rsidRDefault="004B25F5" w:rsidP="004B25F5">
      <w:pPr>
        <w:spacing w:after="0" w:line="360" w:lineRule="auto"/>
        <w:jc w:val="both"/>
        <w:rPr>
          <w:lang w:val="hy-AM"/>
        </w:rPr>
      </w:pPr>
    </w:p>
    <w:p w:rsidR="004B25F5" w:rsidRDefault="004B25F5" w:rsidP="004B25F5">
      <w:pPr>
        <w:spacing w:after="0" w:line="360" w:lineRule="auto"/>
        <w:jc w:val="both"/>
        <w:rPr>
          <w:b/>
          <w:u w:val="single"/>
          <w:lang w:val="hy-AM"/>
        </w:rPr>
      </w:pPr>
      <w:r w:rsidRPr="004B25F5">
        <w:rPr>
          <w:b/>
          <w:u w:val="single"/>
          <w:lang w:val="hy-AM"/>
        </w:rPr>
        <w:t>6.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4B25F5" w:rsidRPr="004B25F5" w:rsidRDefault="004B25F5" w:rsidP="004B25F5">
      <w:pPr>
        <w:spacing w:after="0" w:line="360" w:lineRule="auto"/>
        <w:jc w:val="both"/>
        <w:rPr>
          <w:b/>
          <w:u w:val="single"/>
          <w:lang w:val="hy-AM"/>
        </w:rPr>
      </w:pPr>
    </w:p>
    <w:p w:rsidR="004B25F5" w:rsidRPr="004B25F5" w:rsidRDefault="004B25F5" w:rsidP="004B25F5">
      <w:pPr>
        <w:spacing w:after="0" w:line="360" w:lineRule="auto"/>
        <w:jc w:val="both"/>
        <w:rPr>
          <w:lang w:val="hy-AM"/>
        </w:rPr>
      </w:pPr>
      <w:r w:rsidRPr="004B25F5">
        <w:rPr>
          <w:lang w:val="hy-AM"/>
        </w:rPr>
        <w:tab/>
        <w:t>Նախագծի ընդունմամբ լրացուցիչ ֆինանսական միջոցների անհրաժեշտություն չի առաջանա։</w:t>
      </w:r>
    </w:p>
    <w:p w:rsidR="004B25F5" w:rsidRDefault="004B25F5" w:rsidP="004B25F5">
      <w:pPr>
        <w:spacing w:after="0" w:line="360" w:lineRule="auto"/>
        <w:jc w:val="both"/>
        <w:rPr>
          <w:lang w:val="hy-AM"/>
        </w:rPr>
      </w:pPr>
      <w:r w:rsidRPr="004B25F5">
        <w:rPr>
          <w:lang w:val="hy-AM"/>
        </w:rPr>
        <w:tab/>
        <w:t>Նախագծի ընդունմամբ պետական բյուջեի եկամտային և ծախսային մասերում էական փոփոխություններ չեն կանխատեսվում։</w:t>
      </w:r>
    </w:p>
    <w:p w:rsidR="00866DB4" w:rsidRPr="00966627" w:rsidRDefault="00866DB4" w:rsidP="004B25F5">
      <w:pPr>
        <w:spacing w:after="0" w:line="360" w:lineRule="auto"/>
        <w:jc w:val="both"/>
        <w:rPr>
          <w:lang w:val="hy-AM"/>
        </w:rPr>
      </w:pPr>
    </w:p>
    <w:p w:rsidR="00866DB4" w:rsidRPr="00966627" w:rsidRDefault="00866DB4" w:rsidP="004B25F5">
      <w:pPr>
        <w:spacing w:after="0" w:line="360" w:lineRule="auto"/>
        <w:jc w:val="both"/>
        <w:rPr>
          <w:lang w:val="hy-AM"/>
        </w:rPr>
      </w:pPr>
    </w:p>
    <w:p w:rsidR="00866DB4" w:rsidRPr="00BA5EF5" w:rsidRDefault="00866DB4" w:rsidP="004B25F5">
      <w:pPr>
        <w:spacing w:after="0" w:line="360" w:lineRule="auto"/>
        <w:jc w:val="both"/>
        <w:rPr>
          <w:lang w:val="hy-AM"/>
        </w:rPr>
      </w:pPr>
      <w:r w:rsidRPr="00BA5EF5">
        <w:rPr>
          <w:lang w:val="hy-AM"/>
        </w:rPr>
        <w:tab/>
      </w:r>
    </w:p>
    <w:p w:rsidR="00866DB4" w:rsidRPr="00BA5EF5" w:rsidRDefault="00866DB4" w:rsidP="004B25F5">
      <w:pPr>
        <w:spacing w:after="0" w:line="360" w:lineRule="auto"/>
        <w:jc w:val="both"/>
        <w:rPr>
          <w:lang w:val="hy-AM"/>
        </w:rPr>
      </w:pPr>
      <w:r w:rsidRPr="00BA5EF5">
        <w:rPr>
          <w:lang w:val="hy-AM"/>
        </w:rPr>
        <w:tab/>
      </w:r>
    </w:p>
    <w:p w:rsidR="00866DB4" w:rsidRPr="00BA5EF5" w:rsidRDefault="00866DB4" w:rsidP="004B25F5">
      <w:pPr>
        <w:spacing w:after="0" w:line="360" w:lineRule="auto"/>
        <w:jc w:val="both"/>
        <w:rPr>
          <w:lang w:val="hy-AM"/>
        </w:rPr>
      </w:pPr>
    </w:p>
    <w:p w:rsidR="00866DB4" w:rsidRPr="00BA5EF5" w:rsidRDefault="00866DB4" w:rsidP="004B25F5">
      <w:pPr>
        <w:spacing w:after="0" w:line="360" w:lineRule="auto"/>
        <w:jc w:val="both"/>
        <w:rPr>
          <w:lang w:val="hy-AM"/>
        </w:rPr>
      </w:pPr>
    </w:p>
    <w:p w:rsidR="00866DB4" w:rsidRPr="00BA5EF5" w:rsidRDefault="00866DB4" w:rsidP="004B25F5">
      <w:pPr>
        <w:spacing w:after="0" w:line="360" w:lineRule="auto"/>
        <w:jc w:val="both"/>
        <w:rPr>
          <w:lang w:val="hy-AM"/>
        </w:rPr>
      </w:pPr>
    </w:p>
    <w:sectPr w:rsidR="00866DB4" w:rsidRPr="00BA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51"/>
    <w:rsid w:val="001150EF"/>
    <w:rsid w:val="0032155E"/>
    <w:rsid w:val="0033644A"/>
    <w:rsid w:val="004B25F5"/>
    <w:rsid w:val="00732AFF"/>
    <w:rsid w:val="007E2F51"/>
    <w:rsid w:val="00866DB4"/>
    <w:rsid w:val="009307F4"/>
    <w:rsid w:val="00966627"/>
    <w:rsid w:val="00BA5EF5"/>
    <w:rsid w:val="00C23724"/>
    <w:rsid w:val="00DC5D3E"/>
    <w:rsid w:val="00E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48B8A-8E35-4B95-B6A3-DAF60B1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6</cp:revision>
  <dcterms:created xsi:type="dcterms:W3CDTF">2021-09-25T05:24:00Z</dcterms:created>
  <dcterms:modified xsi:type="dcterms:W3CDTF">2021-10-21T13:00:00Z</dcterms:modified>
</cp:coreProperties>
</file>