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B23D" w14:textId="77777777" w:rsidR="0072764D" w:rsidRPr="0072764D" w:rsidRDefault="0072764D" w:rsidP="0072764D">
      <w:pPr>
        <w:spacing w:after="0" w:line="360" w:lineRule="auto"/>
        <w:ind w:firstLine="567"/>
        <w:jc w:val="center"/>
        <w:rPr>
          <w:rFonts w:ascii="GHEA Grapalat" w:eastAsia="GHEA Grapalat" w:hAnsi="GHEA Grapalat" w:cs="GHEA Grapalat"/>
          <w:b/>
          <w:sz w:val="24"/>
          <w:szCs w:val="24"/>
        </w:rPr>
      </w:pPr>
      <w:r w:rsidRPr="0072764D">
        <w:rPr>
          <w:rFonts w:ascii="GHEA Grapalat" w:eastAsia="GHEA Grapalat" w:hAnsi="GHEA Grapalat" w:cs="GHEA Grapalat"/>
          <w:b/>
          <w:sz w:val="24"/>
          <w:szCs w:val="24"/>
        </w:rPr>
        <w:t>Հ Ի Մ Ն Ա Վ Ո Ր ՈՒ Մ</w:t>
      </w:r>
    </w:p>
    <w:p w14:paraId="4E489FFB" w14:textId="77777777" w:rsidR="0072764D" w:rsidRPr="0072764D" w:rsidRDefault="0072764D" w:rsidP="0072764D">
      <w:pPr>
        <w:spacing w:after="0" w:line="360" w:lineRule="auto"/>
        <w:ind w:firstLine="567"/>
        <w:jc w:val="center"/>
        <w:rPr>
          <w:rFonts w:ascii="GHEA Grapalat" w:eastAsia="GHEA Grapalat" w:hAnsi="GHEA Grapalat" w:cs="GHEA Grapalat"/>
          <w:b/>
          <w:sz w:val="24"/>
          <w:szCs w:val="24"/>
        </w:rPr>
      </w:pPr>
    </w:p>
    <w:p w14:paraId="532E4782" w14:textId="77777777" w:rsidR="0072764D" w:rsidRPr="0072764D" w:rsidRDefault="0072764D" w:rsidP="0072764D">
      <w:pPr>
        <w:spacing w:after="0" w:line="360" w:lineRule="auto"/>
        <w:ind w:firstLine="567"/>
        <w:jc w:val="center"/>
        <w:rPr>
          <w:rFonts w:ascii="GHEA Grapalat" w:eastAsia="GHEA Grapalat" w:hAnsi="GHEA Grapalat" w:cs="GHEA Grapalat"/>
          <w:b/>
          <w:sz w:val="24"/>
          <w:szCs w:val="24"/>
        </w:rPr>
      </w:pPr>
      <w:r w:rsidRPr="0072764D">
        <w:rPr>
          <w:rFonts w:ascii="GHEA Grapalat" w:eastAsia="GHEA Grapalat" w:hAnsi="GHEA Grapalat" w:cs="GHEA Grapalat"/>
          <w:b/>
          <w:sz w:val="24"/>
          <w:szCs w:val="24"/>
        </w:rPr>
        <w:t></w:t>
      </w:r>
      <w:r w:rsidRPr="0072764D">
        <w:rPr>
          <w:rFonts w:ascii="GHEA Grapalat" w:eastAsia="GHEA Grapalat" w:hAnsi="GHEA Grapalat" w:cs="GHEA Grapalat"/>
          <w:b/>
          <w:bCs/>
          <w:sz w:val="24"/>
          <w:szCs w:val="24"/>
          <w:highlight w:val="white"/>
        </w:rPr>
        <w:t>ԱՌԱՆՁՆԱԿԻ ՌԻՍԿԱՅԻՆ ԵՎ ՄԱՍՆԱԳԻՏԱՑՈՒՄ ՊԱՀԱՆՋՈՂ ՊԱՇՏՈՆՆԵՐԻ ԱՌԱՆՁՆԱՀԱՏԿՈՒԹՅՈՒՆՆԵՐՈՎ ՊԱՅՄԱՆԱՎՈՐՎԱԾ ՏՐՎՈՂ ՀԱՎԵԼՈՒՄՆԵՐԻ ՎՃԱՐՄԱՆ ՉԱՓԵՐԸ, ԿԱՐԳԸ, ԻՆՉՊԵՍ ՆԱԵՎ ԱՌԱՆՁՆԱԿԻ ՌԻՍԿԱՅԻՆ ԵՎ ՄԱՍՆԱԳԻՏԱՑՈՒՄ ՊԱՀԱՆՋՈՂ ՊԱՇՏՈՆՆԵՐԻ ՇՐՋԱՆԱԿԸ ՍԱՀՄԱՆԵԼՈՒ ՄԱՍԻՆ</w:t>
      </w:r>
      <w:r w:rsidRPr="0072764D">
        <w:rPr>
          <w:rFonts w:ascii="GHEA Grapalat" w:eastAsia="GHEA Grapalat" w:hAnsi="GHEA Grapalat" w:cs="GHEA Grapalat"/>
          <w:b/>
          <w:sz w:val="24"/>
          <w:szCs w:val="24"/>
        </w:rPr>
        <w:t xml:space="preserve"> ԿԱՌԱՎԱՐՈՒԹՅԱՆ ՈՐՈՇՄԱՆ ՆԱԽԱԳԾԻ ԸՆԴՈՒՆՄԱՆ </w:t>
      </w:r>
    </w:p>
    <w:p w14:paraId="317A3293"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u w:val="single"/>
        </w:rPr>
      </w:pPr>
    </w:p>
    <w:p w14:paraId="37F2FDE8" w14:textId="77777777" w:rsidR="0072764D" w:rsidRPr="0072764D" w:rsidRDefault="0072764D" w:rsidP="0072764D">
      <w:pPr>
        <w:spacing w:after="0" w:line="360" w:lineRule="auto"/>
        <w:ind w:firstLine="567"/>
        <w:rPr>
          <w:rFonts w:ascii="GHEA Grapalat" w:eastAsia="Times New Roman" w:hAnsi="GHEA Grapalat" w:cs="Times New Roman"/>
          <w:b/>
          <w:sz w:val="24"/>
          <w:szCs w:val="24"/>
        </w:rPr>
      </w:pPr>
      <w:r w:rsidRPr="0072764D">
        <w:rPr>
          <w:rFonts w:ascii="GHEA Grapalat" w:eastAsia="Times New Roman" w:hAnsi="GHEA Grapalat" w:cs="Times New Roman"/>
          <w:b/>
          <w:sz w:val="24"/>
          <w:szCs w:val="24"/>
        </w:rPr>
        <w:t>Իրավական ակտի ընդունման անհրաժեշտությունը.</w:t>
      </w:r>
    </w:p>
    <w:p w14:paraId="00037238" w14:textId="77777777" w:rsidR="0072764D" w:rsidRPr="0072764D" w:rsidRDefault="0072764D" w:rsidP="0072764D">
      <w:pPr>
        <w:spacing w:after="0" w:line="360" w:lineRule="auto"/>
        <w:ind w:firstLine="567"/>
        <w:jc w:val="both"/>
        <w:rPr>
          <w:rFonts w:ascii="GHEA Grapalat" w:eastAsia="Times New Roman" w:hAnsi="GHEA Grapalat" w:cs="GHEA Grapalat"/>
          <w:bCs/>
          <w:sz w:val="24"/>
          <w:szCs w:val="24"/>
        </w:rPr>
      </w:pPr>
      <w:r w:rsidRPr="0072764D">
        <w:rPr>
          <w:rFonts w:ascii="GHEA Grapalat" w:eastAsia="GHEA Grapalat" w:hAnsi="GHEA Grapalat" w:cs="GHEA Grapalat"/>
          <w:sz w:val="24"/>
          <w:szCs w:val="24"/>
        </w:rPr>
        <w:t>Ա</w:t>
      </w:r>
      <w:r w:rsidRPr="0072764D">
        <w:rPr>
          <w:rFonts w:ascii="GHEA Grapalat" w:eastAsia="GHEA Grapalat" w:hAnsi="GHEA Grapalat" w:cs="GHEA Grapalat"/>
          <w:bCs/>
          <w:sz w:val="24"/>
          <w:szCs w:val="24"/>
        </w:rPr>
        <w:t>ռանձնակի ռիսկային և 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w:t>
      </w:r>
      <w:r w:rsidRPr="0072764D">
        <w:rPr>
          <w:rFonts w:ascii="GHEA Grapalat" w:eastAsia="GHEA Grapalat" w:hAnsi="GHEA Grapalat" w:cs="GHEA Grapalat"/>
          <w:sz w:val="24"/>
          <w:szCs w:val="24"/>
        </w:rPr>
        <w:t xml:space="preserve"> </w:t>
      </w:r>
      <w:r w:rsidRPr="0072764D">
        <w:rPr>
          <w:rFonts w:ascii="GHEA Grapalat" w:eastAsia="Times New Roman" w:hAnsi="GHEA Grapalat" w:cs="Times New Roman"/>
          <w:bCs/>
          <w:sz w:val="24"/>
          <w:szCs w:val="24"/>
        </w:rPr>
        <w:t xml:space="preserve">Հայաստանի Հանրապետության կառավարության որոշման նախագծի (այսուհետ նաև՝ Նախագիծ) ընդունման անհրաժեշտությունը պայմանավորված է </w:t>
      </w:r>
      <w:r w:rsidRPr="0072764D">
        <w:rPr>
          <w:rFonts w:ascii="GHEA Grapalat" w:eastAsia="GHEA Grapalat" w:hAnsi="GHEA Grapalat" w:cs="GHEA Grapalat"/>
          <w:sz w:val="24"/>
          <w:szCs w:val="24"/>
        </w:rPr>
        <w:t>«</w:t>
      </w:r>
      <w:r w:rsidRPr="0072764D">
        <w:rPr>
          <w:rFonts w:ascii="GHEA Grapalat" w:eastAsia="GHEA Grapalat" w:hAnsi="GHEA Grapalat" w:cs="GHEA Grapalat"/>
          <w:bCs/>
          <w:sz w:val="24"/>
          <w:szCs w:val="24"/>
        </w:rPr>
        <w:t>Պետական պաշտոններ և պետական ծառայության պաշտոններ</w:t>
      </w:r>
      <w:r w:rsidRPr="0072764D">
        <w:rPr>
          <w:rFonts w:ascii="Courier New" w:eastAsia="GHEA Grapalat" w:hAnsi="Courier New" w:cs="Courier New"/>
          <w:bCs/>
          <w:sz w:val="24"/>
          <w:szCs w:val="24"/>
        </w:rPr>
        <w:t xml:space="preserve"> </w:t>
      </w:r>
      <w:r w:rsidRPr="0072764D">
        <w:rPr>
          <w:rFonts w:ascii="GHEA Grapalat" w:eastAsia="GHEA Grapalat" w:hAnsi="GHEA Grapalat" w:cs="GHEA Grapalat"/>
          <w:bCs/>
          <w:sz w:val="24"/>
          <w:szCs w:val="24"/>
        </w:rPr>
        <w:t>զբաղեցնող անձանց վարձատրության մասին</w:t>
      </w:r>
      <w:r w:rsidRPr="0072764D">
        <w:rPr>
          <w:rFonts w:ascii="GHEA Grapalat" w:eastAsia="GHEA Grapalat" w:hAnsi="GHEA Grapalat" w:cs="GHEA Grapalat"/>
          <w:sz w:val="24"/>
          <w:szCs w:val="24"/>
        </w:rPr>
        <w:t>»</w:t>
      </w:r>
      <w:r w:rsidRPr="0072764D">
        <w:rPr>
          <w:rFonts w:ascii="GHEA Grapalat" w:eastAsia="GHEA Grapalat" w:hAnsi="GHEA Grapalat" w:cs="GHEA Grapalat"/>
          <w:bCs/>
          <w:sz w:val="24"/>
          <w:szCs w:val="24"/>
        </w:rPr>
        <w:t xml:space="preserve"> 2013 թվականի դեկտեմբերի 12-ի թիվ ՀՕ-157-Ն օրենքի 9-րդ հոդվածի</w:t>
      </w:r>
      <w:r w:rsidRPr="0072764D">
        <w:rPr>
          <w:rFonts w:ascii="GHEA Grapalat" w:eastAsia="GHEA Grapalat" w:hAnsi="GHEA Grapalat" w:cs="GHEA Grapalat"/>
          <w:sz w:val="24"/>
          <w:szCs w:val="24"/>
        </w:rPr>
        <w:t xml:space="preserve"> 3-րդ մասի </w:t>
      </w:r>
      <w:r w:rsidRPr="0072764D">
        <w:rPr>
          <w:rFonts w:ascii="GHEA Grapalat" w:eastAsia="Times New Roman" w:hAnsi="GHEA Grapalat" w:cs="Times New Roman"/>
          <w:bCs/>
          <w:sz w:val="24"/>
          <w:szCs w:val="24"/>
        </w:rPr>
        <w:t>պահանջներով</w:t>
      </w:r>
      <w:r w:rsidRPr="0072764D">
        <w:rPr>
          <w:rFonts w:ascii="GHEA Grapalat" w:eastAsia="Times New Roman" w:hAnsi="GHEA Grapalat" w:cs="GHEA Grapalat"/>
          <w:bCs/>
          <w:sz w:val="24"/>
          <w:szCs w:val="24"/>
        </w:rPr>
        <w:t>:</w:t>
      </w:r>
    </w:p>
    <w:p w14:paraId="1F418605" w14:textId="77777777" w:rsidR="0072764D" w:rsidRPr="0072764D" w:rsidRDefault="0072764D" w:rsidP="0072764D">
      <w:pPr>
        <w:spacing w:after="0" w:line="360" w:lineRule="auto"/>
        <w:ind w:firstLine="567"/>
        <w:jc w:val="both"/>
        <w:rPr>
          <w:rFonts w:ascii="GHEA Grapalat" w:eastAsia="Times New Roman" w:hAnsi="GHEA Grapalat" w:cs="GHEA Grapalat"/>
          <w:bCs/>
          <w:sz w:val="24"/>
          <w:szCs w:val="24"/>
        </w:rPr>
      </w:pPr>
    </w:p>
    <w:p w14:paraId="2FBF1FB9" w14:textId="77777777" w:rsidR="0072764D" w:rsidRPr="0072764D" w:rsidRDefault="0072764D" w:rsidP="0072764D">
      <w:pPr>
        <w:spacing w:after="0" w:line="360" w:lineRule="auto"/>
        <w:ind w:firstLine="567"/>
        <w:jc w:val="both"/>
        <w:rPr>
          <w:rFonts w:ascii="GHEA Grapalat" w:eastAsia="Times New Roman" w:hAnsi="GHEA Grapalat" w:cs="GHEA Grapalat"/>
          <w:b/>
          <w:bCs/>
          <w:sz w:val="24"/>
          <w:szCs w:val="24"/>
        </w:rPr>
      </w:pPr>
      <w:r w:rsidRPr="0072764D">
        <w:rPr>
          <w:rFonts w:ascii="GHEA Grapalat" w:eastAsia="Times New Roman" w:hAnsi="GHEA Grapalat" w:cs="GHEA Grapalat"/>
          <w:b/>
          <w:bCs/>
          <w:sz w:val="24"/>
          <w:szCs w:val="24"/>
        </w:rPr>
        <w:t>Կապը ռազմավարական փաստաթղթերի հետ. Հայաստանի վերափոխման ռազմավարություն 2050, Կառավարության 2021-2026թթ. ծրագիր, Հայաստանի Հանրապետության հակակոռուպցիոն ռազմավարության և դրա իրականացման 2019-2022 թվականների միջոցառումների ծրագիր.</w:t>
      </w:r>
    </w:p>
    <w:p w14:paraId="5230BC75" w14:textId="77777777" w:rsidR="0072764D" w:rsidRPr="0072764D" w:rsidRDefault="0072764D" w:rsidP="0072764D">
      <w:pPr>
        <w:spacing w:after="0" w:line="360" w:lineRule="auto"/>
        <w:ind w:firstLine="567"/>
        <w:jc w:val="both"/>
        <w:rPr>
          <w:rFonts w:ascii="GHEA Grapalat" w:eastAsia="Times New Roman" w:hAnsi="GHEA Grapalat" w:cs="GHEA Grapalat"/>
          <w:bCs/>
          <w:sz w:val="24"/>
          <w:szCs w:val="24"/>
        </w:rPr>
      </w:pPr>
      <w:r w:rsidRPr="0072764D">
        <w:rPr>
          <w:rFonts w:ascii="GHEA Grapalat" w:eastAsia="Times New Roman" w:hAnsi="GHEA Grapalat" w:cs="GHEA Grapalat"/>
          <w:bCs/>
          <w:sz w:val="24"/>
          <w:szCs w:val="24"/>
        </w:rPr>
        <w:t xml:space="preserve">Նախագծի ընդունումը պայմանավորված է նաև Հայաստանի Հանրապետության կառավարության 2019 թվականի հոկտեմբերի 3-ի </w:t>
      </w:r>
      <w:r w:rsidRPr="0072764D">
        <w:rPr>
          <w:rFonts w:ascii="GHEA Grapalat" w:eastAsia="Times New Roman" w:hAnsi="GHEA Grapalat" w:cs="GHEA Grapalat"/>
          <w:bCs/>
          <w:sz w:val="24"/>
          <w:szCs w:val="24"/>
        </w:rPr>
        <w:lastRenderedPageBreak/>
        <w:t>«Հայաստանի Հանրապետության հակակոռուպցիոն ռազմավարությունը և դրա իրականացման 2019-2022 թվականների միջոցառումների ծրագիրը հաստատելու մասին» N 1332-Ն որոշման N 1 հավելվածի 4.1.1.-ին կետի կարգավորումներով, որոնց համաձայն՝ վարչական կոռուպցիայի հաղթահարման կարևորագույն տարրերից է նաև անհրաժեշտ սոցիալական երաշխիքների սահմանումը: Այս համատեքստում կարևորվում է պետական պաշտոններ և պետական ծառայության պաշտոններ զբաղեցնող անձանց վարձատրության համակարգի բարեփոխումը:</w:t>
      </w:r>
    </w:p>
    <w:p w14:paraId="32BAB832" w14:textId="77777777" w:rsidR="0072764D" w:rsidRPr="0072764D" w:rsidRDefault="0072764D" w:rsidP="0072764D">
      <w:pPr>
        <w:spacing w:after="0" w:line="360" w:lineRule="auto"/>
        <w:ind w:firstLine="567"/>
        <w:jc w:val="both"/>
        <w:rPr>
          <w:rFonts w:ascii="GHEA Grapalat" w:eastAsia="Times New Roman" w:hAnsi="GHEA Grapalat" w:cs="GHEA Grapalat"/>
          <w:bCs/>
          <w:sz w:val="24"/>
          <w:szCs w:val="24"/>
        </w:rPr>
      </w:pPr>
      <w:r w:rsidRPr="0072764D">
        <w:rPr>
          <w:rFonts w:ascii="GHEA Grapalat" w:eastAsia="Times New Roman" w:hAnsi="GHEA Grapalat" w:cs="GHEA Grapalat"/>
          <w:bCs/>
          <w:sz w:val="24"/>
          <w:szCs w:val="24"/>
        </w:rPr>
        <w:t>Իսկ N 2 հավելվածի N 12՝ Պետական պաշտոններ և պետական ծառայության պաշտոններ զբաղեցնող անձանց վարձատրության համակարգի բարեփոխում միջոցառմամբ 2021 թվականի համար նախատեսվել է, որ իրականացվելու են պետական պաշտոններ և պետական ծառայության պաշտոններ զբաղեցնող անձանց վարձատրության համակարգի բարեփոխումներին ուղղված միջոցառումներ:</w:t>
      </w:r>
    </w:p>
    <w:p w14:paraId="403936AC" w14:textId="77777777" w:rsidR="0072764D" w:rsidRPr="0072764D" w:rsidRDefault="0072764D" w:rsidP="0072764D">
      <w:pPr>
        <w:spacing w:after="0" w:line="360" w:lineRule="auto"/>
        <w:ind w:firstLine="567"/>
        <w:jc w:val="both"/>
        <w:rPr>
          <w:rFonts w:ascii="GHEA Grapalat" w:eastAsia="Times New Roman" w:hAnsi="GHEA Grapalat" w:cs="GHEA Grapalat"/>
          <w:bCs/>
          <w:sz w:val="24"/>
          <w:szCs w:val="24"/>
        </w:rPr>
      </w:pPr>
      <w:r w:rsidRPr="0072764D">
        <w:rPr>
          <w:rFonts w:ascii="GHEA Grapalat" w:eastAsia="Times New Roman" w:hAnsi="GHEA Grapalat" w:cs="GHEA Grapalat"/>
          <w:bCs/>
          <w:sz w:val="24"/>
          <w:szCs w:val="24"/>
        </w:rPr>
        <w:t>Ուստի սույն Նախագծով ա</w:t>
      </w:r>
      <w:r w:rsidRPr="0072764D">
        <w:rPr>
          <w:rFonts w:ascii="GHEA Grapalat" w:eastAsia="GHEA Grapalat" w:hAnsi="GHEA Grapalat" w:cs="GHEA Grapalat"/>
          <w:bCs/>
          <w:sz w:val="24"/>
          <w:szCs w:val="24"/>
        </w:rPr>
        <w:t xml:space="preserve">ռանձնակի ռիսկային և մասնագիտացում պահանջող պաշտոնների առանձնահատկություններով պայմանավորված հավելումների նախատեսումը բխում է </w:t>
      </w:r>
      <w:r w:rsidRPr="0072764D">
        <w:rPr>
          <w:rFonts w:ascii="GHEA Grapalat" w:eastAsia="Times New Roman" w:hAnsi="GHEA Grapalat" w:cs="GHEA Grapalat"/>
          <w:bCs/>
          <w:sz w:val="24"/>
          <w:szCs w:val="24"/>
        </w:rPr>
        <w:t>«Հայաստանի Հանրապետության հակակոռուպցիոն ռազմավարությունը և դրա իրականացման 2019-2022 թվականների միջոցառումների ծրագիրը հաստատելու մասին» N 1332-Ն որոշմամբ նախատեսված միջոցառումներից:</w:t>
      </w:r>
    </w:p>
    <w:p w14:paraId="6DF33C86"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rPr>
      </w:pPr>
    </w:p>
    <w:p w14:paraId="2765CAEE"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rPr>
      </w:pPr>
      <w:r w:rsidRPr="0072764D">
        <w:rPr>
          <w:rFonts w:ascii="GHEA Grapalat" w:eastAsia="GHEA Grapalat" w:hAnsi="GHEA Grapalat" w:cs="GHEA Grapalat"/>
          <w:b/>
          <w:sz w:val="24"/>
          <w:szCs w:val="24"/>
        </w:rPr>
        <w:t>Ընթացիկ իրավիճակը և խնդիրները.</w:t>
      </w:r>
    </w:p>
    <w:p w14:paraId="0726D5D2" w14:textId="77777777" w:rsidR="0072764D" w:rsidRPr="0072764D" w:rsidRDefault="0072764D" w:rsidP="0072764D">
      <w:pPr>
        <w:shd w:val="clear" w:color="auto" w:fill="FFFFFF"/>
        <w:tabs>
          <w:tab w:val="left" w:pos="900"/>
        </w:tabs>
        <w:spacing w:after="0" w:line="360" w:lineRule="auto"/>
        <w:ind w:firstLine="567"/>
        <w:jc w:val="both"/>
        <w:rPr>
          <w:rFonts w:ascii="GHEA Grapalat" w:eastAsia="Times New Roman" w:hAnsi="GHEA Grapalat" w:cs="Times New Roman"/>
          <w:color w:val="000000"/>
          <w:sz w:val="24"/>
          <w:szCs w:val="24"/>
        </w:rPr>
      </w:pPr>
      <w:r w:rsidRPr="0072764D">
        <w:rPr>
          <w:rFonts w:ascii="GHEA Grapalat" w:eastAsia="Times New Roman" w:hAnsi="GHEA Grapalat" w:cs="Times New Roman"/>
          <w:color w:val="000000"/>
          <w:sz w:val="24"/>
          <w:szCs w:val="24"/>
        </w:rPr>
        <w:t>Հայաստանի Հանրապետության Ազգային ժողովի կողմից 2021 թվականի մարտի 24-ին ընդունվել է «</w:t>
      </w:r>
      <w:r w:rsidRPr="0072764D">
        <w:rPr>
          <w:rFonts w:ascii="GHEA Grapalat" w:eastAsia="Times New Roman" w:hAnsi="GHEA Grapalat" w:cs="Times New Roman"/>
          <w:bCs/>
          <w:color w:val="000000"/>
          <w:sz w:val="24"/>
          <w:szCs w:val="24"/>
        </w:rPr>
        <w:t>Պետական պաշտոններ և պետական ծառայության պաշտոններ</w:t>
      </w:r>
      <w:r w:rsidRPr="0072764D">
        <w:rPr>
          <w:rFonts w:ascii="Courier New" w:eastAsia="Times New Roman" w:hAnsi="Courier New" w:cs="Courier New"/>
          <w:bCs/>
          <w:color w:val="000000"/>
          <w:sz w:val="24"/>
          <w:szCs w:val="24"/>
        </w:rPr>
        <w:t xml:space="preserve"> </w:t>
      </w:r>
      <w:r w:rsidRPr="0072764D">
        <w:rPr>
          <w:rFonts w:ascii="GHEA Grapalat" w:eastAsia="Times New Roman" w:hAnsi="GHEA Grapalat" w:cs="Times New Roman"/>
          <w:bCs/>
          <w:color w:val="000000"/>
          <w:sz w:val="24"/>
          <w:szCs w:val="24"/>
        </w:rPr>
        <w:t>զբաղեցնող անձանց վարձատրության մասին</w:t>
      </w:r>
      <w:r w:rsidRPr="0072764D">
        <w:rPr>
          <w:rFonts w:ascii="GHEA Grapalat" w:eastAsia="Times New Roman" w:hAnsi="GHEA Grapalat" w:cs="Times New Roman"/>
          <w:color w:val="000000"/>
          <w:sz w:val="24"/>
          <w:szCs w:val="24"/>
        </w:rPr>
        <w:t>»</w:t>
      </w:r>
      <w:r w:rsidRPr="0072764D">
        <w:rPr>
          <w:rFonts w:ascii="GHEA Grapalat" w:eastAsia="Times New Roman" w:hAnsi="GHEA Grapalat" w:cs="Times New Roman"/>
          <w:bCs/>
          <w:color w:val="000000"/>
          <w:sz w:val="24"/>
          <w:szCs w:val="24"/>
        </w:rPr>
        <w:t xml:space="preserve"> օրենքում փոփոխություններ և լրացումներ կատարելու մասին ՀՕ-152-Ն օրենքը</w:t>
      </w:r>
      <w:r w:rsidRPr="0072764D">
        <w:rPr>
          <w:rFonts w:ascii="GHEA Grapalat" w:eastAsia="Times New Roman" w:hAnsi="GHEA Grapalat" w:cs="Times New Roman"/>
          <w:color w:val="000000"/>
          <w:sz w:val="24"/>
          <w:szCs w:val="24"/>
        </w:rPr>
        <w:t>, որը ուժի մեջ է մտել 2021 թվականի հոկտեմբերի 29-ին:</w:t>
      </w:r>
    </w:p>
    <w:p w14:paraId="77E58618" w14:textId="77777777" w:rsidR="0072764D" w:rsidRPr="0072764D" w:rsidRDefault="0072764D" w:rsidP="0072764D">
      <w:pPr>
        <w:tabs>
          <w:tab w:val="left" w:pos="900"/>
        </w:tabs>
        <w:spacing w:after="0" w:line="360" w:lineRule="auto"/>
        <w:ind w:firstLine="567"/>
        <w:jc w:val="both"/>
        <w:rPr>
          <w:rFonts w:ascii="GHEA Grapalat" w:eastAsia="Times New Roman" w:hAnsi="GHEA Grapalat" w:cs="Times New Roman"/>
          <w:color w:val="000000"/>
          <w:sz w:val="24"/>
          <w:szCs w:val="24"/>
        </w:rPr>
      </w:pPr>
      <w:r w:rsidRPr="0072764D">
        <w:rPr>
          <w:rFonts w:ascii="GHEA Grapalat" w:eastAsia="Times New Roman" w:hAnsi="GHEA Grapalat" w:cs="Times New Roman"/>
          <w:color w:val="000000"/>
          <w:sz w:val="24"/>
          <w:szCs w:val="24"/>
        </w:rPr>
        <w:lastRenderedPageBreak/>
        <w:t>Վերոնշյալ օրենքի 4-րդ հոդվածով «</w:t>
      </w:r>
      <w:r w:rsidRPr="0072764D">
        <w:rPr>
          <w:rFonts w:ascii="GHEA Grapalat" w:eastAsia="Times New Roman" w:hAnsi="GHEA Grapalat" w:cs="Times New Roman"/>
          <w:bCs/>
          <w:color w:val="000000"/>
          <w:sz w:val="24"/>
          <w:szCs w:val="24"/>
        </w:rPr>
        <w:t>Պետական պաշտոններ և պետական ծառայության պաշտոններ</w:t>
      </w:r>
      <w:r w:rsidRPr="0072764D">
        <w:rPr>
          <w:rFonts w:ascii="Courier New" w:eastAsia="Times New Roman" w:hAnsi="Courier New" w:cs="Courier New"/>
          <w:bCs/>
          <w:color w:val="000000"/>
          <w:sz w:val="24"/>
          <w:szCs w:val="24"/>
        </w:rPr>
        <w:t xml:space="preserve"> </w:t>
      </w:r>
      <w:r w:rsidRPr="0072764D">
        <w:rPr>
          <w:rFonts w:ascii="GHEA Grapalat" w:eastAsia="Times New Roman" w:hAnsi="GHEA Grapalat" w:cs="Times New Roman"/>
          <w:bCs/>
          <w:color w:val="000000"/>
          <w:sz w:val="24"/>
          <w:szCs w:val="24"/>
        </w:rPr>
        <w:t>զբաղեցնող անձանց վարձատրության մասին</w:t>
      </w:r>
      <w:r w:rsidRPr="0072764D">
        <w:rPr>
          <w:rFonts w:ascii="GHEA Grapalat" w:eastAsia="Times New Roman" w:hAnsi="GHEA Grapalat" w:cs="Times New Roman"/>
          <w:color w:val="000000"/>
          <w:sz w:val="24"/>
          <w:szCs w:val="24"/>
        </w:rPr>
        <w:t>»</w:t>
      </w:r>
      <w:r w:rsidRPr="0072764D">
        <w:rPr>
          <w:rFonts w:ascii="GHEA Grapalat" w:eastAsia="Times New Roman" w:hAnsi="GHEA Grapalat" w:cs="Times New Roman"/>
          <w:bCs/>
          <w:color w:val="000000"/>
          <w:sz w:val="24"/>
          <w:szCs w:val="24"/>
        </w:rPr>
        <w:t xml:space="preserve"> օրենքի 9-րդ հոդվածը լրացվել է 3-րդ մասով,</w:t>
      </w:r>
      <w:r w:rsidRPr="0072764D">
        <w:rPr>
          <w:rFonts w:ascii="GHEA Grapalat" w:eastAsia="Times New Roman" w:hAnsi="GHEA Grapalat" w:cs="Times New Roman"/>
          <w:color w:val="000000"/>
          <w:sz w:val="24"/>
          <w:szCs w:val="24"/>
        </w:rPr>
        <w:t xml:space="preserve"> համաձայն որի՝ «</w:t>
      </w:r>
      <w:r w:rsidRPr="0072764D">
        <w:rPr>
          <w:rFonts w:ascii="GHEA Grapalat" w:eastAsia="Times New Roman" w:hAnsi="GHEA Grapalat" w:cs="GHEA Grapalat"/>
          <w:color w:val="000000"/>
          <w:sz w:val="24"/>
          <w:szCs w:val="24"/>
        </w:rPr>
        <w:t>Առանձնակի ռիսկային և մասնագիտացում պահանջող պաշտոն զբաղեցնող անձանց դրույքաչափերը սահմանվում են սույն օրենքի 1-ին հավելվածով՝ հաշվի առնելով սույն օրենքի 13-րդ, 14-րդ, 14.4-րդ, 16.1-ին հոդվածներով և սույն մասով նախատեսված առանձնահատկությունները: Առանձնակ</w:t>
      </w:r>
      <w:r w:rsidRPr="0072764D">
        <w:rPr>
          <w:rFonts w:ascii="GHEA Grapalat" w:eastAsia="Times New Roman" w:hAnsi="GHEA Grapalat" w:cs="Times New Roman"/>
          <w:color w:val="000000"/>
          <w:sz w:val="24"/>
          <w:szCs w:val="24"/>
        </w:rPr>
        <w:t>ի ռիսկային և մասնագիտացում պահանջող պաշտոններում, առանձնահատկություններով պայմանավորված, տրվում են հավելումներ: Սույն մասով սահմանված հավելումների վճարման չափերը, կարգը, ինչպես նաև առանձնակի ռիսկային և մասնագիտացում պահանջող պաշտոնների շրջանակը սահմանում է Հայաստանի Հանրապետության կառավարությունը, բացառությամբ սույն հոդվածով, 13-րդ և 14.4-րդ հոդվածներով սահմանված դեպքերի։»:</w:t>
      </w:r>
    </w:p>
    <w:p w14:paraId="3B563863" w14:textId="77777777" w:rsidR="0072764D" w:rsidRPr="0072764D" w:rsidRDefault="0072764D" w:rsidP="0072764D">
      <w:pPr>
        <w:tabs>
          <w:tab w:val="left" w:pos="900"/>
        </w:tabs>
        <w:spacing w:after="0" w:line="360" w:lineRule="auto"/>
        <w:ind w:firstLine="567"/>
        <w:jc w:val="both"/>
        <w:rPr>
          <w:rFonts w:ascii="GHEA Grapalat" w:eastAsia="Times New Roman" w:hAnsi="GHEA Grapalat" w:cs="Times New Roman"/>
          <w:bCs/>
          <w:color w:val="000000"/>
          <w:sz w:val="24"/>
          <w:szCs w:val="24"/>
        </w:rPr>
      </w:pPr>
      <w:r w:rsidRPr="0072764D">
        <w:rPr>
          <w:rFonts w:ascii="GHEA Grapalat" w:eastAsia="Times New Roman" w:hAnsi="GHEA Grapalat" w:cs="Times New Roman"/>
          <w:color w:val="000000"/>
          <w:sz w:val="24"/>
          <w:szCs w:val="24"/>
        </w:rPr>
        <w:t>«</w:t>
      </w:r>
      <w:r w:rsidRPr="0072764D">
        <w:rPr>
          <w:rFonts w:ascii="GHEA Grapalat" w:eastAsia="Times New Roman" w:hAnsi="GHEA Grapalat" w:cs="Times New Roman"/>
          <w:bCs/>
          <w:color w:val="000000"/>
          <w:sz w:val="24"/>
          <w:szCs w:val="24"/>
        </w:rPr>
        <w:t>Պետական պաշտոններ և պետական ծառայության պաշտոններ</w:t>
      </w:r>
      <w:r w:rsidRPr="0072764D">
        <w:rPr>
          <w:rFonts w:ascii="Courier New" w:eastAsia="Times New Roman" w:hAnsi="Courier New" w:cs="Courier New"/>
          <w:bCs/>
          <w:color w:val="000000"/>
          <w:sz w:val="24"/>
          <w:szCs w:val="24"/>
        </w:rPr>
        <w:t xml:space="preserve"> </w:t>
      </w:r>
      <w:r w:rsidRPr="0072764D">
        <w:rPr>
          <w:rFonts w:ascii="GHEA Grapalat" w:eastAsia="Times New Roman" w:hAnsi="GHEA Grapalat" w:cs="Times New Roman"/>
          <w:bCs/>
          <w:color w:val="000000"/>
          <w:sz w:val="24"/>
          <w:szCs w:val="24"/>
        </w:rPr>
        <w:t>զբաղեցնող անձանց վարձատրության մասին</w:t>
      </w:r>
      <w:r w:rsidRPr="0072764D">
        <w:rPr>
          <w:rFonts w:ascii="GHEA Grapalat" w:eastAsia="Times New Roman" w:hAnsi="GHEA Grapalat" w:cs="Times New Roman"/>
          <w:color w:val="000000"/>
          <w:sz w:val="24"/>
          <w:szCs w:val="24"/>
        </w:rPr>
        <w:t>» օրենքի 13-րդ հոդվածը վերաբերում է դ</w:t>
      </w:r>
      <w:r w:rsidRPr="0072764D">
        <w:rPr>
          <w:rFonts w:ascii="GHEA Grapalat" w:eastAsia="Times New Roman" w:hAnsi="GHEA Grapalat" w:cs="Times New Roman"/>
          <w:bCs/>
          <w:color w:val="000000"/>
          <w:sz w:val="24"/>
          <w:szCs w:val="24"/>
        </w:rPr>
        <w:t xml:space="preserve">ատավորի պաշտոնային դրույքաչափի նկատմամբ սահմանվող հավելավճարներին, իսկ 14.4-րդ հոդվածը՝ Հակակոռուպցիոն կոմիտեում ինքնավար պաշտոն զբաղեցնող անձանց վարձատրությանը: </w:t>
      </w:r>
    </w:p>
    <w:p w14:paraId="75BDF691" w14:textId="77777777" w:rsidR="0072764D" w:rsidRPr="0072764D" w:rsidRDefault="0072764D" w:rsidP="0072764D">
      <w:pPr>
        <w:tabs>
          <w:tab w:val="left" w:pos="900"/>
        </w:tabs>
        <w:spacing w:after="0" w:line="360" w:lineRule="auto"/>
        <w:ind w:firstLine="567"/>
        <w:jc w:val="both"/>
        <w:rPr>
          <w:rFonts w:ascii="GHEA Grapalat" w:eastAsia="Times New Roman" w:hAnsi="GHEA Grapalat" w:cs="Times New Roman"/>
          <w:color w:val="000000"/>
          <w:sz w:val="24"/>
          <w:szCs w:val="24"/>
        </w:rPr>
      </w:pPr>
      <w:r w:rsidRPr="0072764D">
        <w:rPr>
          <w:rFonts w:ascii="GHEA Grapalat" w:eastAsia="Times New Roman" w:hAnsi="GHEA Grapalat" w:cs="Times New Roman"/>
          <w:bCs/>
          <w:color w:val="000000"/>
          <w:sz w:val="24"/>
          <w:szCs w:val="24"/>
        </w:rPr>
        <w:t>Վերոգրյալ իրավական կարգավորումներից պարզ է դառնում, որ անհրաժեշտ է մշակել Կառավարության որոշման նախագիծ, որ կպարունակի կարգավորումներ ա</w:t>
      </w:r>
      <w:r w:rsidRPr="0072764D">
        <w:rPr>
          <w:rFonts w:ascii="GHEA Grapalat" w:eastAsia="GHEA Grapalat" w:hAnsi="GHEA Grapalat" w:cs="GHEA Grapalat"/>
          <w:bCs/>
          <w:sz w:val="24"/>
          <w:szCs w:val="24"/>
        </w:rPr>
        <w:t>ռանձնակի ռիսկային և մասնագիտացում պահանջող պաշտոնների առանձնահատկություններով պայմանավորված տրվող հավելումների վճարման չափերի, կարգի, ինչպես նաև առանձնակի ռիսկային և մասնագիտացում պահանջող պաշտոնների շրջանակի վերաբերյալ՝ բացառությամբ Հակակոռուպցիոն կոմիտեում ինքնավար պաշտոնների և դատավորների համար վճարվող հավելումների:</w:t>
      </w:r>
    </w:p>
    <w:p w14:paraId="13A91941" w14:textId="77777777" w:rsidR="0072764D" w:rsidRPr="0072764D" w:rsidRDefault="0072764D" w:rsidP="0072764D">
      <w:pPr>
        <w:spacing w:after="0" w:line="360" w:lineRule="auto"/>
        <w:ind w:firstLine="567"/>
        <w:jc w:val="both"/>
        <w:rPr>
          <w:rFonts w:ascii="GHEA Grapalat" w:eastAsia="Calibri" w:hAnsi="GHEA Grapalat" w:cs="Times New Roman"/>
          <w:bCs/>
          <w:sz w:val="24"/>
          <w:szCs w:val="24"/>
        </w:rPr>
      </w:pPr>
      <w:r w:rsidRPr="0072764D">
        <w:rPr>
          <w:rFonts w:ascii="GHEA Grapalat" w:eastAsia="Calibri" w:hAnsi="GHEA Grapalat" w:cs="Times New Roman"/>
          <w:bCs/>
          <w:sz w:val="24"/>
          <w:szCs w:val="24"/>
        </w:rPr>
        <w:lastRenderedPageBreak/>
        <w:t xml:space="preserve">Միաժամանակ, Օրենքի կիրարկումն ապահովելու նպատակով 2021 թվականի հունիսի 17-ին Հայաստանի Հանրապետության վարչապետի ««Հակակոռուպցիոն կոմիտեի մասին» օրենքի, «Պետական պաշտոններ և պետական ծառայության պաշտոններ զբաղեցնող անձանց վարձատրության մասին» օրենքում լրացումներ և փոփոխություններ կատարելու մասին» օրենքի և «Պաշտոնատար անձանց գործունեության ապահովման, սպասարկման և սոցիալական երաշխիքների մասին» օրենքում փոփոխություններ կատարելու մասին» օրենքի կիրարկումն ապահովող միջոցառումների ցանկը հաստատելու մասին» 661-Ա որոշմամբ (այսուհետ՝ Որոշում) հաստատվել է այն ենթաօրենսդրական նորմատիվ իրավական ակտերի շրջանակը, որոնց ընդունումը բխում է Օրենքի կարգավորումներից: Որոշմամբ նախատեսվել է նաև ընդունելու </w:t>
      </w:r>
      <w:r w:rsidRPr="0072764D">
        <w:rPr>
          <w:rFonts w:ascii="GHEA Grapalat" w:eastAsia="Calibri" w:hAnsi="GHEA Grapalat" w:cs="Arial"/>
          <w:bCs/>
          <w:sz w:val="24"/>
          <w:szCs w:val="24"/>
        </w:rPr>
        <w:t xml:space="preserve">«Առանձնակի ռիսկային և </w:t>
      </w:r>
      <w:r w:rsidRPr="0072764D">
        <w:rPr>
          <w:rFonts w:ascii="GHEA Grapalat" w:eastAsia="Calibri" w:hAnsi="GHEA Grapalat" w:cs="Times New Roman"/>
          <w:bCs/>
          <w:sz w:val="24"/>
          <w:szCs w:val="24"/>
        </w:rPr>
        <w:t>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 Հայաստանի Հանրապետության կառավարության որոշումը:</w:t>
      </w:r>
    </w:p>
    <w:p w14:paraId="593AA0C3" w14:textId="77777777" w:rsidR="0072764D" w:rsidRPr="0072764D" w:rsidRDefault="0072764D" w:rsidP="0072764D">
      <w:pPr>
        <w:shd w:val="clear" w:color="auto" w:fill="FFFFFF"/>
        <w:tabs>
          <w:tab w:val="left" w:pos="900"/>
        </w:tabs>
        <w:spacing w:after="0" w:line="360" w:lineRule="auto"/>
        <w:ind w:firstLine="567"/>
        <w:jc w:val="both"/>
        <w:rPr>
          <w:rFonts w:ascii="GHEA Grapalat" w:eastAsia="GHEA Grapalat" w:hAnsi="GHEA Grapalat" w:cs="GHEA Grapalat"/>
          <w:sz w:val="24"/>
          <w:szCs w:val="24"/>
          <w:highlight w:val="white"/>
        </w:rPr>
      </w:pPr>
      <w:r w:rsidRPr="0072764D">
        <w:rPr>
          <w:rFonts w:ascii="GHEA Grapalat" w:eastAsia="GHEA Grapalat" w:hAnsi="GHEA Grapalat" w:cs="GHEA Grapalat"/>
          <w:sz w:val="24"/>
          <w:szCs w:val="24"/>
          <w:highlight w:val="white"/>
        </w:rPr>
        <w:t xml:space="preserve">Հիմք ընդունելով վերոգրյալը՝ անհրաժեշտություն է առաջացել ընդունել </w:t>
      </w:r>
      <w:r w:rsidRPr="0072764D">
        <w:rPr>
          <w:rFonts w:ascii="GHEA Grapalat" w:eastAsia="GHEA Grapalat" w:hAnsi="GHEA Grapalat" w:cs="GHEA Grapalat"/>
          <w:sz w:val="24"/>
          <w:szCs w:val="24"/>
        </w:rPr>
        <w:t>ա</w:t>
      </w:r>
      <w:r w:rsidRPr="0072764D">
        <w:rPr>
          <w:rFonts w:ascii="GHEA Grapalat" w:eastAsia="Calibri" w:hAnsi="GHEA Grapalat" w:cs="Arial"/>
          <w:bCs/>
          <w:sz w:val="24"/>
          <w:szCs w:val="24"/>
        </w:rPr>
        <w:t xml:space="preserve">ռանձնակի ռիսկային և </w:t>
      </w:r>
      <w:r w:rsidRPr="0072764D">
        <w:rPr>
          <w:rFonts w:ascii="GHEA Grapalat" w:eastAsia="Calibri" w:hAnsi="GHEA Grapalat" w:cs="Times New Roman"/>
          <w:bCs/>
          <w:sz w:val="24"/>
          <w:szCs w:val="24"/>
        </w:rPr>
        <w:t>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w:t>
      </w:r>
      <w:r w:rsidRPr="0072764D">
        <w:rPr>
          <w:rFonts w:ascii="GHEA Grapalat" w:eastAsia="GHEA Grapalat" w:hAnsi="GHEA Grapalat" w:cs="GHEA Grapalat"/>
          <w:sz w:val="24"/>
          <w:szCs w:val="24"/>
        </w:rPr>
        <w:t xml:space="preserve"> սահմանող </w:t>
      </w:r>
      <w:r w:rsidRPr="0072764D">
        <w:rPr>
          <w:rFonts w:ascii="GHEA Grapalat" w:eastAsia="GHEA Grapalat" w:hAnsi="GHEA Grapalat" w:cs="GHEA Grapalat"/>
          <w:sz w:val="24"/>
          <w:szCs w:val="24"/>
          <w:highlight w:val="white"/>
        </w:rPr>
        <w:t>իրավական կարգավորում։</w:t>
      </w:r>
    </w:p>
    <w:p w14:paraId="393643FD" w14:textId="77777777" w:rsidR="0072764D" w:rsidRPr="0072764D" w:rsidRDefault="0072764D" w:rsidP="0072764D">
      <w:pPr>
        <w:shd w:val="clear" w:color="auto" w:fill="FFFFFF"/>
        <w:tabs>
          <w:tab w:val="left" w:pos="900"/>
        </w:tabs>
        <w:spacing w:after="0" w:line="360" w:lineRule="auto"/>
        <w:ind w:firstLine="567"/>
        <w:jc w:val="both"/>
        <w:rPr>
          <w:rFonts w:ascii="GHEA Grapalat" w:eastAsia="GHEA Grapalat" w:hAnsi="GHEA Grapalat" w:cs="GHEA Grapalat"/>
          <w:sz w:val="24"/>
          <w:szCs w:val="24"/>
          <w:highlight w:val="white"/>
        </w:rPr>
      </w:pPr>
      <w:r w:rsidRPr="0072764D">
        <w:rPr>
          <w:rFonts w:ascii="GHEA Grapalat" w:eastAsia="GHEA Grapalat" w:hAnsi="GHEA Grapalat" w:cs="GHEA Grapalat"/>
          <w:sz w:val="24"/>
          <w:szCs w:val="24"/>
          <w:highlight w:val="white"/>
        </w:rPr>
        <w:t xml:space="preserve">Այսպիսով, հիշյալ իրավական կարգավորման սահմանումը պետք է ապահովի </w:t>
      </w:r>
      <w:r w:rsidRPr="0072764D">
        <w:rPr>
          <w:rFonts w:ascii="GHEA Grapalat" w:eastAsia="Calibri" w:hAnsi="GHEA Grapalat" w:cs="Times New Roman"/>
          <w:bCs/>
          <w:sz w:val="24"/>
          <w:szCs w:val="24"/>
        </w:rPr>
        <w:t xml:space="preserve">«Պաշտոնատար անձանց գործունեության ապահովման, սպասարկման և սոցիալական երաշխիքների մասին» օրենքում փոփոխություններ կատարելու մասին» օրենքի կիրարկումը և ապահովի առանձնակի </w:t>
      </w:r>
      <w:r w:rsidRPr="0072764D">
        <w:rPr>
          <w:rFonts w:ascii="GHEA Grapalat" w:eastAsia="Calibri" w:hAnsi="GHEA Grapalat" w:cs="Arial"/>
          <w:bCs/>
          <w:sz w:val="24"/>
          <w:szCs w:val="24"/>
        </w:rPr>
        <w:t xml:space="preserve">ռիսկային և </w:t>
      </w:r>
      <w:r w:rsidRPr="0072764D">
        <w:rPr>
          <w:rFonts w:ascii="GHEA Grapalat" w:eastAsia="Calibri" w:hAnsi="GHEA Grapalat" w:cs="Times New Roman"/>
          <w:bCs/>
          <w:sz w:val="24"/>
          <w:szCs w:val="24"/>
        </w:rPr>
        <w:t xml:space="preserve">մասնագիտացում պահանջող պաշտոնների ցանկի, այդ </w:t>
      </w:r>
      <w:r w:rsidRPr="0072764D">
        <w:rPr>
          <w:rFonts w:ascii="GHEA Grapalat" w:eastAsia="Calibri" w:hAnsi="GHEA Grapalat" w:cs="Times New Roman"/>
          <w:bCs/>
          <w:sz w:val="24"/>
          <w:szCs w:val="24"/>
        </w:rPr>
        <w:lastRenderedPageBreak/>
        <w:t>պաշտոնների համար հավելումների տրամադրման կարգի և հավելումների չափի սահմանումը:</w:t>
      </w:r>
    </w:p>
    <w:p w14:paraId="71DB1101" w14:textId="77777777" w:rsidR="0072764D" w:rsidRPr="0072764D" w:rsidRDefault="0072764D" w:rsidP="0072764D">
      <w:pPr>
        <w:shd w:val="clear" w:color="auto" w:fill="FFFFFF"/>
        <w:tabs>
          <w:tab w:val="left" w:pos="900"/>
        </w:tabs>
        <w:spacing w:after="0" w:line="360" w:lineRule="auto"/>
        <w:ind w:firstLine="567"/>
        <w:jc w:val="both"/>
        <w:rPr>
          <w:rFonts w:ascii="GHEA Grapalat" w:eastAsia="GHEA Grapalat" w:hAnsi="GHEA Grapalat" w:cs="GHEA Grapalat"/>
          <w:sz w:val="24"/>
          <w:szCs w:val="24"/>
          <w:highlight w:val="white"/>
        </w:rPr>
      </w:pPr>
    </w:p>
    <w:p w14:paraId="7C285A3B"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b/>
          <w:sz w:val="24"/>
          <w:szCs w:val="24"/>
        </w:rPr>
      </w:pPr>
      <w:r w:rsidRPr="0072764D">
        <w:rPr>
          <w:rFonts w:ascii="GHEA Grapalat" w:eastAsia="GHEA Grapalat" w:hAnsi="GHEA Grapalat" w:cs="GHEA Grapalat"/>
          <w:b/>
          <w:sz w:val="24"/>
          <w:szCs w:val="24"/>
        </w:rPr>
        <w:t>Առաջարկվող կարգավորման բնույթը.</w:t>
      </w:r>
    </w:p>
    <w:p w14:paraId="331A87D7"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sz w:val="24"/>
          <w:szCs w:val="24"/>
        </w:rPr>
      </w:pPr>
      <w:r w:rsidRPr="0072764D">
        <w:rPr>
          <w:rFonts w:ascii="GHEA Grapalat" w:eastAsia="GHEA Grapalat" w:hAnsi="GHEA Grapalat" w:cs="GHEA Grapalat"/>
          <w:sz w:val="24"/>
          <w:szCs w:val="24"/>
        </w:rPr>
        <w:t>Հաշվի առնելով վերոգրյալը՝ մշակվել է «Ա</w:t>
      </w:r>
      <w:r w:rsidRPr="0072764D">
        <w:rPr>
          <w:rFonts w:ascii="GHEA Grapalat" w:eastAsia="GHEA Grapalat" w:hAnsi="GHEA Grapalat" w:cs="GHEA Grapalat"/>
          <w:bCs/>
          <w:sz w:val="24"/>
          <w:szCs w:val="24"/>
          <w:highlight w:val="white"/>
        </w:rPr>
        <w:t>ռանձնակի ռիսկային և մասնագիտացում պահանջող պաշտոնների առանձնահատկություններով պայմանավորված տրվող հավելումների վճարման չափերը, կարգը, ինչպես նաև առանձնակի ռիսկային և մասնագիտացում պահանջող պաշտոնների շրջանակը սահմանելու մասին</w:t>
      </w:r>
      <w:r w:rsidRPr="0072764D">
        <w:rPr>
          <w:rFonts w:ascii="GHEA Grapalat" w:eastAsia="GHEA Grapalat" w:hAnsi="GHEA Grapalat" w:cs="GHEA Grapalat"/>
          <w:sz w:val="24"/>
          <w:szCs w:val="24"/>
        </w:rPr>
        <w:t>» Կառավարության որոշման նախագիծը:</w:t>
      </w:r>
    </w:p>
    <w:p w14:paraId="1BDA0711"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sz w:val="24"/>
          <w:szCs w:val="24"/>
        </w:rPr>
        <w:t xml:space="preserve">Առաջարկվող կարգավորման համար հիմք են հանդիսացել ՀՀ գլխավոր դատախազությանը, ՀՀ Ազգային անվտանգության ծառայությանը, ՀՀ ոստիկանությանը, ՀՀ քննչական կոմիտեին և ՀՀ պետական եկամուտների կոմիտեին ուղարկված հարցման միջոցով տրամադրված պատասխանները, որոնք պարունակում են տվյալ պաշտոնների մասին տեղեկատվություն և դրանց՝ առանձնակի ռիսկայնության և մասնագիտացման վերաբերյալ հիմնավորումները: Սույն իրավիճակում առավել նպատակահարմար է սահմանել հավելումներ </w:t>
      </w:r>
      <w:r w:rsidRPr="0072764D">
        <w:rPr>
          <w:rFonts w:ascii="GHEA Grapalat" w:eastAsia="Arial" w:hAnsi="GHEA Grapalat" w:cs="Arial"/>
          <w:sz w:val="24"/>
          <w:szCs w:val="24"/>
        </w:rPr>
        <w:t>ՀՀ գլխավոր դատախազի, ՀՀ գլխավոր դատախազի տեղակալի և ստեղծվելիք ՀՀ գլխավոր դատախազության Հակակոռուպցիոն կոմիտեում մինչդատական վարույթի օրինականության նկատմամբ հսկողության վարչության դատախազների համար</w:t>
      </w:r>
      <w:r w:rsidRPr="0072764D">
        <w:rPr>
          <w:rFonts w:ascii="GHEA Grapalat" w:eastAsia="GHEA Grapalat" w:hAnsi="GHEA Grapalat" w:cs="GHEA Grapalat"/>
          <w:iCs/>
          <w:sz w:val="24"/>
          <w:szCs w:val="24"/>
        </w:rPr>
        <w:t>: Աշխատանքային քննարկումների արդյունքում պարզ է դարձել, որ նախնական ծրագրվում է ստեղծվելիք վարչությունում նախատեսել 1 վարչության պետի, 3 վարչության պետի տեղակալի, 6 ավագ դատախազի և 5 դատախազի պաշտոնների հաստիքներ:</w:t>
      </w:r>
    </w:p>
    <w:p w14:paraId="164DE75A"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Հիշյալ պաշտոնների համար հավելում նախատեսելու առաջարկի հիմքում ընկած է այն հանգամանքը, որ կոռուպցիոն բնույթի քրեական գործերով հսկողություն և վերահսկողություն իրականացնելը կրում է առանձնակի ռիսկային բնույթ:</w:t>
      </w:r>
    </w:p>
    <w:p w14:paraId="45B128CF"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lastRenderedPageBreak/>
        <w:t>Մասնավորապես, Եվրոպական դատավորների խորհրդակցական խորհրդի 2009 թվականի թիվ 12 որոշման և Եվրոպական դատախազների խորհրդակցական խորհրդի 2009 թվականի թիվ 4 որոշման (Ժողովրդավարական հասարակությունում դատավորների և դատախազների միջև հարաբերությունների վերաբերյալ) համաձայն </w:t>
      </w:r>
      <w:r w:rsidRPr="0072764D">
        <w:rPr>
          <w:rFonts w:ascii="MS Mincho" w:eastAsia="MS Mincho" w:hAnsi="MS Mincho" w:cs="MS Mincho" w:hint="eastAsia"/>
          <w:iCs/>
          <w:sz w:val="24"/>
          <w:szCs w:val="24"/>
        </w:rPr>
        <w:t>․․․</w:t>
      </w:r>
      <w:r w:rsidRPr="0072764D">
        <w:rPr>
          <w:rFonts w:ascii="Cambria Math" w:eastAsia="GHEA Grapalat" w:hAnsi="Cambria Math" w:cs="GHEA Grapalat"/>
          <w:iCs/>
          <w:sz w:val="24"/>
          <w:szCs w:val="24"/>
        </w:rPr>
        <w:t xml:space="preserve"> </w:t>
      </w:r>
      <w:r w:rsidRPr="0072764D">
        <w:rPr>
          <w:rFonts w:ascii="GHEA Grapalat" w:eastAsia="GHEA Grapalat" w:hAnsi="GHEA Grapalat" w:cs="GHEA Grapalat"/>
          <w:iCs/>
          <w:sz w:val="24"/>
          <w:szCs w:val="24"/>
        </w:rPr>
        <w:t xml:space="preserve">դատախազների կարգավիճակը պետք է ամրագրված լինի օրենքով՝ հնարավորինս բարձր մակարդակով՝ դատավորների կարգավիճակին նմանաբնույթ ձևով: Դատավորների և դատախազների առաքելությունների նմանությունը և փոխկապակցված բնույթը հիմք են դառնում նույնաբնույթ պահանջներ և երաշխիքներ սահմանելու նրանց կարգավիճակի և ծառայության պայմանների առումով, մասնավորապես՝ աշխատանքի ընդունման, վերապատրաստման, աշխատանքային առաջխաղացման, կարգապահության, տեղափոխման (որ կիրականացվեն միայն օրենքով սահմանված կարգով կամ նրանց համաձայնությամբ), </w:t>
      </w:r>
      <w:r w:rsidRPr="0072764D">
        <w:rPr>
          <w:rFonts w:ascii="GHEA Grapalat" w:eastAsia="GHEA Grapalat" w:hAnsi="GHEA Grapalat" w:cs="GHEA Grapalat"/>
          <w:b/>
          <w:iCs/>
          <w:sz w:val="24"/>
          <w:szCs w:val="24"/>
        </w:rPr>
        <w:t>վարձատրության,</w:t>
      </w:r>
      <w:r w:rsidRPr="0072764D">
        <w:rPr>
          <w:rFonts w:ascii="GHEA Grapalat" w:eastAsia="GHEA Grapalat" w:hAnsi="GHEA Grapalat" w:cs="GHEA Grapalat"/>
          <w:iCs/>
          <w:sz w:val="24"/>
          <w:szCs w:val="24"/>
        </w:rPr>
        <w:t xml:space="preserve"> գործառույթների դադարեցման և մասնագիտական միավորումներ ստեղծելու ազատության հետ կապված:</w:t>
      </w:r>
      <w:r w:rsidRPr="0072764D">
        <w:rPr>
          <w:rFonts w:ascii="GHEA Grapalat" w:eastAsia="GHEA Grapalat" w:hAnsi="GHEA Grapalat" w:cs="GHEA Grapalat"/>
          <w:iCs/>
          <w:sz w:val="24"/>
          <w:szCs w:val="24"/>
          <w:vertAlign w:val="superscript"/>
        </w:rPr>
        <w:footnoteReference w:id="1"/>
      </w:r>
    </w:p>
    <w:p w14:paraId="3877611F" w14:textId="77777777" w:rsidR="0072764D" w:rsidRPr="0072764D" w:rsidRDefault="0072764D" w:rsidP="0072764D">
      <w:pPr>
        <w:spacing w:after="0" w:line="360" w:lineRule="auto"/>
        <w:ind w:firstLine="567"/>
        <w:jc w:val="both"/>
        <w:rPr>
          <w:rFonts w:ascii="GHEA Grapalat" w:eastAsia="GHEA Grapalat" w:hAnsi="GHEA Grapalat" w:cs="GHEA Grapalat"/>
          <w:sz w:val="24"/>
          <w:szCs w:val="24"/>
        </w:rPr>
      </w:pPr>
      <w:r w:rsidRPr="0072764D">
        <w:rPr>
          <w:rFonts w:ascii="GHEA Grapalat" w:eastAsia="GHEA Grapalat" w:hAnsi="GHEA Grapalat" w:cs="GHEA Grapalat"/>
          <w:sz w:val="24"/>
          <w:szCs w:val="24"/>
        </w:rPr>
        <w:t>Ուկրաինայի բարձրագույն հակակոռուպցիոն դատարանների օրենքի նախագծի վերաբերյալ 2017 թվականի հոկտեմբերի 9-ին տրված թիվ 896/2017 կարծիքի շրջանակներում, նշվել է.</w:t>
      </w:r>
    </w:p>
    <w:p w14:paraId="56D5A685" w14:textId="77777777" w:rsidR="0072764D" w:rsidRPr="0072764D" w:rsidRDefault="0072764D" w:rsidP="0072764D">
      <w:pPr>
        <w:spacing w:after="0" w:line="360" w:lineRule="auto"/>
        <w:ind w:firstLine="567"/>
        <w:jc w:val="both"/>
        <w:rPr>
          <w:rFonts w:ascii="GHEA Grapalat" w:eastAsia="GHEA Grapalat" w:hAnsi="GHEA Grapalat" w:cs="GHEA Grapalat"/>
          <w:b/>
          <w:bCs/>
          <w:sz w:val="24"/>
          <w:szCs w:val="24"/>
        </w:rPr>
      </w:pPr>
      <w:r w:rsidRPr="0072764D">
        <w:rPr>
          <w:rFonts w:ascii="GHEA Grapalat" w:eastAsia="GHEA Grapalat" w:hAnsi="GHEA Grapalat" w:cs="GHEA Grapalat"/>
          <w:i/>
          <w:sz w:val="24"/>
          <w:szCs w:val="24"/>
        </w:rPr>
        <w:t xml:space="preserve">«(...)Մի կողմից պարզ է, որ հակակոռուպցիոն դատարանի դատավորները պետք է </w:t>
      </w:r>
      <w:r w:rsidRPr="0072764D">
        <w:rPr>
          <w:rFonts w:ascii="GHEA Grapalat" w:eastAsia="GHEA Grapalat" w:hAnsi="GHEA Grapalat" w:cs="GHEA Grapalat"/>
          <w:b/>
          <w:i/>
          <w:sz w:val="24"/>
          <w:szCs w:val="24"/>
        </w:rPr>
        <w:t>ունենան իրավունք ավելի բարձր աշխատավարձի</w:t>
      </w:r>
      <w:r w:rsidRPr="0072764D">
        <w:rPr>
          <w:rFonts w:ascii="GHEA Grapalat" w:eastAsia="GHEA Grapalat" w:hAnsi="GHEA Grapalat" w:cs="GHEA Grapalat"/>
          <w:i/>
          <w:sz w:val="24"/>
          <w:szCs w:val="24"/>
        </w:rPr>
        <w:t xml:space="preserve">, քան առաջին ատյանի դատարանների ընդհանուր մասնագիտացման դատավորները, և պետք է նաև հաշվի առնել, որ </w:t>
      </w:r>
      <w:r w:rsidRPr="0072764D">
        <w:rPr>
          <w:rFonts w:ascii="GHEA Grapalat" w:eastAsia="GHEA Grapalat" w:hAnsi="GHEA Grapalat" w:cs="GHEA Grapalat"/>
          <w:b/>
          <w:i/>
          <w:sz w:val="24"/>
          <w:szCs w:val="24"/>
        </w:rPr>
        <w:t>նրանք աշխատում են կարևոր կոռուպցիոն դեպքերի վրա և կարող են հայտնվել արտաքին զգալի ճնշման տակ</w:t>
      </w:r>
      <w:r w:rsidRPr="0072764D">
        <w:rPr>
          <w:rFonts w:ascii="MS Mincho" w:eastAsia="MS Mincho" w:hAnsi="MS Mincho" w:cs="MS Mincho" w:hint="eastAsia"/>
          <w:b/>
          <w:i/>
          <w:sz w:val="24"/>
          <w:szCs w:val="24"/>
        </w:rPr>
        <w:t>․</w:t>
      </w:r>
      <w:r w:rsidRPr="0072764D">
        <w:rPr>
          <w:rFonts w:ascii="GHEA Grapalat" w:eastAsia="GHEA Grapalat" w:hAnsi="GHEA Grapalat" w:cs="GHEA Grapalat"/>
          <w:b/>
          <w:i/>
          <w:sz w:val="24"/>
          <w:szCs w:val="24"/>
        </w:rPr>
        <w:t xml:space="preserve"> </w:t>
      </w:r>
      <w:r w:rsidRPr="0072764D">
        <w:rPr>
          <w:rFonts w:ascii="GHEA Grapalat" w:eastAsia="GHEA Grapalat" w:hAnsi="GHEA Grapalat" w:cs="GHEA Grapalat"/>
          <w:b/>
          <w:i/>
          <w:color w:val="1D2228"/>
          <w:sz w:val="24"/>
          <w:szCs w:val="24"/>
          <w:highlight w:val="white"/>
        </w:rPr>
        <w:t>Եվրոպայի դատավորների խորհրդատվական խորհուրդն ընդունում է հատուկ վարձատրության հնարավորությունը</w:t>
      </w:r>
      <w:r w:rsidRPr="0072764D">
        <w:rPr>
          <w:rFonts w:ascii="GHEA Grapalat" w:eastAsia="GHEA Grapalat" w:hAnsi="GHEA Grapalat" w:cs="GHEA Grapalat"/>
          <w:color w:val="1D2228"/>
          <w:highlight w:val="white"/>
        </w:rPr>
        <w:t>,</w:t>
      </w:r>
      <w:r w:rsidRPr="0072764D">
        <w:rPr>
          <w:rFonts w:ascii="GHEA Grapalat" w:eastAsia="GHEA Grapalat" w:hAnsi="GHEA Grapalat" w:cs="GHEA Grapalat"/>
          <w:i/>
          <w:sz w:val="24"/>
          <w:szCs w:val="24"/>
        </w:rPr>
        <w:t xml:space="preserve"> եթե հատուկ հիմքեր կարելի է առանձնացնել, ինչը թույլ է տալիս եզրակացնել, որ կա՛մ մասնագիտության </w:t>
      </w:r>
      <w:r w:rsidRPr="0072764D">
        <w:rPr>
          <w:rFonts w:ascii="GHEA Grapalat" w:eastAsia="GHEA Grapalat" w:hAnsi="GHEA Grapalat" w:cs="GHEA Grapalat"/>
          <w:i/>
          <w:sz w:val="24"/>
          <w:szCs w:val="24"/>
        </w:rPr>
        <w:lastRenderedPageBreak/>
        <w:t xml:space="preserve">առանձնահատկությունները, կա՛մ նրա պարտականությունների բեռը (ներառյալ անձնական բեռը, որը կարող է լինել՝ ծագած մասնագետի գործառույթի յուրահատկությամբ) պահանջում են այդպիսի վարձատրություն։ </w:t>
      </w:r>
      <w:r w:rsidRPr="0072764D">
        <w:rPr>
          <w:rFonts w:ascii="GHEA Grapalat" w:eastAsia="GHEA Grapalat" w:hAnsi="GHEA Grapalat" w:cs="GHEA Grapalat"/>
          <w:b/>
          <w:bCs/>
          <w:i/>
          <w:sz w:val="24"/>
          <w:szCs w:val="24"/>
        </w:rPr>
        <w:t>Մյուս կողմից, պետք է հարցին խնամքով մոտենալ, որպեսզի ընդհանուր կանոններից մեծ շեղում չարձանագրվի (...)</w:t>
      </w:r>
      <w:r w:rsidRPr="0072764D">
        <w:rPr>
          <w:rFonts w:ascii="GHEA Grapalat" w:eastAsia="GHEA Grapalat" w:hAnsi="GHEA Grapalat" w:cs="GHEA Grapalat"/>
          <w:b/>
          <w:bCs/>
          <w:sz w:val="24"/>
          <w:szCs w:val="24"/>
        </w:rPr>
        <w:t>»:</w:t>
      </w:r>
      <w:r w:rsidRPr="0072764D">
        <w:rPr>
          <w:rFonts w:ascii="GHEA Grapalat" w:eastAsia="GHEA Grapalat" w:hAnsi="GHEA Grapalat" w:cs="GHEA Grapalat"/>
          <w:b/>
          <w:bCs/>
          <w:sz w:val="24"/>
          <w:szCs w:val="24"/>
          <w:vertAlign w:val="superscript"/>
        </w:rPr>
        <w:footnoteReference w:id="2"/>
      </w:r>
    </w:p>
    <w:p w14:paraId="5D62285D" w14:textId="77777777" w:rsidR="0072764D" w:rsidRPr="0072764D" w:rsidRDefault="0072764D" w:rsidP="0072764D">
      <w:pPr>
        <w:spacing w:after="0" w:line="360" w:lineRule="auto"/>
        <w:ind w:firstLine="567"/>
        <w:jc w:val="both"/>
        <w:rPr>
          <w:rFonts w:ascii="GHEA Grapalat" w:eastAsia="GHEA Grapalat" w:hAnsi="GHEA Grapalat" w:cs="GHEA Grapalat"/>
          <w:sz w:val="24"/>
          <w:szCs w:val="24"/>
        </w:rPr>
      </w:pPr>
      <w:r w:rsidRPr="0072764D">
        <w:rPr>
          <w:rFonts w:ascii="GHEA Grapalat" w:eastAsia="GHEA Grapalat" w:hAnsi="GHEA Grapalat" w:cs="GHEA Grapalat"/>
          <w:sz w:val="24"/>
          <w:szCs w:val="24"/>
        </w:rPr>
        <w:t>Վերոգրյալի հիման վրա պարզ է դառնում, որ ողջամտության սահմաններում ու հիշատակված հիմքերի առկայության դեպքում մասնագիտացված դատախազների համար կարող է սահմանվել առավել բարձր աշխատավարձ: Մասնավորապես, կոռուպցիոն գործերի հետ առնչվող դատախազները, բացի ընդհանուր մասնագիտական գործունեության առանձնահատկություններից, աշխատում են կոռուպցիոն դեպքերի հետ և կարող են հայտնվել արտաքին զգալի ճնշման տակ: Ընդ որում, արտաքին զգալի ճնշումը պայմանավորված է ոչ միայն գործի մասնակիցների զբաղեցրած դիրքով և պաշտոնով, դրանցից բխող ազդեցությամբ և իշխանական լիազորություններով, այլև կոռուպցիոն գործերով հանրային բարձր հետաքրքրվածությամբ և համապատասխանաբար դատախազի դիրքորոշման վրա՝ հանրային կարծիքից բխող ճնշումների առկայությամբ, որը հաճախ ուղեկցվում է զանգվածային լրատվական միջոցներով դատախազի անձի և բարի համբավի, մասնագիտական կարողությունների վերաբերյալ սուբեկտիվ, անհիմն և կոշտ որակումներով:</w:t>
      </w:r>
    </w:p>
    <w:p w14:paraId="19B34EC8" w14:textId="77777777" w:rsidR="0072764D" w:rsidRPr="0072764D" w:rsidRDefault="0072764D" w:rsidP="0072764D">
      <w:pPr>
        <w:spacing w:after="0" w:line="360" w:lineRule="auto"/>
        <w:ind w:firstLine="567"/>
        <w:jc w:val="both"/>
        <w:rPr>
          <w:rFonts w:ascii="GHEA Grapalat" w:eastAsia="GHEA Grapalat" w:hAnsi="GHEA Grapalat" w:cs="GHEA Grapalat"/>
          <w:i/>
          <w:sz w:val="24"/>
          <w:szCs w:val="24"/>
        </w:rPr>
      </w:pPr>
      <w:r w:rsidRPr="0072764D">
        <w:rPr>
          <w:rFonts w:ascii="GHEA Grapalat" w:eastAsia="GHEA Grapalat" w:hAnsi="GHEA Grapalat" w:cs="GHEA Grapalat"/>
          <w:sz w:val="24"/>
          <w:szCs w:val="24"/>
        </w:rPr>
        <w:t xml:space="preserve">Միաժամանակ, հարկ է նշել, որ պաշտոնատար անձանց տարբերակված վարձատրության հետ կապված իր դիրքորոշումն է հայտնել Սահմանադրական դատարանը: Սահմանադրական դատարանը հստակորեն տարանջատել է այն չափանիշները, որոնց շրջանակում թույլատրելի է համարում տարբերակված մոտեցումը: Այսպես, 2019 թվականի փետրվարի 12-ի ՍԴՈ-1443 որոշման </w:t>
      </w:r>
      <w:r w:rsidRPr="0072764D">
        <w:rPr>
          <w:rFonts w:ascii="GHEA Grapalat" w:eastAsia="GHEA Grapalat" w:hAnsi="GHEA Grapalat" w:cs="GHEA Grapalat"/>
          <w:sz w:val="24"/>
          <w:szCs w:val="24"/>
        </w:rPr>
        <w:lastRenderedPageBreak/>
        <w:t xml:space="preserve">շրջանակներում ՀՀ սահմանադրական դատարանը արտահայտել է հետևյալ դիրքորոշումը. </w:t>
      </w:r>
      <w:r w:rsidRPr="0072764D">
        <w:rPr>
          <w:rFonts w:ascii="GHEA Grapalat" w:eastAsia="GHEA Grapalat" w:hAnsi="GHEA Grapalat" w:cs="GHEA Grapalat"/>
          <w:i/>
          <w:sz w:val="24"/>
          <w:szCs w:val="24"/>
        </w:rPr>
        <w:t>«Հայաստանի Հանրապետությունում գործող բոլոր քննչական մարմինների քննիչների կարգավիճակը, ըստ էության, նույնն է. նրանք իրականացնում են Սահմանադրությամբ քննչական մարմիններին վերապահված գործառույթի (քրեական գործով նախաքննության) իրականացմանն ուղղված մասնագիտական գործունեություն: (...) Վկայակոչված իրավանորմերի համակարգային վերլուծության արդյունքներով Սահմանադրական դատարանը հանգում է այն հետևությանը, որ Հայաստանի Հանրապետությունում պետական պաշտոններ զբաղեցնող անձանց առնչությամբ իրականացվող պետության սոցիալական քաղաքականությունը, մասնավորապես, վեճի առարկային առնչվող կենսաթոշակի իրավունքի իրացման ոլորտում, ի թիվս այլնի, ունի այն առանձնահատկությունը, որ առանձին կատեգորիայի պաշտոնատար անձանց համար, ելնելով նրանց կարգավիճակի կամ գործառույթների առանձնահատկություններից, օրենսդիրը սահմանել է ավելի բարձր սոցիալական երաշխիքներ և առավել բարենպաստ պայմաններով կենսաթոշակի իրավունք:</w:t>
      </w:r>
    </w:p>
    <w:p w14:paraId="0EE1FDB7" w14:textId="77777777" w:rsidR="0072764D" w:rsidRPr="0072764D" w:rsidRDefault="0072764D" w:rsidP="0072764D">
      <w:pPr>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t>(...)</w:t>
      </w:r>
    </w:p>
    <w:p w14:paraId="0ECF0BA8" w14:textId="77777777" w:rsidR="0072764D" w:rsidRPr="0072764D" w:rsidRDefault="0072764D" w:rsidP="0072764D">
      <w:pPr>
        <w:shd w:val="clear" w:color="auto" w:fill="FFFFFF"/>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t>Սահմանադրության՝ «Խտրականության արգելքը» վերտառությամբ 29-րդ հոդվածով սահմանվում է, որ խտրականությունը, կախված սեռից, ռասայից, մաշկի գույնից, էթնիկ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14:paraId="37FEEC05" w14:textId="77777777" w:rsidR="0072764D" w:rsidRPr="0072764D" w:rsidRDefault="0072764D" w:rsidP="0072764D">
      <w:pPr>
        <w:shd w:val="clear" w:color="auto" w:fill="FFFFFF"/>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t>Անձի նկատմամբ տարբերակված, խտրական վերաբերմունքի վերաբերյալ Սահմանադրական դատարանը հայտնել է հետևյալ իրավական դիրքորոշումները.</w:t>
      </w:r>
    </w:p>
    <w:p w14:paraId="49B15A4D" w14:textId="77777777" w:rsidR="0072764D" w:rsidRPr="0072764D" w:rsidRDefault="0072764D" w:rsidP="0072764D">
      <w:pPr>
        <w:shd w:val="clear" w:color="auto" w:fill="FFFFFF"/>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lastRenderedPageBreak/>
        <w:t>- պետության պոզիտիվ սահմանադրական պարտականությունն է ապահովել այնպիսի պայմաններ, որոնք նույն կարգավիճակն ունեցող անձանց հավասար հնարավորություն կտան իրացնելու, իսկ խախտման դեպքում՝ պաշտպանելու իրենց իրավունքները, հակառակ դեպքում կխախտվեն ոչ միայն հավասարության, խտրականության արգելման, այլ նաև իրավունքի գերակայության և իրավական որոշակիության սահմանադրական սկզբունքները (ՍԴՈ-731),</w:t>
      </w:r>
    </w:p>
    <w:p w14:paraId="33E217B0" w14:textId="77777777" w:rsidR="0072764D" w:rsidRPr="0072764D" w:rsidRDefault="0072764D" w:rsidP="0072764D">
      <w:pPr>
        <w:shd w:val="clear" w:color="auto" w:fill="FFFFFF"/>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t>- Սահմանադրական դատարանը խտրականության արգելման սկզբունքի շրջանակներում թույլատրելի է համարում օբյեկտիվ հիմքով և իրավաչափ նպատակով պայմանավորված ցանկացած տարբերակված մոտեցում: Խտրականության արգելման սկզբունքը չի նշանակում, որ միևնույն կատեգորիայի անձանց շրջանակում ցանկացած տարբերակված մոտեցում կարող է վերածվել խտրականության: Խտրականության սկզբունքի խախտում է այն տարբերակված մոտեցումը, որը զուրկ է օբյեկտիվ հիմքից և իրավաչափ նպատակից (ՍԴՈ-881),</w:t>
      </w:r>
    </w:p>
    <w:p w14:paraId="03B37B01" w14:textId="77777777" w:rsidR="0072764D" w:rsidRPr="0072764D" w:rsidRDefault="0072764D" w:rsidP="0072764D">
      <w:pPr>
        <w:shd w:val="clear" w:color="auto" w:fill="FFFFFF"/>
        <w:spacing w:after="0" w:line="360" w:lineRule="auto"/>
        <w:ind w:firstLine="570"/>
        <w:jc w:val="both"/>
        <w:rPr>
          <w:rFonts w:ascii="GHEA Grapalat" w:eastAsia="GHEA Grapalat" w:hAnsi="GHEA Grapalat" w:cs="GHEA Grapalat"/>
          <w:i/>
          <w:sz w:val="24"/>
          <w:szCs w:val="24"/>
        </w:rPr>
      </w:pPr>
      <w:r w:rsidRPr="0072764D">
        <w:rPr>
          <w:rFonts w:ascii="GHEA Grapalat" w:eastAsia="GHEA Grapalat" w:hAnsi="GHEA Grapalat" w:cs="GHEA Grapalat"/>
          <w:i/>
          <w:sz w:val="24"/>
          <w:szCs w:val="24"/>
        </w:rPr>
        <w:t>- խտրականությունն առկա է այն դեպքում, երբ նույն իրավական կարգավիճակի շրջանակներում այս կամ այն անձի կամ անձանց նկատմամբ դրսևորվում է տարբերակված մոտեցում, մասնավորապես՝ նրանք զրկվում են այս կամ այն իրավունքներից, կամ դրանք սահմանափակվում են, կամ ձեռք են բերում արտոնություններ (ՍԴՈ-1224)</w:t>
      </w:r>
      <w:r w:rsidRPr="0072764D">
        <w:rPr>
          <w:rFonts w:ascii="GHEA Grapalat" w:eastAsia="GHEA Grapalat" w:hAnsi="GHEA Grapalat" w:cs="GHEA Grapalat"/>
          <w:sz w:val="24"/>
          <w:szCs w:val="24"/>
        </w:rPr>
        <w:t>»</w:t>
      </w:r>
      <w:r w:rsidRPr="0072764D">
        <w:rPr>
          <w:rFonts w:ascii="GHEA Grapalat" w:eastAsia="GHEA Grapalat" w:hAnsi="GHEA Grapalat" w:cs="GHEA Grapalat"/>
          <w:i/>
          <w:sz w:val="24"/>
          <w:szCs w:val="24"/>
        </w:rPr>
        <w:t>:</w:t>
      </w:r>
    </w:p>
    <w:p w14:paraId="17829475"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 xml:space="preserve">Վերոգրյալից պարզ է դառնում, որ նույնիսկ նույն կատեգորիայի անձանց շրջանում թույլատրելի է համարվում տարբերակված մոտեցում ցուցաբերելը, սակայն տարբերակված մոտեցման հիմքում պետք է ընկած լինեն օբյեկտիվ չափանիշներ և ողջամիտ անհրաժեշտություն: </w:t>
      </w:r>
    </w:p>
    <w:p w14:paraId="0785FDBC"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Նշված չափանիշները բազմիցս վկայակոչել է Սահմանադրական դատարանը</w:t>
      </w:r>
      <w:r w:rsidRPr="0072764D">
        <w:rPr>
          <w:rFonts w:ascii="MS Mincho" w:eastAsia="MS Mincho" w:hAnsi="MS Mincho" w:cs="MS Mincho" w:hint="eastAsia"/>
          <w:iCs/>
          <w:sz w:val="24"/>
          <w:szCs w:val="24"/>
        </w:rPr>
        <w:t>․</w:t>
      </w:r>
      <w:r w:rsidRPr="0072764D">
        <w:rPr>
          <w:rFonts w:ascii="GHEA Grapalat" w:eastAsia="GHEA Grapalat" w:hAnsi="GHEA Grapalat" w:cs="GHEA Grapalat"/>
          <w:iCs/>
          <w:sz w:val="24"/>
          <w:szCs w:val="24"/>
        </w:rPr>
        <w:t xml:space="preserve"> այդպես, գործերից մեկով, անդրադառնալով նման տարբերակումների հիմնախնդրին, նշել է, որ դատավորների միջև </w:t>
      </w:r>
      <w:r w:rsidRPr="0072764D">
        <w:rPr>
          <w:rFonts w:ascii="GHEA Grapalat" w:eastAsia="GHEA Grapalat" w:hAnsi="GHEA Grapalat" w:cs="GHEA Grapalat"/>
          <w:b/>
          <w:bCs/>
          <w:iCs/>
          <w:sz w:val="24"/>
          <w:szCs w:val="24"/>
        </w:rPr>
        <w:lastRenderedPageBreak/>
        <w:t>վարձատրության</w:t>
      </w:r>
      <w:r w:rsidRPr="0072764D">
        <w:rPr>
          <w:rFonts w:ascii="GHEA Grapalat" w:eastAsia="GHEA Grapalat" w:hAnsi="GHEA Grapalat" w:cs="GHEA Grapalat"/>
          <w:iCs/>
          <w:sz w:val="24"/>
          <w:szCs w:val="24"/>
        </w:rPr>
        <w:t>, այդ թվում` կենսաթոշակի չափի տարբերակումը պետք է պայմանավորված լինի միայն օբյեկտիվ հանգամանքներով, մասնավորապես` պաշտոնավարման տևողությամբ, դատավորների կողմից իրականացվող լիազորությունների բնույթով, ծավալով, նրանց պատասխանատվության աստիճանով, այլ ոչ թե առանձին դատավորների պաշտոնավարման առանձին ժամանակաշրջանով, այդ ժամանակաշրջանում ընթացիկ քաղաքականությամբ պայմանավորված լուծումներով, որևէ օրենքի ընդունման կամ ուժի մեջ մտնելու ամսաթվով, կամ դատավորի` կենսաթոշակի անցնելու որևէ ժամանակահատվածով (ՍԴՈ-1463, կետ 4.3):</w:t>
      </w:r>
    </w:p>
    <w:p w14:paraId="3A63D5BC"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 xml:space="preserve">Քննարկվող դեպքում </w:t>
      </w:r>
      <w:r w:rsidRPr="0072764D">
        <w:rPr>
          <w:rFonts w:ascii="GHEA Grapalat" w:eastAsia="Arial" w:hAnsi="GHEA Grapalat" w:cs="Arial"/>
          <w:sz w:val="24"/>
          <w:szCs w:val="24"/>
        </w:rPr>
        <w:t xml:space="preserve">ՀՀ գլխավոր դատախազի, ՀՀ գլխավոր դատախազի տեղակալի և ստեղծվելիք ՀՀ գլխավոր դատախազության Հակակոռուպցիոն կոմիտեում մինչդատական վարույթի օրինականության նկատմամբ հսկողության վարչության դատախազների </w:t>
      </w:r>
      <w:r w:rsidRPr="0072764D">
        <w:rPr>
          <w:rFonts w:ascii="GHEA Grapalat" w:eastAsia="GHEA Grapalat" w:hAnsi="GHEA Grapalat" w:cs="GHEA Grapalat"/>
          <w:iCs/>
          <w:sz w:val="24"/>
          <w:szCs w:val="24"/>
        </w:rPr>
        <w:t xml:space="preserve">պաշտոնների համար հավելումներ սահմանելը իր հիմքում ունի օբյեկտիվ չափանիշներ և բխում է ողջամիտ անհրաժեշտությունից, քանի որ վերաբերում է ՀՀ դատախազության համակարգում գործող այն ստորաբաժանման դատախազներին, որոնք ի լրումն դատախազի պաշտոնից բխող ռիսկերին, բարձր պատասխանատվությանը և լարվածությանը, կատարելու են խիստ յուրահատուկ մասնագիտական պարտականություններ: Մասնավորապես, կոռուպցիոն հանցագործություններով գործերի քննության նկատմամբ հանրային հետաքրքրվածության մակարդակը շատ ավելի բարձր է: Դեռ ավելին, ՀՀ անդամակցությամբ միջազգային կազմակերպությունների կողմից մշտական ուշադրության կենտրոնում են կոռուպցիոն հանցագործությունների քննությունը, առավելապես, երբ դրանք կապված են բարձրաստիճան պաշտոնատար անձանց հետ և հիշյալ գործերով արդյունավետ և օրինական քննություն անցկացնելու անհրաժեշտությունը բխում է ոչ միայն ՀՀ քաղաքացիների առաջ պետության ստանձնած պարտավորություններից, այլև՝ </w:t>
      </w:r>
      <w:r w:rsidRPr="0072764D">
        <w:rPr>
          <w:rFonts w:ascii="GHEA Grapalat" w:eastAsia="GHEA Grapalat" w:hAnsi="GHEA Grapalat" w:cs="GHEA Grapalat"/>
          <w:iCs/>
          <w:sz w:val="24"/>
          <w:szCs w:val="24"/>
        </w:rPr>
        <w:lastRenderedPageBreak/>
        <w:t>միջազգային կառույցներին անդամակցությունից և ՀՀ վավերացրած միջազգային պայմանագրերից:</w:t>
      </w:r>
    </w:p>
    <w:p w14:paraId="230B6F3B"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Բացի այդ՝ անհրաժեշտ է հաշվի առնել, որ որպես կանոն կոռուպցիոն հանցագործություններով հանցավոր արարք կատարելու մեջ մեղադրվող անձինք ունեն լծակների հարուստ զինանոց, առավել ևս, եթե զբաղեցնում են կամ զբաղեցրել են ղեկավար պաշտոն իրավապահ համակարգում կամ որևէ այլ կերպ առնչություն ունեն կամ ունեցել են իրավապահ կամ արդարադատության մարմինների հետ: Նման պայմաններում առավել մեծ են ռիսկերը, որ կոռուպցիոն գործերով հետաքննության և նախաքննության նկատմամբ դատավարական ղեկավարում</w:t>
      </w:r>
      <w:r w:rsidRPr="0072764D">
        <w:rPr>
          <w:rFonts w:ascii="Arial" w:eastAsia="Arial" w:hAnsi="Arial" w:cs="Arial"/>
        </w:rPr>
        <w:t xml:space="preserve"> </w:t>
      </w:r>
      <w:r w:rsidRPr="0072764D">
        <w:rPr>
          <w:rFonts w:ascii="GHEA Grapalat" w:eastAsia="GHEA Grapalat" w:hAnsi="GHEA Grapalat" w:cs="GHEA Grapalat"/>
          <w:iCs/>
          <w:sz w:val="24"/>
          <w:szCs w:val="24"/>
        </w:rPr>
        <w:t>իրականացնող և դատական քննության ընթացքում որպես մեղադրող հանդես եկող պաշտոնատար անձի՝ դատախազի նկատմամբ ճնշումների փորձեր կնախաձեռնվեն: Այս պայմաններում դատախազի գործունեությունը ավելի սթրեսային է դառնում՝ պահանջելով վերջինից՝ կողմի և հանրության հնարավոր ճնշումներին դիմակայելու, պետության և հանրության շահերը ենթադրյալ կոռուպցիոն հանցագործության քննության ընթացքում լավագույնս ներկայացնելու ունակություն:</w:t>
      </w:r>
    </w:p>
    <w:p w14:paraId="08B6ED6C"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r w:rsidRPr="0072764D">
        <w:rPr>
          <w:rFonts w:ascii="GHEA Grapalat" w:eastAsia="GHEA Grapalat" w:hAnsi="GHEA Grapalat" w:cs="GHEA Grapalat"/>
          <w:iCs/>
          <w:sz w:val="24"/>
          <w:szCs w:val="24"/>
        </w:rPr>
        <w:t xml:space="preserve">Ինչ վերաբերում է ՀՀ գլխավոր դատախազի այն տեղակալների մասով հավելման նախատեսմանը, որոնց համակարգման ոլորտում չի լինելու ՀՀ հակակոռուպցիոն կոմիտեում մինչդատական վարույթի օրինականության նկատմամբ հսկողության վարչության աշխատանքների համակարգումը, ապա հարկ է նշել, որ հավելման սահմանումը տվյալ դեպքում նպատակ ունի ապահովել, որպեսզի տեղի չունենա մեծ շեղում ընդհանուր կանոններից, քանի որ դրա չսահմանման դեպքում ստացվում է մի իրավիճակ, երբ ՀՀ հակակոռուպցիոն կոմիտեում մինչդատական վարույթի օրինականության նկատմամբ հսկողության վարչության պետի վարձատրության չափը կկգերազանցի ՀՀ գլխավոր դատախազի տեղակալի վարձատրության չափը, </w:t>
      </w:r>
      <w:r w:rsidRPr="0072764D">
        <w:rPr>
          <w:rFonts w:ascii="GHEA Grapalat" w:eastAsia="GHEA Grapalat" w:hAnsi="GHEA Grapalat" w:cs="GHEA Grapalat"/>
          <w:iCs/>
          <w:sz w:val="24"/>
          <w:szCs w:val="24"/>
        </w:rPr>
        <w:lastRenderedPageBreak/>
        <w:t>ինչը կխաթարի դատախազության աստիճանակարգված ենթակայության տրամաբանությունը։</w:t>
      </w:r>
    </w:p>
    <w:p w14:paraId="6CBF0A8B" w14:textId="77777777" w:rsidR="0072764D" w:rsidRPr="0072764D" w:rsidRDefault="0072764D" w:rsidP="0072764D">
      <w:pPr>
        <w:shd w:val="clear" w:color="auto" w:fill="FFFFFF"/>
        <w:spacing w:after="0" w:line="360" w:lineRule="auto"/>
        <w:ind w:firstLine="567"/>
        <w:jc w:val="both"/>
        <w:rPr>
          <w:rFonts w:ascii="GHEA Grapalat" w:eastAsia="Times New Roman" w:hAnsi="GHEA Grapalat" w:cs="Times New Roman"/>
          <w:bCs/>
          <w:sz w:val="24"/>
          <w:szCs w:val="24"/>
        </w:rPr>
      </w:pPr>
      <w:r w:rsidRPr="0072764D">
        <w:rPr>
          <w:rFonts w:ascii="GHEA Grapalat" w:eastAsia="GHEA Grapalat" w:hAnsi="GHEA Grapalat" w:cs="GHEA Grapalat"/>
          <w:iCs/>
          <w:sz w:val="24"/>
          <w:szCs w:val="24"/>
        </w:rPr>
        <w:t xml:space="preserve">Վերոգրյալի հաշվառմամբ՝ </w:t>
      </w:r>
      <w:r w:rsidRPr="0072764D">
        <w:rPr>
          <w:rFonts w:ascii="GHEA Grapalat" w:eastAsia="Arial" w:hAnsi="GHEA Grapalat" w:cs="Arial"/>
          <w:sz w:val="24"/>
          <w:szCs w:val="24"/>
        </w:rPr>
        <w:t>ՀՀ գլխավոր դատախազի, ՀՀ գլխավոր դատախազի տեղակալներիի և ստեղծվելիք ՀՀ գլխավոր դատախազության Հակակոռուպցիոն կոմիտեում մինչդատական վարույթի օրինականության նկատմամբ հսկողության վարչության դատախազների</w:t>
      </w:r>
      <w:r w:rsidRPr="0072764D">
        <w:rPr>
          <w:rFonts w:ascii="GHEA Grapalat" w:eastAsia="GHEA Grapalat" w:hAnsi="GHEA Grapalat" w:cs="GHEA Grapalat"/>
          <w:iCs/>
          <w:sz w:val="24"/>
          <w:szCs w:val="24"/>
        </w:rPr>
        <w:t xml:space="preserve"> պաշտոնների համար առաջարկվում է նախատեսել հավելումներ՝ համաձայն </w:t>
      </w:r>
      <w:bookmarkStart w:id="0" w:name="_Hlk86417446"/>
      <w:r w:rsidRPr="0072764D">
        <w:rPr>
          <w:rFonts w:ascii="GHEA Grapalat" w:eastAsia="GHEA Grapalat" w:hAnsi="GHEA Grapalat" w:cs="GHEA Grapalat"/>
          <w:sz w:val="24"/>
          <w:szCs w:val="24"/>
        </w:rPr>
        <w:t>«</w:t>
      </w:r>
      <w:r w:rsidRPr="0072764D">
        <w:rPr>
          <w:rFonts w:ascii="GHEA Grapalat" w:eastAsia="GHEA Grapalat" w:hAnsi="GHEA Grapalat" w:cs="GHEA Grapalat"/>
          <w:bCs/>
          <w:sz w:val="24"/>
          <w:szCs w:val="24"/>
        </w:rPr>
        <w:t>Պետական պաշտոններ և պետական ծառայության պաշտոններ</w:t>
      </w:r>
      <w:r w:rsidRPr="0072764D">
        <w:rPr>
          <w:rFonts w:ascii="Courier New" w:eastAsia="GHEA Grapalat" w:hAnsi="Courier New" w:cs="Courier New"/>
          <w:bCs/>
          <w:sz w:val="24"/>
          <w:szCs w:val="24"/>
        </w:rPr>
        <w:t xml:space="preserve"> </w:t>
      </w:r>
      <w:r w:rsidRPr="0072764D">
        <w:rPr>
          <w:rFonts w:ascii="GHEA Grapalat" w:eastAsia="GHEA Grapalat" w:hAnsi="GHEA Grapalat" w:cs="GHEA Grapalat"/>
          <w:bCs/>
          <w:sz w:val="24"/>
          <w:szCs w:val="24"/>
        </w:rPr>
        <w:t>զբաղեցնող անձանց վարձատրության մասին</w:t>
      </w:r>
      <w:r w:rsidRPr="0072764D">
        <w:rPr>
          <w:rFonts w:ascii="GHEA Grapalat" w:eastAsia="GHEA Grapalat" w:hAnsi="GHEA Grapalat" w:cs="GHEA Grapalat"/>
          <w:sz w:val="24"/>
          <w:szCs w:val="24"/>
        </w:rPr>
        <w:t>»</w:t>
      </w:r>
      <w:r w:rsidRPr="0072764D">
        <w:rPr>
          <w:rFonts w:ascii="GHEA Grapalat" w:eastAsia="GHEA Grapalat" w:hAnsi="GHEA Grapalat" w:cs="GHEA Grapalat"/>
          <w:bCs/>
          <w:sz w:val="24"/>
          <w:szCs w:val="24"/>
        </w:rPr>
        <w:t xml:space="preserve"> օրենքի 9-րդ հոդվածի</w:t>
      </w:r>
      <w:r w:rsidRPr="0072764D">
        <w:rPr>
          <w:rFonts w:ascii="GHEA Grapalat" w:eastAsia="GHEA Grapalat" w:hAnsi="GHEA Grapalat" w:cs="GHEA Grapalat"/>
          <w:sz w:val="24"/>
          <w:szCs w:val="24"/>
        </w:rPr>
        <w:t xml:space="preserve"> 3-րդ մասի</w:t>
      </w:r>
      <w:bookmarkEnd w:id="0"/>
      <w:r w:rsidRPr="0072764D">
        <w:rPr>
          <w:rFonts w:ascii="GHEA Grapalat" w:eastAsia="Times New Roman" w:hAnsi="GHEA Grapalat" w:cs="Times New Roman"/>
          <w:bCs/>
          <w:sz w:val="24"/>
          <w:szCs w:val="24"/>
        </w:rPr>
        <w:t xml:space="preserve"> պահանջների:</w:t>
      </w:r>
    </w:p>
    <w:p w14:paraId="78046D2E" w14:textId="77777777" w:rsidR="0072764D" w:rsidRPr="0072764D" w:rsidRDefault="0072764D" w:rsidP="0072764D">
      <w:pPr>
        <w:shd w:val="clear" w:color="auto" w:fill="FFFFFF"/>
        <w:spacing w:after="0" w:line="360" w:lineRule="auto"/>
        <w:ind w:firstLine="567"/>
        <w:jc w:val="both"/>
        <w:rPr>
          <w:rFonts w:ascii="GHEA Grapalat" w:eastAsia="GHEA Grapalat" w:hAnsi="GHEA Grapalat" w:cs="GHEA Grapalat"/>
          <w:iCs/>
          <w:sz w:val="24"/>
          <w:szCs w:val="24"/>
        </w:rPr>
      </w:pPr>
    </w:p>
    <w:p w14:paraId="5CDD731F" w14:textId="77777777" w:rsidR="0072764D" w:rsidRPr="0072764D" w:rsidRDefault="0072764D" w:rsidP="0072764D">
      <w:pPr>
        <w:spacing w:after="0" w:line="360" w:lineRule="auto"/>
        <w:ind w:firstLine="567"/>
        <w:jc w:val="both"/>
        <w:rPr>
          <w:rFonts w:ascii="GHEA Grapalat" w:eastAsia="Cambria" w:hAnsi="GHEA Grapalat" w:cs="Arial"/>
          <w:b/>
          <w:bCs/>
          <w:iCs/>
          <w:sz w:val="24"/>
          <w:szCs w:val="24"/>
        </w:rPr>
      </w:pPr>
      <w:r w:rsidRPr="0072764D">
        <w:rPr>
          <w:rFonts w:ascii="GHEA Grapalat" w:eastAsia="Cambria" w:hAnsi="GHEA Grapalat" w:cs="Arial"/>
          <w:b/>
          <w:bCs/>
          <w:sz w:val="24"/>
          <w:szCs w:val="24"/>
        </w:rPr>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r w:rsidRPr="0072764D">
        <w:rPr>
          <w:rFonts w:ascii="GHEA Grapalat" w:eastAsia="Cambria" w:hAnsi="GHEA Grapalat" w:cs="Arial"/>
          <w:b/>
          <w:bCs/>
          <w:iCs/>
          <w:sz w:val="24"/>
          <w:szCs w:val="24"/>
        </w:rPr>
        <w:t>.</w:t>
      </w:r>
    </w:p>
    <w:p w14:paraId="36965E61" w14:textId="77777777" w:rsidR="0072764D" w:rsidRPr="0072764D" w:rsidRDefault="0072764D" w:rsidP="0072764D">
      <w:pPr>
        <w:spacing w:after="0" w:line="360" w:lineRule="auto"/>
        <w:ind w:firstLine="567"/>
        <w:jc w:val="both"/>
        <w:rPr>
          <w:rFonts w:ascii="GHEA Grapalat" w:eastAsia="Cambria" w:hAnsi="GHEA Grapalat" w:cs="Arial"/>
          <w:bCs/>
          <w:iCs/>
          <w:sz w:val="24"/>
          <w:szCs w:val="24"/>
        </w:rPr>
      </w:pPr>
      <w:r w:rsidRPr="0072764D">
        <w:rPr>
          <w:rFonts w:ascii="GHEA Grapalat" w:eastAsia="Cambria" w:hAnsi="GHEA Grapalat" w:cs="Arial"/>
          <w:bCs/>
          <w:iCs/>
          <w:sz w:val="24"/>
          <w:szCs w:val="24"/>
        </w:rPr>
        <w:t>Նախագծի ընդունման արդյունքում Հայաստանի Հանրապետության պետական բյուջեի եկամուտներում և ծախսերում ակնկալվում է հետևյալ փոփոխությունը.</w:t>
      </w:r>
    </w:p>
    <w:p w14:paraId="41AF7B37" w14:textId="3E195AAA" w:rsidR="0072764D" w:rsidRPr="0072764D" w:rsidRDefault="0072764D" w:rsidP="0072764D">
      <w:pPr>
        <w:spacing w:after="0" w:line="360" w:lineRule="auto"/>
        <w:ind w:firstLine="567"/>
        <w:jc w:val="both"/>
        <w:rPr>
          <w:rFonts w:ascii="GHEA Grapalat" w:eastAsia="Cambria" w:hAnsi="GHEA Grapalat" w:cs="Arial"/>
          <w:bCs/>
          <w:iCs/>
          <w:sz w:val="24"/>
          <w:szCs w:val="24"/>
        </w:rPr>
      </w:pPr>
      <w:r w:rsidRPr="0072764D">
        <w:rPr>
          <w:rFonts w:ascii="GHEA Grapalat" w:eastAsia="Cambria" w:hAnsi="GHEA Grapalat" w:cs="Arial"/>
          <w:bCs/>
          <w:iCs/>
          <w:sz w:val="24"/>
          <w:szCs w:val="24"/>
        </w:rPr>
        <w:t>Գլխավոր դատախազի, Գլխավոր դատախազի տեղակալների և գլխավոր դատախազության Հակակոռուպցիոն կոմիտեում մինչդատական վարույթի օրինականության նկատմամբ հսկողության վարչության դատախազների (թվով 21) համար նախնական հաշվարկով տարեկան կտրվածքով անհրաժեշտ է շուրջ 144</w:t>
      </w:r>
      <w:r w:rsidRPr="0072764D">
        <w:rPr>
          <w:rFonts w:ascii="MS Mincho" w:eastAsia="MS Mincho" w:hAnsi="MS Mincho" w:cs="MS Mincho" w:hint="eastAsia"/>
          <w:bCs/>
          <w:iCs/>
          <w:sz w:val="24"/>
          <w:szCs w:val="24"/>
        </w:rPr>
        <w:t>․</w:t>
      </w:r>
      <w:r w:rsidRPr="0072764D">
        <w:rPr>
          <w:rFonts w:ascii="GHEA Grapalat" w:eastAsia="Cambria" w:hAnsi="GHEA Grapalat" w:cs="Arial"/>
          <w:bCs/>
          <w:iCs/>
          <w:sz w:val="24"/>
          <w:szCs w:val="24"/>
        </w:rPr>
        <w:t>000</w:t>
      </w:r>
      <w:r w:rsidRPr="0072764D">
        <w:rPr>
          <w:rFonts w:ascii="MS Mincho" w:eastAsia="MS Mincho" w:hAnsi="MS Mincho" w:cs="MS Mincho" w:hint="eastAsia"/>
          <w:bCs/>
          <w:iCs/>
          <w:sz w:val="24"/>
          <w:szCs w:val="24"/>
        </w:rPr>
        <w:t>․</w:t>
      </w:r>
      <w:r w:rsidRPr="0072764D">
        <w:rPr>
          <w:rFonts w:ascii="GHEA Grapalat" w:eastAsia="Cambria" w:hAnsi="GHEA Grapalat" w:cs="Arial"/>
          <w:bCs/>
          <w:iCs/>
          <w:sz w:val="24"/>
          <w:szCs w:val="24"/>
        </w:rPr>
        <w:t>000 ՀՀ դրամ։</w:t>
      </w:r>
      <w:bookmarkStart w:id="1" w:name="_GoBack"/>
      <w:bookmarkEnd w:id="1"/>
    </w:p>
    <w:p w14:paraId="0416CDDE"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u w:val="single"/>
        </w:rPr>
      </w:pPr>
    </w:p>
    <w:p w14:paraId="79E46BCD"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rPr>
      </w:pPr>
      <w:r w:rsidRPr="0072764D">
        <w:rPr>
          <w:rFonts w:ascii="GHEA Grapalat" w:eastAsia="GHEA Grapalat" w:hAnsi="GHEA Grapalat" w:cs="GHEA Grapalat"/>
          <w:b/>
          <w:bCs/>
          <w:sz w:val="24"/>
          <w:szCs w:val="24"/>
        </w:rPr>
        <w:t>Նախագծի մշակման գործընթացում ներգրավված ինստիտուտները և անձինք.</w:t>
      </w:r>
    </w:p>
    <w:p w14:paraId="4B08937B" w14:textId="77777777" w:rsidR="0072764D" w:rsidRPr="0072764D" w:rsidRDefault="0072764D" w:rsidP="0072764D">
      <w:pPr>
        <w:spacing w:after="0" w:line="360" w:lineRule="auto"/>
        <w:ind w:firstLine="567"/>
        <w:jc w:val="both"/>
        <w:rPr>
          <w:rFonts w:ascii="GHEA Grapalat" w:eastAsia="GHEA Grapalat" w:hAnsi="GHEA Grapalat" w:cs="GHEA Grapalat"/>
          <w:sz w:val="24"/>
          <w:szCs w:val="24"/>
        </w:rPr>
      </w:pPr>
      <w:r w:rsidRPr="0072764D">
        <w:rPr>
          <w:rFonts w:ascii="GHEA Grapalat" w:eastAsia="GHEA Grapalat" w:hAnsi="GHEA Grapalat" w:cs="GHEA Grapalat"/>
          <w:sz w:val="24"/>
          <w:szCs w:val="24"/>
        </w:rPr>
        <w:t>Նախագիծը մշակվել է Հայաստանի Հանրապետության արդարադատության նախարարության կողմից:</w:t>
      </w:r>
    </w:p>
    <w:p w14:paraId="230EA0D7"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u w:val="single"/>
        </w:rPr>
      </w:pPr>
    </w:p>
    <w:p w14:paraId="033D12B4" w14:textId="77777777" w:rsidR="0072764D" w:rsidRPr="0072764D" w:rsidRDefault="0072764D" w:rsidP="0072764D">
      <w:pPr>
        <w:spacing w:after="0" w:line="360" w:lineRule="auto"/>
        <w:ind w:firstLine="567"/>
        <w:jc w:val="both"/>
        <w:rPr>
          <w:rFonts w:ascii="GHEA Grapalat" w:eastAsia="GHEA Grapalat" w:hAnsi="GHEA Grapalat" w:cs="GHEA Grapalat"/>
          <w:b/>
          <w:sz w:val="24"/>
          <w:szCs w:val="24"/>
        </w:rPr>
      </w:pPr>
      <w:r w:rsidRPr="0072764D">
        <w:rPr>
          <w:rFonts w:ascii="GHEA Grapalat" w:eastAsia="GHEA Grapalat" w:hAnsi="GHEA Grapalat" w:cs="GHEA Grapalat"/>
          <w:b/>
          <w:sz w:val="24"/>
          <w:szCs w:val="24"/>
        </w:rPr>
        <w:lastRenderedPageBreak/>
        <w:t>Ակնկալվող արդյունքը.</w:t>
      </w:r>
    </w:p>
    <w:p w14:paraId="59033883" w14:textId="77777777" w:rsidR="0072764D" w:rsidRPr="0072764D" w:rsidRDefault="0072764D" w:rsidP="0072764D">
      <w:pPr>
        <w:spacing w:after="0" w:line="360" w:lineRule="auto"/>
        <w:ind w:firstLine="567"/>
        <w:jc w:val="both"/>
        <w:rPr>
          <w:rFonts w:ascii="GHEA Grapalat" w:eastAsia="GHEA Grapalat" w:hAnsi="GHEA Grapalat" w:cs="GHEA Grapalat"/>
          <w:sz w:val="24"/>
          <w:szCs w:val="24"/>
          <w:highlight w:val="white"/>
        </w:rPr>
      </w:pPr>
      <w:r w:rsidRPr="0072764D">
        <w:rPr>
          <w:rFonts w:ascii="GHEA Grapalat" w:eastAsia="GHEA Grapalat" w:hAnsi="GHEA Grapalat" w:cs="GHEA Grapalat"/>
          <w:sz w:val="24"/>
          <w:szCs w:val="24"/>
        </w:rPr>
        <w:t>Նախագծի ընդունմամբ կկատարվեն «</w:t>
      </w:r>
      <w:r w:rsidRPr="0072764D">
        <w:rPr>
          <w:rFonts w:ascii="GHEA Grapalat" w:eastAsia="GHEA Grapalat" w:hAnsi="GHEA Grapalat" w:cs="GHEA Grapalat"/>
          <w:bCs/>
          <w:sz w:val="24"/>
          <w:szCs w:val="24"/>
        </w:rPr>
        <w:t>Պետական պաշտոններ և պետական ծառայության պաշտոններ</w:t>
      </w:r>
      <w:r w:rsidRPr="0072764D">
        <w:rPr>
          <w:rFonts w:ascii="Courier New" w:eastAsia="GHEA Grapalat" w:hAnsi="Courier New" w:cs="Courier New"/>
          <w:bCs/>
          <w:sz w:val="24"/>
          <w:szCs w:val="24"/>
        </w:rPr>
        <w:t xml:space="preserve"> </w:t>
      </w:r>
      <w:r w:rsidRPr="0072764D">
        <w:rPr>
          <w:rFonts w:ascii="GHEA Grapalat" w:eastAsia="GHEA Grapalat" w:hAnsi="GHEA Grapalat" w:cs="GHEA Grapalat"/>
          <w:bCs/>
          <w:sz w:val="24"/>
          <w:szCs w:val="24"/>
        </w:rPr>
        <w:t>զբաղեցնող անձանց վարձատրության մասին</w:t>
      </w:r>
      <w:r w:rsidRPr="0072764D">
        <w:rPr>
          <w:rFonts w:ascii="GHEA Grapalat" w:eastAsia="GHEA Grapalat" w:hAnsi="GHEA Grapalat" w:cs="GHEA Grapalat"/>
          <w:sz w:val="24"/>
          <w:szCs w:val="24"/>
        </w:rPr>
        <w:t>»</w:t>
      </w:r>
      <w:r w:rsidRPr="0072764D">
        <w:rPr>
          <w:rFonts w:ascii="GHEA Grapalat" w:eastAsia="GHEA Grapalat" w:hAnsi="GHEA Grapalat" w:cs="GHEA Grapalat"/>
          <w:bCs/>
          <w:sz w:val="24"/>
          <w:szCs w:val="24"/>
        </w:rPr>
        <w:t xml:space="preserve"> օրենքի 9-րդ հոդվածի</w:t>
      </w:r>
      <w:r w:rsidRPr="0072764D">
        <w:rPr>
          <w:rFonts w:ascii="GHEA Grapalat" w:eastAsia="GHEA Grapalat" w:hAnsi="GHEA Grapalat" w:cs="GHEA Grapalat"/>
          <w:sz w:val="24"/>
          <w:szCs w:val="24"/>
        </w:rPr>
        <w:t xml:space="preserve"> 3-րդ մասի</w:t>
      </w:r>
      <w:r w:rsidRPr="0072764D">
        <w:rPr>
          <w:rFonts w:ascii="GHEA Grapalat" w:eastAsia="GHEA Grapalat" w:hAnsi="GHEA Grapalat" w:cs="GHEA Grapalat"/>
          <w:sz w:val="24"/>
          <w:szCs w:val="24"/>
          <w:highlight w:val="white"/>
        </w:rPr>
        <w:t xml:space="preserve"> պահանջները։</w:t>
      </w:r>
    </w:p>
    <w:p w14:paraId="676C85A7" w14:textId="77777777" w:rsidR="00500619" w:rsidRDefault="00500619"/>
    <w:sectPr w:rsidR="00500619" w:rsidSect="00D647F9">
      <w:headerReference w:type="default" r:id="rId6"/>
      <w:pgSz w:w="11909" w:h="16834"/>
      <w:pgMar w:top="1440" w:right="1440" w:bottom="170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FF535" w14:textId="77777777" w:rsidR="00465C3F" w:rsidRDefault="00465C3F" w:rsidP="0072764D">
      <w:pPr>
        <w:spacing w:after="0" w:line="240" w:lineRule="auto"/>
      </w:pPr>
      <w:r>
        <w:separator/>
      </w:r>
    </w:p>
  </w:endnote>
  <w:endnote w:type="continuationSeparator" w:id="0">
    <w:p w14:paraId="589426FB" w14:textId="77777777" w:rsidR="00465C3F" w:rsidRDefault="00465C3F" w:rsidP="0072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rt">
    <w:panose1 w:val="0402E2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901A" w14:textId="77777777" w:rsidR="00465C3F" w:rsidRDefault="00465C3F" w:rsidP="0072764D">
      <w:pPr>
        <w:spacing w:after="0" w:line="240" w:lineRule="auto"/>
      </w:pPr>
      <w:r>
        <w:separator/>
      </w:r>
    </w:p>
  </w:footnote>
  <w:footnote w:type="continuationSeparator" w:id="0">
    <w:p w14:paraId="500884E9" w14:textId="77777777" w:rsidR="00465C3F" w:rsidRDefault="00465C3F" w:rsidP="0072764D">
      <w:pPr>
        <w:spacing w:after="0" w:line="240" w:lineRule="auto"/>
      </w:pPr>
      <w:r>
        <w:continuationSeparator/>
      </w:r>
    </w:p>
  </w:footnote>
  <w:footnote w:id="1">
    <w:p w14:paraId="6B9BF17A" w14:textId="77777777" w:rsidR="0072764D" w:rsidRPr="00EC3F3F" w:rsidRDefault="0072764D" w:rsidP="0072764D">
      <w:pPr>
        <w:pStyle w:val="FootnoteText"/>
        <w:rPr>
          <w:rFonts w:ascii="GHEA Grapalat" w:hAnsi="GHEA Grapalat"/>
        </w:rPr>
      </w:pPr>
      <w:r w:rsidRPr="00EC3F3F">
        <w:rPr>
          <w:rStyle w:val="FootnoteReference"/>
          <w:rFonts w:ascii="GHEA Grapalat" w:hAnsi="GHEA Grapalat"/>
        </w:rPr>
        <w:footnoteRef/>
      </w:r>
      <w:r w:rsidRPr="00EC3F3F">
        <w:rPr>
          <w:rFonts w:ascii="GHEA Grapalat" w:hAnsi="GHEA Grapalat"/>
        </w:rPr>
        <w:t xml:space="preserve"> Տե՛ս https://rm.coe.int/1680747391</w:t>
      </w:r>
    </w:p>
  </w:footnote>
  <w:footnote w:id="2">
    <w:p w14:paraId="588BB7C6" w14:textId="77777777" w:rsidR="0072764D" w:rsidRPr="00EC3F3F" w:rsidRDefault="0072764D" w:rsidP="0072764D">
      <w:pPr>
        <w:spacing w:line="240" w:lineRule="auto"/>
        <w:rPr>
          <w:rFonts w:ascii="GHEA Grapalat" w:eastAsia="GHEA Grapalat" w:hAnsi="GHEA Grapalat" w:cs="GHEA Grapalat"/>
          <w:sz w:val="20"/>
          <w:szCs w:val="20"/>
        </w:rPr>
      </w:pPr>
      <w:r w:rsidRPr="00EC3F3F">
        <w:rPr>
          <w:rFonts w:ascii="GHEA Grapalat" w:hAnsi="GHEA Grapalat"/>
          <w:vertAlign w:val="superscript"/>
        </w:rPr>
        <w:footnoteRef/>
      </w:r>
      <w:r w:rsidRPr="00EC3F3F">
        <w:rPr>
          <w:rFonts w:ascii="GHEA Grapalat" w:eastAsia="GHEA Grapalat" w:hAnsi="GHEA Grapalat" w:cs="GHEA Grapalat"/>
          <w:sz w:val="20"/>
          <w:szCs w:val="20"/>
        </w:rPr>
        <w:t xml:space="preserve"> Տե՛ս https://www.venice.coe.int/webforms/documents/default.aspx?pdffile=CDL-AD(2017)020-e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AA3D" w14:textId="77777777" w:rsidR="005D761C" w:rsidRPr="00FE3435" w:rsidRDefault="000B12D1" w:rsidP="00410CE1">
    <w:pPr>
      <w:pBdr>
        <w:left w:val="single" w:sz="18" w:space="4" w:color="FF0000"/>
      </w:pBdr>
      <w:tabs>
        <w:tab w:val="center" w:pos="4320"/>
        <w:tab w:val="right" w:pos="8640"/>
      </w:tabs>
      <w:spacing w:line="240" w:lineRule="auto"/>
      <w:ind w:left="-180"/>
      <w:rPr>
        <w:rFonts w:ascii="Sylfaen" w:eastAsia="SimSun" w:hAnsi="Sylfaen"/>
        <w:color w:val="FF0000"/>
      </w:rPr>
    </w:pPr>
    <w:r w:rsidRPr="00FE3435">
      <w:rPr>
        <w:rFonts w:ascii="Arial Armenian" w:eastAsia="SimSun" w:hAnsi="Arial Armenian"/>
        <w:noProof/>
        <w:color w:val="FF0000"/>
        <w:sz w:val="24"/>
      </w:rPr>
      <w:drawing>
        <wp:anchor distT="0" distB="0" distL="114300" distR="114300" simplePos="0" relativeHeight="251659264" behindDoc="1" locked="0" layoutInCell="1" allowOverlap="1" wp14:anchorId="0EC056AB" wp14:editId="03C996B2">
          <wp:simplePos x="0" y="0"/>
          <wp:positionH relativeFrom="column">
            <wp:posOffset>-685800</wp:posOffset>
          </wp:positionH>
          <wp:positionV relativeFrom="paragraph">
            <wp:posOffset>-8890</wp:posOffset>
          </wp:positionV>
          <wp:extent cx="457200" cy="444500"/>
          <wp:effectExtent l="0" t="0" r="0" b="12700"/>
          <wp:wrapNone/>
          <wp:docPr id="6" name="Picture 1" descr="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H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4500"/>
                  </a:xfrm>
                  <a:prstGeom prst="rect">
                    <a:avLst/>
                  </a:prstGeom>
                  <a:noFill/>
                  <a:ln>
                    <a:noFill/>
                  </a:ln>
                </pic:spPr>
              </pic:pic>
            </a:graphicData>
          </a:graphic>
        </wp:anchor>
      </w:drawing>
    </w:r>
    <w:r w:rsidRPr="00FE3435">
      <w:rPr>
        <w:rFonts w:ascii="GHEA Grapalat" w:eastAsia="SimSun" w:hAnsi="GHEA Grapalat"/>
        <w:sz w:val="24"/>
      </w:rPr>
      <w:t>Արդարադատության</w:t>
    </w:r>
    <w:r w:rsidRPr="00FE3435">
      <w:rPr>
        <w:rFonts w:ascii="Arial Armenian" w:eastAsia="SimSun" w:hAnsi="Arial Armenian"/>
      </w:rPr>
      <w:t xml:space="preserve">                                                                                       </w:t>
    </w:r>
    <w:r w:rsidRPr="00FE3435">
      <w:rPr>
        <w:rFonts w:ascii="Sylfaen" w:eastAsia="SimSun" w:hAnsi="Sylfaen"/>
      </w:rPr>
      <w:t xml:space="preserve"> </w:t>
    </w:r>
    <w:r w:rsidRPr="00FE3435">
      <w:rPr>
        <w:rFonts w:ascii="Sylfaen" w:eastAsia="SimSun" w:hAnsi="Sylfaen"/>
        <w:sz w:val="24"/>
        <w:szCs w:val="24"/>
      </w:rPr>
      <w:t xml:space="preserve"> </w:t>
    </w:r>
    <w:r w:rsidRPr="00FE3435">
      <w:rPr>
        <w:rFonts w:ascii="GHEA Grapalat" w:eastAsia="SimSun" w:hAnsi="GHEA Grapalat"/>
        <w:sz w:val="24"/>
        <w:szCs w:val="24"/>
      </w:rPr>
      <w:t>ՆԱԽԱԳԻԾ</w:t>
    </w:r>
    <w:r w:rsidRPr="00FE3435">
      <w:rPr>
        <w:rFonts w:ascii="Arial Armenian" w:eastAsia="SimSun" w:hAnsi="Arial Armenian"/>
        <w:sz w:val="24"/>
        <w:szCs w:val="24"/>
      </w:rPr>
      <w:t xml:space="preserve">                                                                                                                           </w:t>
    </w:r>
  </w:p>
  <w:p w14:paraId="545F8A80" w14:textId="77777777" w:rsidR="005D761C" w:rsidRPr="00FE3435" w:rsidRDefault="000B12D1" w:rsidP="00410CE1">
    <w:pPr>
      <w:pBdr>
        <w:left w:val="single" w:sz="18" w:space="4" w:color="0000FF"/>
      </w:pBdr>
      <w:tabs>
        <w:tab w:val="center" w:pos="4320"/>
        <w:tab w:val="right" w:pos="8640"/>
      </w:tabs>
      <w:spacing w:line="240" w:lineRule="auto"/>
      <w:ind w:left="-180"/>
      <w:rPr>
        <w:rFonts w:ascii="Arial Armenian" w:eastAsia="SimSun" w:hAnsi="Arial Armenian"/>
      </w:rPr>
    </w:pPr>
    <w:r w:rsidRPr="00FE3435">
      <w:rPr>
        <w:rFonts w:ascii="GHEA Grapalat" w:eastAsia="SimSun" w:hAnsi="GHEA Grapalat"/>
        <w:sz w:val="24"/>
      </w:rPr>
      <w:t>Նախարարություն</w:t>
    </w:r>
    <w:r w:rsidRPr="00FE3435">
      <w:rPr>
        <w:rFonts w:ascii="Arial Armenian" w:eastAsia="SimSun" w:hAnsi="Arial Armenian"/>
        <w:sz w:val="24"/>
      </w:rPr>
      <w:t xml:space="preserve"> </w:t>
    </w:r>
    <w:r w:rsidRPr="00FE3435">
      <w:rPr>
        <w:rFonts w:ascii="Arial Armenian" w:eastAsia="SimSun" w:hAnsi="Arial Armenian"/>
      </w:rPr>
      <w:t xml:space="preserve">                      </w:t>
    </w:r>
  </w:p>
  <w:p w14:paraId="70514502" w14:textId="77777777" w:rsidR="005D761C" w:rsidRPr="00287CFA" w:rsidRDefault="000B12D1" w:rsidP="00410CE1">
    <w:pPr>
      <w:pBdr>
        <w:left w:val="single" w:sz="18" w:space="4" w:color="FF6600"/>
      </w:pBdr>
      <w:tabs>
        <w:tab w:val="center" w:pos="4320"/>
        <w:tab w:val="right" w:pos="8640"/>
      </w:tabs>
      <w:spacing w:line="240" w:lineRule="auto"/>
      <w:ind w:left="-180"/>
      <w:rPr>
        <w:rFonts w:ascii="Art" w:eastAsia="SimSun" w:hAnsi="Art"/>
      </w:rPr>
    </w:pPr>
    <w:r w:rsidRPr="006955DD">
      <w:rPr>
        <w:rFonts w:ascii="Art" w:eastAsia="SimSun" w:hAnsi="Ar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5"/>
    <w:rsid w:val="00076128"/>
    <w:rsid w:val="000B12D1"/>
    <w:rsid w:val="00465C3F"/>
    <w:rsid w:val="0047535C"/>
    <w:rsid w:val="004F2745"/>
    <w:rsid w:val="00500619"/>
    <w:rsid w:val="006C32AC"/>
    <w:rsid w:val="006D60E2"/>
    <w:rsid w:val="0072764D"/>
    <w:rsid w:val="00863418"/>
    <w:rsid w:val="00916075"/>
    <w:rsid w:val="00945EDD"/>
    <w:rsid w:val="009B7BB6"/>
    <w:rsid w:val="00E808D2"/>
    <w:rsid w:val="00F60621"/>
    <w:rsid w:val="00F62766"/>
    <w:rsid w:val="00FE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77B9"/>
  <w15:chartTrackingRefBased/>
  <w15:docId w15:val="{A706A615-9E95-4DC8-9848-427B57C8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764D"/>
    <w:pPr>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72764D"/>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727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varchutyun hakakorupcion</cp:lastModifiedBy>
  <cp:revision>5</cp:revision>
  <dcterms:created xsi:type="dcterms:W3CDTF">2021-11-01T13:43:00Z</dcterms:created>
  <dcterms:modified xsi:type="dcterms:W3CDTF">2021-11-01T13:47:00Z</dcterms:modified>
</cp:coreProperties>
</file>