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D7" w:rsidRPr="00D07A74" w:rsidRDefault="00066CD7" w:rsidP="00032C88">
      <w:pPr>
        <w:shd w:val="clear" w:color="auto" w:fill="FFFFFF"/>
        <w:spacing w:line="360" w:lineRule="auto"/>
        <w:rPr>
          <w:rFonts w:ascii="GHEA Grapalat" w:hAnsi="GHEA Grapalat"/>
          <w:lang w:val="hy-AM"/>
        </w:rPr>
      </w:pPr>
    </w:p>
    <w:p w:rsidR="00E16AB0" w:rsidRPr="009D54C6" w:rsidRDefault="00E16AB0" w:rsidP="009D54C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/>
          <w:b/>
          <w:lang w:val="hy-AM"/>
        </w:rPr>
        <w:t>ՀԱՅԱՍՏԱՆԻ ՀԱՆՐԱՊԵՏՈՒԹՅԱՆ</w:t>
      </w:r>
    </w:p>
    <w:p w:rsidR="00727E47" w:rsidRDefault="00E16AB0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/>
          <w:b/>
          <w:lang w:val="hy-AM"/>
        </w:rPr>
        <w:t>Օ Ր Ե Ն Ք Ը</w:t>
      </w:r>
      <w:r w:rsidRPr="009D54C6">
        <w:rPr>
          <w:rFonts w:ascii="GHEA Grapalat" w:hAnsi="GHEA Grapalat"/>
          <w:b/>
          <w:lang w:val="hy-AM"/>
        </w:rPr>
        <w:br/>
        <w:t>ՎԱՐՉԱԿԱՆ ԻՐԱՎԱԽԱԽՏՈՒՄՆԵՐԻ ՎԵՐԱԲԵՐՅԱԼ ՀԱՅԱՍՏԱՆԻ ՀԱՆՐԱՊԵՏՈՒԹՅԱՆ ՕՐԵՆՍԳՐՔՈՒՄ</w:t>
      </w:r>
      <w:r w:rsidR="00825E59" w:rsidRPr="009D54C6">
        <w:rPr>
          <w:rFonts w:ascii="GHEA Grapalat" w:hAnsi="GHEA Grapalat"/>
          <w:b/>
          <w:lang w:val="hy-AM"/>
        </w:rPr>
        <w:t xml:space="preserve"> </w:t>
      </w:r>
      <w:r w:rsidR="002F16B7">
        <w:rPr>
          <w:rFonts w:ascii="GHEA Grapalat" w:hAnsi="GHEA Grapalat"/>
          <w:b/>
          <w:lang w:val="hy-AM"/>
        </w:rPr>
        <w:t>ԼՐԱՑՈՒՄ</w:t>
      </w:r>
      <w:r w:rsidR="003768C0">
        <w:rPr>
          <w:rFonts w:ascii="GHEA Grapalat" w:hAnsi="GHEA Grapalat"/>
          <w:b/>
          <w:lang w:val="hy-AM"/>
        </w:rPr>
        <w:t>ՆԵՐ</w:t>
      </w:r>
    </w:p>
    <w:p w:rsidR="00E16AB0" w:rsidRPr="00621F88" w:rsidRDefault="002F16B7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727E47">
        <w:rPr>
          <w:rFonts w:ascii="GHEA Grapalat" w:hAnsi="GHEA Grapalat"/>
          <w:b/>
          <w:lang w:val="hy-AM"/>
        </w:rPr>
        <w:t xml:space="preserve">ԵՎ ՓՈՓՈԽՈՒԹՅՈՒՆ </w:t>
      </w:r>
      <w:r w:rsidR="00E16AB0" w:rsidRPr="009D54C6">
        <w:rPr>
          <w:rFonts w:ascii="GHEA Grapalat" w:hAnsi="GHEA Grapalat"/>
          <w:b/>
          <w:lang w:val="hy-AM"/>
        </w:rPr>
        <w:t>ԿԱՏԱՐԵԼՈՒ ՄԱՍԻՆ</w:t>
      </w:r>
    </w:p>
    <w:p w:rsidR="0056098B" w:rsidRDefault="00032C88" w:rsidP="00C06D1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E16AB0" w:rsidRPr="009D54C6">
        <w:rPr>
          <w:rFonts w:ascii="GHEA Grapalat" w:hAnsi="GHEA Grapalat" w:cs="Sylfaen"/>
          <w:b/>
          <w:color w:val="000000"/>
          <w:lang w:val="hy-AM"/>
        </w:rPr>
        <w:t>1.</w:t>
      </w:r>
      <w:r w:rsidR="00E16AB0" w:rsidRPr="009D54C6">
        <w:rPr>
          <w:rFonts w:ascii="Calibri" w:hAnsi="Calibri" w:cs="Calibri"/>
          <w:color w:val="000000"/>
          <w:lang w:val="hy-AM"/>
        </w:rPr>
        <w:t> </w:t>
      </w:r>
      <w:r w:rsidR="00E16AB0" w:rsidRPr="009D54C6">
        <w:rPr>
          <w:rFonts w:ascii="GHEA Grapalat" w:hAnsi="GHEA Grapalat" w:cs="Sylfaen"/>
          <w:color w:val="000000"/>
          <w:lang w:val="hy-AM"/>
        </w:rPr>
        <w:t xml:space="preserve">Վարչական իրավախախտումների վերաբերյալ Հայաստանի Հանրապետության 1985 թվականի դեկտեմբերի 6-ի </w:t>
      </w:r>
      <w:r w:rsidR="00E5045D" w:rsidRPr="009D54C6">
        <w:rPr>
          <w:rFonts w:ascii="GHEA Grapalat" w:hAnsi="GHEA Grapalat" w:cs="Sylfaen"/>
          <w:color w:val="000000"/>
          <w:lang w:val="hy-AM"/>
        </w:rPr>
        <w:t>օրենսգ</w:t>
      </w:r>
      <w:r w:rsidR="00E236B1">
        <w:rPr>
          <w:rFonts w:ascii="GHEA Grapalat" w:hAnsi="GHEA Grapalat" w:cs="Sylfaen"/>
          <w:color w:val="000000"/>
          <w:lang w:val="hy-AM"/>
        </w:rPr>
        <w:t>ի</w:t>
      </w:r>
      <w:r w:rsidR="0056098B" w:rsidRPr="009D54C6">
        <w:rPr>
          <w:rFonts w:ascii="GHEA Grapalat" w:hAnsi="GHEA Grapalat" w:cs="Sylfaen"/>
          <w:color w:val="000000"/>
          <w:lang w:val="hy-AM"/>
        </w:rPr>
        <w:t>րք</w:t>
      </w:r>
      <w:r w:rsidR="00E236B1">
        <w:rPr>
          <w:rFonts w:ascii="GHEA Grapalat" w:hAnsi="GHEA Grapalat" w:cs="Sylfaen"/>
          <w:color w:val="000000"/>
          <w:lang w:val="hy-AM"/>
        </w:rPr>
        <w:t>ը</w:t>
      </w:r>
      <w:r w:rsidR="000419FC">
        <w:rPr>
          <w:rFonts w:ascii="GHEA Grapalat" w:hAnsi="GHEA Grapalat" w:cs="Sylfaen"/>
          <w:color w:val="000000"/>
          <w:lang w:val="hy-AM"/>
        </w:rPr>
        <w:t xml:space="preserve"> </w:t>
      </w:r>
      <w:r w:rsidR="00026C9E" w:rsidRPr="00026C9E">
        <w:rPr>
          <w:rFonts w:ascii="GHEA Grapalat" w:hAnsi="GHEA Grapalat" w:cs="Sylfaen"/>
          <w:color w:val="000000"/>
          <w:lang w:val="hy-AM"/>
        </w:rPr>
        <w:t>(</w:t>
      </w:r>
      <w:r w:rsidR="00026C9E">
        <w:rPr>
          <w:rFonts w:ascii="GHEA Grapalat" w:hAnsi="GHEA Grapalat" w:cs="Sylfaen"/>
          <w:color w:val="000000"/>
          <w:lang w:val="hy-AM"/>
        </w:rPr>
        <w:t>այսուհետ` Օրենսգիրք</w:t>
      </w:r>
      <w:r w:rsidR="00026C9E" w:rsidRPr="00026C9E">
        <w:rPr>
          <w:rFonts w:ascii="GHEA Grapalat" w:hAnsi="GHEA Grapalat" w:cs="Sylfaen"/>
          <w:color w:val="000000"/>
          <w:lang w:val="hy-AM"/>
        </w:rPr>
        <w:t xml:space="preserve">) </w:t>
      </w:r>
      <w:r w:rsidR="000419FC">
        <w:rPr>
          <w:rFonts w:ascii="GHEA Grapalat" w:hAnsi="GHEA Grapalat" w:cs="Sylfaen"/>
          <w:color w:val="000000"/>
          <w:lang w:val="hy-AM"/>
        </w:rPr>
        <w:t xml:space="preserve">լրացնել </w:t>
      </w:r>
      <w:proofErr w:type="spellStart"/>
      <w:r w:rsidR="000419FC">
        <w:rPr>
          <w:rFonts w:ascii="GHEA Grapalat" w:hAnsi="GHEA Grapalat" w:cs="Sylfaen"/>
          <w:color w:val="000000"/>
          <w:lang w:val="hy-AM"/>
        </w:rPr>
        <w:t>հետևյալ</w:t>
      </w:r>
      <w:proofErr w:type="spellEnd"/>
      <w:r w:rsidR="000419FC">
        <w:rPr>
          <w:rFonts w:ascii="GHEA Grapalat" w:hAnsi="GHEA Grapalat" w:cs="Sylfaen"/>
          <w:color w:val="000000"/>
          <w:lang w:val="hy-AM"/>
        </w:rPr>
        <w:t xml:space="preserve"> բովանդակությամբ</w:t>
      </w:r>
      <w:r w:rsidR="00E236B1">
        <w:rPr>
          <w:rFonts w:ascii="GHEA Grapalat" w:hAnsi="GHEA Grapalat" w:cs="Sylfaen"/>
          <w:color w:val="000000"/>
          <w:lang w:val="hy-AM"/>
        </w:rPr>
        <w:t xml:space="preserve"> </w:t>
      </w:r>
      <w:r w:rsidR="00E236B1" w:rsidRPr="00C06D16">
        <w:rPr>
          <w:rFonts w:ascii="GHEA Grapalat" w:hAnsi="GHEA Grapalat" w:cs="Sylfaen"/>
          <w:color w:val="000000"/>
          <w:lang w:val="hy-AM"/>
        </w:rPr>
        <w:t>169</w:t>
      </w:r>
      <w:r w:rsidR="00E236B1" w:rsidRPr="00C06D16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="00E236B1">
        <w:rPr>
          <w:rFonts w:ascii="GHEA Grapalat" w:hAnsi="GHEA Grapalat" w:cs="Sylfaen"/>
          <w:color w:val="000000"/>
          <w:lang w:val="hy-AM"/>
        </w:rPr>
        <w:t>.1</w:t>
      </w:r>
      <w:r w:rsidR="00E236B1" w:rsidRPr="009D54C6">
        <w:rPr>
          <w:rFonts w:ascii="GHEA Grapalat" w:hAnsi="GHEA Grapalat" w:cs="Sylfaen"/>
          <w:color w:val="000000"/>
          <w:lang w:val="hy-AM"/>
        </w:rPr>
        <w:t>-</w:t>
      </w:r>
      <w:r w:rsidR="00E236B1">
        <w:rPr>
          <w:rFonts w:ascii="GHEA Grapalat" w:hAnsi="GHEA Grapalat" w:cs="Sylfaen"/>
          <w:color w:val="000000"/>
          <w:lang w:val="hy-AM"/>
        </w:rPr>
        <w:t>ին</w:t>
      </w:r>
      <w:r w:rsidR="00E236B1" w:rsidRPr="009D54C6">
        <w:rPr>
          <w:rFonts w:ascii="GHEA Grapalat" w:hAnsi="GHEA Grapalat" w:cs="Sylfaen"/>
          <w:color w:val="000000"/>
          <w:lang w:val="hy-AM"/>
        </w:rPr>
        <w:t xml:space="preserve"> հոդված</w:t>
      </w:r>
      <w:r w:rsidR="00E236B1">
        <w:rPr>
          <w:rFonts w:ascii="GHEA Grapalat" w:hAnsi="GHEA Grapalat" w:cs="Sylfaen"/>
          <w:color w:val="000000"/>
          <w:lang w:val="hy-AM"/>
        </w:rPr>
        <w:t>ով</w:t>
      </w:r>
      <w:r w:rsidR="000419FC">
        <w:rPr>
          <w:rFonts w:ascii="GHEA Grapalat" w:hAnsi="GHEA Grapalat" w:cs="Sylfaen"/>
          <w:color w:val="000000"/>
          <w:lang w:val="hy-AM"/>
        </w:rPr>
        <w:t>.</w:t>
      </w:r>
    </w:p>
    <w:p w:rsidR="00813067" w:rsidRPr="001444FF" w:rsidRDefault="000419FC" w:rsidP="00813067">
      <w:pPr>
        <w:shd w:val="clear" w:color="auto" w:fill="FFFFFF"/>
        <w:spacing w:line="360" w:lineRule="auto"/>
        <w:ind w:firstLine="720"/>
        <w:jc w:val="both"/>
        <w:rPr>
          <w:rFonts w:ascii="Segoe UI Symbol" w:hAnsi="Segoe UI Symbol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«</w:t>
      </w:r>
      <w:r w:rsidR="00AC2302" w:rsidRPr="00AC2302">
        <w:rPr>
          <w:rFonts w:ascii="GHEA Grapalat" w:hAnsi="GHEA Grapalat" w:cs="Sylfaen"/>
          <w:color w:val="000000"/>
          <w:lang w:val="hy-AM"/>
        </w:rPr>
        <w:t>Հոդված</w:t>
      </w:r>
      <w:r w:rsidR="00AC2302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169</w:t>
      </w:r>
      <w:r>
        <w:rPr>
          <w:rFonts w:ascii="GHEA Grapalat" w:hAnsi="GHEA Grapalat" w:cs="Sylfaen"/>
          <w:color w:val="000000"/>
          <w:vertAlign w:val="superscript"/>
          <w:lang w:val="hy-AM"/>
        </w:rPr>
        <w:t>1</w:t>
      </w:r>
      <w:r>
        <w:rPr>
          <w:rFonts w:ascii="GHEA Grapalat" w:hAnsi="GHEA Grapalat" w:cs="Sylfaen"/>
          <w:color w:val="000000"/>
          <w:lang w:val="hy-AM"/>
        </w:rPr>
        <w:t xml:space="preserve">.1. </w:t>
      </w:r>
      <w:r w:rsidR="000D4AE6" w:rsidRPr="000D4AE6">
        <w:rPr>
          <w:rFonts w:ascii="GHEA Grapalat" w:hAnsi="GHEA Grapalat" w:cs="Sylfaen"/>
          <w:color w:val="000000"/>
          <w:lang w:val="hy-AM"/>
        </w:rPr>
        <w:t xml:space="preserve">Հարկային </w:t>
      </w:r>
      <w:r w:rsidR="002460E8">
        <w:rPr>
          <w:rFonts w:ascii="GHEA Grapalat" w:hAnsi="GHEA Grapalat" w:cs="Sylfaen"/>
          <w:color w:val="000000"/>
          <w:lang w:val="hy-AM"/>
        </w:rPr>
        <w:t xml:space="preserve">մարմին ներկայացվող հարկային </w:t>
      </w:r>
      <w:r w:rsidR="000D4AE6" w:rsidRPr="000D4AE6">
        <w:rPr>
          <w:rFonts w:ascii="GHEA Grapalat" w:hAnsi="GHEA Grapalat" w:cs="Sylfaen"/>
          <w:color w:val="000000"/>
          <w:lang w:val="hy-AM"/>
        </w:rPr>
        <w:t>հաշվարկ</w:t>
      </w:r>
      <w:r w:rsidR="00055F77">
        <w:rPr>
          <w:rFonts w:ascii="GHEA Grapalat" w:hAnsi="GHEA Grapalat" w:cs="Sylfaen"/>
          <w:color w:val="000000"/>
          <w:lang w:val="hy-AM"/>
        </w:rPr>
        <w:t>ում</w:t>
      </w:r>
      <w:r w:rsidR="000D4AE6" w:rsidRPr="000D4AE6">
        <w:rPr>
          <w:rFonts w:ascii="GHEA Grapalat" w:hAnsi="GHEA Grapalat" w:cs="Sylfaen"/>
          <w:color w:val="000000"/>
          <w:lang w:val="hy-AM"/>
        </w:rPr>
        <w:t xml:space="preserve"> սխալ (ոչ հավաստի) տվյալներ լրացնելը</w:t>
      </w:r>
      <w:r w:rsidR="005A10BF">
        <w:rPr>
          <w:rFonts w:ascii="GHEA Grapalat" w:hAnsi="GHEA Grapalat" w:cs="Sylfaen"/>
          <w:color w:val="000000"/>
          <w:lang w:val="hy-AM"/>
        </w:rPr>
        <w:t>, որոնք չեն առաջացնում (առաջացրել) հարկի նվազեցում</w:t>
      </w:r>
    </w:p>
    <w:p w:rsidR="00813067" w:rsidRDefault="00813067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1. </w:t>
      </w:r>
      <w:r w:rsidR="002460E8" w:rsidRPr="002460E8">
        <w:rPr>
          <w:rFonts w:ascii="GHEA Grapalat" w:hAnsi="GHEA Grapalat" w:cs="Sylfaen"/>
          <w:color w:val="000000"/>
          <w:lang w:val="hy-AM"/>
        </w:rPr>
        <w:t>Հարկային մարմին ներկայացվող հարկային հաշվարկում</w:t>
      </w:r>
      <w:r w:rsidR="00713F61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սխալ </w:t>
      </w:r>
      <w:r w:rsidRPr="00813067">
        <w:rPr>
          <w:rFonts w:ascii="GHEA Grapalat" w:hAnsi="GHEA Grapalat" w:cs="Sylfaen"/>
          <w:color w:val="000000"/>
          <w:lang w:val="hy-AM"/>
        </w:rPr>
        <w:t>(</w:t>
      </w:r>
      <w:r>
        <w:rPr>
          <w:rFonts w:ascii="GHEA Grapalat" w:hAnsi="GHEA Grapalat" w:cs="Sylfaen"/>
          <w:color w:val="000000"/>
          <w:lang w:val="hy-AM"/>
        </w:rPr>
        <w:t>ոչ հավաստի</w:t>
      </w:r>
      <w:r w:rsidRPr="00813067">
        <w:rPr>
          <w:rFonts w:ascii="GHEA Grapalat" w:hAnsi="GHEA Grapalat" w:cs="Sylfaen"/>
          <w:color w:val="000000"/>
          <w:lang w:val="hy-AM"/>
        </w:rPr>
        <w:t>)</w:t>
      </w:r>
      <w:r>
        <w:rPr>
          <w:rFonts w:ascii="GHEA Grapalat" w:hAnsi="GHEA Grapalat" w:cs="Sylfaen"/>
          <w:color w:val="000000"/>
          <w:lang w:val="hy-AM"/>
        </w:rPr>
        <w:t xml:space="preserve"> տվյալներ </w:t>
      </w:r>
      <w:r w:rsidR="008C45B6">
        <w:rPr>
          <w:rFonts w:ascii="GHEA Grapalat" w:hAnsi="GHEA Grapalat" w:cs="Sylfaen"/>
          <w:color w:val="000000"/>
          <w:lang w:val="hy-AM"/>
        </w:rPr>
        <w:t>լրա</w:t>
      </w:r>
      <w:r>
        <w:rPr>
          <w:rFonts w:ascii="GHEA Grapalat" w:hAnsi="GHEA Grapalat" w:cs="Sylfaen"/>
          <w:color w:val="000000"/>
          <w:lang w:val="hy-AM"/>
        </w:rPr>
        <w:t>ցնելը</w:t>
      </w:r>
      <w:r w:rsidR="00990128">
        <w:rPr>
          <w:rFonts w:ascii="GHEA Grapalat" w:hAnsi="GHEA Grapalat" w:cs="Sylfaen"/>
          <w:color w:val="000000"/>
          <w:lang w:val="hy-AM"/>
        </w:rPr>
        <w:t>,</w:t>
      </w:r>
      <w:r w:rsidR="00990128" w:rsidRPr="00990128">
        <w:rPr>
          <w:rFonts w:ascii="GHEA Grapalat" w:hAnsi="GHEA Grapalat" w:cs="Sylfaen"/>
          <w:color w:val="000000"/>
          <w:lang w:val="hy-AM"/>
        </w:rPr>
        <w:t xml:space="preserve"> </w:t>
      </w:r>
      <w:r w:rsidR="00990128">
        <w:rPr>
          <w:rFonts w:ascii="GHEA Grapalat" w:hAnsi="GHEA Grapalat" w:cs="Sylfaen"/>
          <w:color w:val="000000"/>
          <w:lang w:val="hy-AM"/>
        </w:rPr>
        <w:t>որոնք չեն առաջացնում (առաջացրել)</w:t>
      </w:r>
      <w:r w:rsidR="00A73B5F">
        <w:rPr>
          <w:rFonts w:ascii="GHEA Grapalat" w:hAnsi="GHEA Grapalat" w:cs="Sylfaen"/>
          <w:color w:val="000000"/>
          <w:lang w:val="hy-AM"/>
        </w:rPr>
        <w:t xml:space="preserve"> հարկի նվազեցում</w:t>
      </w:r>
      <w:r>
        <w:rPr>
          <w:rFonts w:ascii="GHEA Grapalat" w:hAnsi="GHEA Grapalat" w:cs="Sylfaen"/>
          <w:color w:val="000000"/>
          <w:lang w:val="hy-AM"/>
        </w:rPr>
        <w:t>`</w:t>
      </w:r>
    </w:p>
    <w:p w:rsidR="00813067" w:rsidRDefault="00813067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813067">
        <w:rPr>
          <w:rFonts w:ascii="GHEA Grapalat" w:hAnsi="GHEA Grapalat" w:cs="Sylfaen"/>
          <w:color w:val="000000"/>
          <w:lang w:val="hy-AM"/>
        </w:rPr>
        <w:t>առաջացնում է նախազգուշացում</w:t>
      </w:r>
      <w:r w:rsidR="00F71310" w:rsidRPr="00F71310">
        <w:rPr>
          <w:rFonts w:ascii="GHEA Grapalat" w:hAnsi="GHEA Grapalat" w:cs="Sylfaen"/>
          <w:color w:val="000000"/>
          <w:lang w:val="hy-AM"/>
        </w:rPr>
        <w:t>:</w:t>
      </w:r>
    </w:p>
    <w:p w:rsidR="001951F9" w:rsidRPr="001951F9" w:rsidRDefault="001951F9" w:rsidP="001951F9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2. </w:t>
      </w:r>
      <w:r w:rsidRPr="001951F9">
        <w:rPr>
          <w:rFonts w:ascii="GHEA Grapalat" w:hAnsi="GHEA Grapalat" w:cs="Sylfaen"/>
          <w:color w:val="000000"/>
          <w:lang w:val="hy-AM"/>
        </w:rPr>
        <w:t xml:space="preserve">Սույն հոդվածի 1-ին մասով նախատեսված նախազգուշացման նշանակման մասին որոշմանը </w:t>
      </w:r>
      <w:proofErr w:type="spellStart"/>
      <w:r w:rsidRPr="001951F9">
        <w:rPr>
          <w:rFonts w:ascii="GHEA Grapalat" w:hAnsi="GHEA Grapalat" w:cs="Sylfaen"/>
          <w:color w:val="000000"/>
          <w:lang w:val="hy-AM"/>
        </w:rPr>
        <w:t>իրազեկվելու</w:t>
      </w:r>
      <w:proofErr w:type="spellEnd"/>
      <w:r w:rsidRPr="001951F9">
        <w:rPr>
          <w:rFonts w:ascii="GHEA Grapalat" w:hAnsi="GHEA Grapalat" w:cs="Sylfaen"/>
          <w:color w:val="000000"/>
          <w:lang w:val="hy-AM"/>
        </w:rPr>
        <w:t xml:space="preserve"> օրվանից հե</w:t>
      </w:r>
      <w:r w:rsidR="00287186">
        <w:rPr>
          <w:rFonts w:ascii="GHEA Grapalat" w:hAnsi="GHEA Grapalat" w:cs="Sylfaen"/>
          <w:color w:val="000000"/>
          <w:lang w:val="hy-AM"/>
        </w:rPr>
        <w:t xml:space="preserve">տո՝ երեսուն օրվա ընթացքում, </w:t>
      </w:r>
      <w:r w:rsidRPr="001951F9">
        <w:rPr>
          <w:rFonts w:ascii="GHEA Grapalat" w:hAnsi="GHEA Grapalat" w:cs="Sylfaen"/>
          <w:color w:val="000000"/>
          <w:lang w:val="hy-AM"/>
        </w:rPr>
        <w:t>սույն հոդվածով նախատեսված խախտումը (խախտումները) չվերացնելը՝</w:t>
      </w:r>
    </w:p>
    <w:p w:rsidR="001951F9" w:rsidRPr="001951F9" w:rsidRDefault="00287186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առաջացնում է տուգանքի նշանակում</w:t>
      </w:r>
      <w:r w:rsidR="001951F9" w:rsidRPr="001951F9">
        <w:rPr>
          <w:rFonts w:ascii="GHEA Grapalat" w:hAnsi="GHEA Grapalat" w:cs="Sylfaen"/>
          <w:color w:val="000000"/>
          <w:lang w:val="hy-AM"/>
        </w:rPr>
        <w:t xml:space="preserve">՝ սահմանված նվազագույն աշխատավարձի </w:t>
      </w:r>
      <w:r w:rsidR="001951F9">
        <w:rPr>
          <w:rFonts w:ascii="GHEA Grapalat" w:hAnsi="GHEA Grapalat" w:cs="Sylfaen"/>
          <w:color w:val="000000"/>
          <w:lang w:val="hy-AM"/>
        </w:rPr>
        <w:t>տաս</w:t>
      </w:r>
      <w:r w:rsidR="001951F9" w:rsidRPr="001951F9">
        <w:rPr>
          <w:rFonts w:ascii="GHEA Grapalat" w:hAnsi="GHEA Grapalat" w:cs="Sylfaen"/>
          <w:color w:val="000000"/>
          <w:lang w:val="hy-AM"/>
        </w:rPr>
        <w:t>նապատիկի չափով:</w:t>
      </w:r>
    </w:p>
    <w:p w:rsidR="001951F9" w:rsidRPr="001951F9" w:rsidRDefault="001951F9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1951F9">
        <w:rPr>
          <w:rFonts w:ascii="GHEA Grapalat" w:hAnsi="GHEA Grapalat" w:cs="Sylfaen"/>
          <w:color w:val="000000"/>
          <w:lang w:val="hy-AM"/>
        </w:rPr>
        <w:t xml:space="preserve">3. Սույն հոդվածի 2-րդ մասով նախատեսված տուգանքի նշանակման մասին որոշմանը </w:t>
      </w:r>
      <w:proofErr w:type="spellStart"/>
      <w:r w:rsidRPr="001951F9">
        <w:rPr>
          <w:rFonts w:ascii="GHEA Grapalat" w:hAnsi="GHEA Grapalat" w:cs="Sylfaen"/>
          <w:color w:val="000000"/>
          <w:lang w:val="hy-AM"/>
        </w:rPr>
        <w:t>իրազեկվելու</w:t>
      </w:r>
      <w:proofErr w:type="spellEnd"/>
      <w:r w:rsidRPr="001951F9">
        <w:rPr>
          <w:rFonts w:ascii="GHEA Grapalat" w:hAnsi="GHEA Grapalat" w:cs="Sylfaen"/>
          <w:color w:val="000000"/>
          <w:lang w:val="hy-AM"/>
        </w:rPr>
        <w:t xml:space="preserve"> օրվանից հետո՝ երեսուն օրվա ընթացքում, սույն հոդվածով նախատեսված խախտումը (խախտումները) չվերացնելը՝</w:t>
      </w:r>
    </w:p>
    <w:p w:rsidR="001951F9" w:rsidRDefault="00287186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առաջացնում է տուգանքի նշանակում</w:t>
      </w:r>
      <w:r w:rsidR="001951F9" w:rsidRPr="001951F9">
        <w:rPr>
          <w:rFonts w:ascii="GHEA Grapalat" w:hAnsi="GHEA Grapalat" w:cs="Sylfaen"/>
          <w:color w:val="000000"/>
          <w:lang w:val="hy-AM"/>
        </w:rPr>
        <w:t xml:space="preserve">՝ սահմանված նվազագույն աշխատավարձի </w:t>
      </w:r>
      <w:r w:rsidR="007B5478">
        <w:rPr>
          <w:rFonts w:ascii="GHEA Grapalat" w:hAnsi="GHEA Grapalat" w:cs="Sylfaen"/>
          <w:color w:val="000000"/>
          <w:lang w:val="hy-AM"/>
        </w:rPr>
        <w:t>հիսնապատիկի չափով:»,</w:t>
      </w:r>
    </w:p>
    <w:p w:rsidR="00CF679E" w:rsidRDefault="00903B8E" w:rsidP="001951F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>Հոդված 2.</w:t>
      </w:r>
      <w:r w:rsidR="00CF679E">
        <w:rPr>
          <w:rFonts w:ascii="GHEA Grapalat" w:hAnsi="GHEA Grapalat" w:cs="Sylfaen"/>
          <w:color w:val="000000"/>
          <w:lang w:val="hy-AM"/>
        </w:rPr>
        <w:t xml:space="preserve"> Օրենսգրքի 169․</w:t>
      </w:r>
      <w:r w:rsidR="00CF679E" w:rsidRPr="00CF679E">
        <w:rPr>
          <w:rFonts w:ascii="GHEA Grapalat" w:hAnsi="GHEA Grapalat" w:cs="Sylfaen"/>
          <w:color w:val="000000"/>
          <w:vertAlign w:val="superscript"/>
          <w:lang w:val="hy-AM"/>
        </w:rPr>
        <w:t>12</w:t>
      </w:r>
      <w:r w:rsidR="00CF679E">
        <w:rPr>
          <w:rFonts w:ascii="GHEA Grapalat" w:hAnsi="GHEA Grapalat" w:cs="Sylfaen"/>
          <w:color w:val="000000"/>
          <w:lang w:val="hy-AM"/>
        </w:rPr>
        <w:t>-րդ հոդվածի</w:t>
      </w:r>
      <w:r w:rsidR="00EA53D7">
        <w:rPr>
          <w:rFonts w:ascii="GHEA Grapalat" w:hAnsi="GHEA Grapalat" w:cs="Sylfaen"/>
          <w:color w:val="000000"/>
          <w:lang w:val="hy-AM"/>
        </w:rPr>
        <w:t xml:space="preserve"> 2-րդ մասի 2-րդ պարբերությունը շարադրել </w:t>
      </w:r>
      <w:proofErr w:type="spellStart"/>
      <w:r w:rsidR="001444FF">
        <w:rPr>
          <w:rFonts w:ascii="GHEA Grapalat" w:hAnsi="GHEA Grapalat" w:cs="Sylfaen"/>
          <w:color w:val="000000"/>
          <w:lang w:val="hy-AM"/>
        </w:rPr>
        <w:t>հետևյալ</w:t>
      </w:r>
      <w:proofErr w:type="spellEnd"/>
      <w:r w:rsidR="00EA53D7">
        <w:rPr>
          <w:rFonts w:ascii="GHEA Grapalat" w:hAnsi="GHEA Grapalat" w:cs="Sylfaen"/>
          <w:color w:val="000000"/>
          <w:lang w:val="hy-AM"/>
        </w:rPr>
        <w:t xml:space="preserve"> խմբագրությամբ․</w:t>
      </w:r>
    </w:p>
    <w:p w:rsidR="00EA53D7" w:rsidRDefault="00EA53D7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EA53D7">
        <w:rPr>
          <w:rFonts w:ascii="GHEA Grapalat" w:hAnsi="GHEA Grapalat" w:cs="Sylfaen"/>
          <w:color w:val="000000" w:themeColor="text1"/>
          <w:lang w:val="hy-AM"/>
        </w:rPr>
        <w:t>«</w:t>
      </w:r>
      <w:r w:rsidRPr="00EA53D7">
        <w:rPr>
          <w:rFonts w:ascii="GHEA Grapalat" w:hAnsi="GHEA Grapalat"/>
          <w:color w:val="000000" w:themeColor="text1"/>
          <w:lang w:val="hy-AM"/>
        </w:rPr>
        <w:t>առաջացնում է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EA53D7">
        <w:rPr>
          <w:rFonts w:ascii="GHEA Grapalat" w:hAnsi="GHEA Grapalat"/>
          <w:color w:val="000000" w:themeColor="text1"/>
          <w:lang w:val="hy-AM"/>
        </w:rPr>
        <w:t xml:space="preserve">տուգանքի նշանակում` սահմանված նվազագույն աշխատավարձի </w:t>
      </w:r>
      <w:proofErr w:type="spellStart"/>
      <w:r>
        <w:rPr>
          <w:rFonts w:ascii="GHEA Grapalat" w:hAnsi="GHEA Grapalat"/>
          <w:color w:val="000000" w:themeColor="text1"/>
          <w:lang w:val="hy-AM"/>
        </w:rPr>
        <w:t>հազարաա</w:t>
      </w:r>
      <w:r w:rsidRPr="00EA53D7">
        <w:rPr>
          <w:rFonts w:ascii="GHEA Grapalat" w:hAnsi="GHEA Grapalat"/>
          <w:color w:val="000000" w:themeColor="text1"/>
          <w:lang w:val="hy-AM"/>
        </w:rPr>
        <w:t>պատիկի</w:t>
      </w:r>
      <w:proofErr w:type="spellEnd"/>
      <w:r w:rsidRPr="00EA53D7">
        <w:rPr>
          <w:rFonts w:ascii="GHEA Grapalat" w:hAnsi="GHEA Grapalat"/>
          <w:color w:val="000000" w:themeColor="text1"/>
          <w:lang w:val="hy-AM"/>
        </w:rPr>
        <w:t xml:space="preserve"> չափով:</w:t>
      </w:r>
    </w:p>
    <w:p w:rsidR="00EA53D7" w:rsidRDefault="00B16EED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lastRenderedPageBreak/>
        <w:t>Սույն հոդվածի 2-րդ մասով նախատեսված</w:t>
      </w:r>
      <w:r w:rsidR="00EA53D7">
        <w:rPr>
          <w:rFonts w:ascii="GHEA Grapalat" w:hAnsi="GHEA Grapalat"/>
          <w:color w:val="000000" w:themeColor="text1"/>
          <w:lang w:val="hy-AM"/>
        </w:rPr>
        <w:t xml:space="preserve"> տուգանքի նշանակման օրվանից հետո՝ երեսուն օրվա ընթացքում, ֆինանսական հաշվետվությունները պետական մարմիններ չներկայացնելը կամ դրանք օրենքով սահմանված կարգով չհրապարակելը՝ </w:t>
      </w:r>
    </w:p>
    <w:p w:rsidR="00EA53D7" w:rsidRPr="00EA53D7" w:rsidRDefault="00EA53D7" w:rsidP="00EA53D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առաջացնում է տուգանքի նշանակում՝ սահմանված նվազագույն աշխատավարձի </w:t>
      </w:r>
      <w:proofErr w:type="spellStart"/>
      <w:r>
        <w:rPr>
          <w:rFonts w:ascii="GHEA Grapalat" w:hAnsi="GHEA Grapalat"/>
          <w:color w:val="000000" w:themeColor="text1"/>
          <w:lang w:val="hy-AM"/>
        </w:rPr>
        <w:t>երեքհազարապատիկի</w:t>
      </w:r>
      <w:proofErr w:type="spellEnd"/>
      <w:r>
        <w:rPr>
          <w:rFonts w:ascii="GHEA Grapalat" w:hAnsi="GHEA Grapalat"/>
          <w:color w:val="000000" w:themeColor="text1"/>
          <w:lang w:val="hy-AM"/>
        </w:rPr>
        <w:t xml:space="preserve"> չափով։</w:t>
      </w:r>
      <w:r>
        <w:rPr>
          <w:rFonts w:ascii="GHEA Grapalat" w:hAnsi="GHEA Grapalat" w:cs="Sylfaen"/>
          <w:color w:val="000000"/>
          <w:lang w:val="hy-AM"/>
        </w:rPr>
        <w:t>»։</w:t>
      </w:r>
    </w:p>
    <w:p w:rsidR="001951F9" w:rsidRDefault="00E60F68" w:rsidP="0081306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903B8E">
        <w:rPr>
          <w:rFonts w:ascii="GHEA Grapalat" w:hAnsi="GHEA Grapalat" w:cs="Sylfaen"/>
          <w:b/>
          <w:color w:val="000000"/>
          <w:lang w:val="hy-AM"/>
        </w:rPr>
        <w:t>3</w:t>
      </w:r>
      <w:r w:rsidRPr="009D54C6">
        <w:rPr>
          <w:rFonts w:ascii="GHEA Grapalat" w:hAnsi="GHEA Grapalat" w:cs="Sylfaen"/>
          <w:b/>
          <w:color w:val="000000"/>
          <w:lang w:val="hy-AM"/>
        </w:rPr>
        <w:t>.</w:t>
      </w:r>
      <w:r w:rsidRPr="009D54C6">
        <w:rPr>
          <w:rFonts w:ascii="GHEA Grapalat" w:hAnsi="GHEA Grapalat" w:cs="Sylfaen"/>
          <w:color w:val="000000"/>
          <w:lang w:val="hy-AM"/>
        </w:rPr>
        <w:t xml:space="preserve"> </w:t>
      </w:r>
      <w:r w:rsidR="007B5478">
        <w:rPr>
          <w:rFonts w:ascii="GHEA Grapalat" w:hAnsi="GHEA Grapalat" w:cs="Sylfaen"/>
          <w:color w:val="000000"/>
          <w:lang w:val="hy-AM"/>
        </w:rPr>
        <w:t>Օրենսգրքի 244</w:t>
      </w:r>
      <w:r w:rsidR="007B5478">
        <w:rPr>
          <w:rFonts w:ascii="GHEA Grapalat" w:hAnsi="GHEA Grapalat" w:cs="Sylfaen"/>
          <w:color w:val="000000"/>
          <w:vertAlign w:val="superscript"/>
          <w:lang w:val="hy-AM"/>
        </w:rPr>
        <w:t>2</w:t>
      </w:r>
      <w:r w:rsidR="007B5478">
        <w:rPr>
          <w:rFonts w:ascii="GHEA Grapalat" w:hAnsi="GHEA Grapalat" w:cs="Sylfaen"/>
          <w:color w:val="000000"/>
          <w:lang w:val="hy-AM"/>
        </w:rPr>
        <w:t>-րդ հոդվածում «</w:t>
      </w:r>
      <w:r w:rsidR="00387C84" w:rsidRPr="00387C84">
        <w:rPr>
          <w:rFonts w:ascii="GHEA Grapalat" w:hAnsi="GHEA Grapalat" w:cs="Sylfaen"/>
          <w:color w:val="000000"/>
          <w:lang w:val="hy-AM"/>
        </w:rPr>
        <w:t>169,</w:t>
      </w:r>
      <w:r w:rsidR="00387C84">
        <w:rPr>
          <w:rFonts w:ascii="GHEA Grapalat" w:hAnsi="GHEA Grapalat" w:cs="Sylfaen"/>
          <w:color w:val="000000"/>
          <w:lang w:val="hy-AM"/>
        </w:rPr>
        <w:t>» թվից հետո լրացնել «</w:t>
      </w:r>
      <w:r w:rsidR="00387C84" w:rsidRPr="00387C84">
        <w:rPr>
          <w:rFonts w:ascii="GHEA Grapalat" w:hAnsi="GHEA Grapalat" w:cs="Sylfaen"/>
          <w:color w:val="000000"/>
          <w:lang w:val="hy-AM"/>
        </w:rPr>
        <w:t>169</w:t>
      </w:r>
      <w:r w:rsidR="00387C84" w:rsidRPr="00387C84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="00387C84" w:rsidRPr="00387C84">
        <w:rPr>
          <w:rFonts w:ascii="GHEA Grapalat" w:hAnsi="GHEA Grapalat" w:cs="Sylfaen"/>
          <w:color w:val="000000"/>
          <w:lang w:val="hy-AM"/>
        </w:rPr>
        <w:t>.1</w:t>
      </w:r>
      <w:r w:rsidR="00423051">
        <w:rPr>
          <w:rFonts w:ascii="GHEA Grapalat" w:hAnsi="GHEA Grapalat" w:cs="Sylfaen"/>
          <w:color w:val="000000"/>
          <w:lang w:val="hy-AM"/>
        </w:rPr>
        <w:t>,</w:t>
      </w:r>
      <w:r w:rsidR="00387C84">
        <w:rPr>
          <w:rFonts w:ascii="GHEA Grapalat" w:hAnsi="GHEA Grapalat" w:cs="Sylfaen"/>
          <w:color w:val="000000"/>
          <w:lang w:val="hy-AM"/>
        </w:rPr>
        <w:t>» թիվը:</w:t>
      </w:r>
      <w:r w:rsidR="007B5478">
        <w:rPr>
          <w:rFonts w:ascii="GHEA Grapalat" w:hAnsi="GHEA Grapalat" w:cs="Sylfaen"/>
          <w:color w:val="000000"/>
          <w:lang w:val="hy-AM"/>
        </w:rPr>
        <w:t xml:space="preserve"> </w:t>
      </w:r>
    </w:p>
    <w:p w:rsidR="00E6305F" w:rsidRDefault="00A22F68" w:rsidP="00E6305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D54C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903B8E">
        <w:rPr>
          <w:rFonts w:ascii="GHEA Grapalat" w:hAnsi="GHEA Grapalat" w:cs="Sylfaen"/>
          <w:b/>
          <w:color w:val="000000"/>
          <w:lang w:val="hy-AM"/>
        </w:rPr>
        <w:t>4</w:t>
      </w:r>
      <w:r w:rsidRPr="009D54C6">
        <w:rPr>
          <w:rFonts w:ascii="GHEA Grapalat" w:hAnsi="GHEA Grapalat" w:cs="Sylfaen"/>
          <w:b/>
          <w:color w:val="000000"/>
          <w:lang w:val="hy-AM"/>
        </w:rPr>
        <w:t>.</w:t>
      </w:r>
      <w:r w:rsidRPr="009D54C6">
        <w:rPr>
          <w:rFonts w:ascii="GHEA Grapalat" w:hAnsi="GHEA Grapalat" w:cs="Sylfaen"/>
          <w:color w:val="000000"/>
          <w:lang w:val="hy-AM"/>
        </w:rPr>
        <w:t xml:space="preserve"> </w:t>
      </w:r>
      <w:r w:rsidR="00B70C54" w:rsidRPr="009D54C6">
        <w:rPr>
          <w:rFonts w:ascii="GHEA Grapalat" w:hAnsi="GHEA Grapalat" w:cs="Sylfaen"/>
          <w:color w:val="000000"/>
          <w:lang w:val="hy-AM"/>
        </w:rPr>
        <w:t>Սույն օրենքն ուժի մեջ է մտնում պաշտոնական հրապարակման օրվան հաջորդող օրը:</w:t>
      </w: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1444FF" w:rsidRDefault="001444FF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250401" w:rsidRDefault="00250401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250401" w:rsidRDefault="00250401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42EE8" w:rsidRPr="009D54C6" w:rsidRDefault="00F42EE8" w:rsidP="00E6305F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9D54C6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727E47" w:rsidRDefault="00F42EE8" w:rsidP="00727E4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 w:cs="Tahoma"/>
          <w:b/>
          <w:noProof/>
          <w:lang w:val="pt-BR"/>
        </w:rPr>
        <w:t>«</w:t>
      </w:r>
      <w:r w:rsidR="00727E47" w:rsidRPr="009D54C6">
        <w:rPr>
          <w:rFonts w:ascii="GHEA Grapalat" w:hAnsi="GHEA Grapalat"/>
          <w:b/>
          <w:lang w:val="hy-AM"/>
        </w:rPr>
        <w:t xml:space="preserve">ՎԱՐՉԱԿԱՆ ԻՐԱՎԱԽԱԽՏՈՒՄՆԵՐԻ ՎԵՐԱԲԵՐՅԱԼ ՀԱՅԱՍՏԱՆԻ ՀԱՆՐԱՊԵՏՈՒԹՅԱՆ ՕՐԵՆՍԳՐՔՈՒՄ </w:t>
      </w:r>
      <w:r w:rsidR="00727E47">
        <w:rPr>
          <w:rFonts w:ascii="GHEA Grapalat" w:hAnsi="GHEA Grapalat"/>
          <w:b/>
          <w:lang w:val="hy-AM"/>
        </w:rPr>
        <w:t>ԼՐԱՑՈՒՄՆԵՐ</w:t>
      </w:r>
    </w:p>
    <w:p w:rsidR="00727E47" w:rsidRDefault="00727E47" w:rsidP="00727E47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 ԵՎ ՓՈՓՈԽՈՒԹՅՈՒՆ </w:t>
      </w:r>
      <w:r w:rsidRPr="009D54C6">
        <w:rPr>
          <w:rFonts w:ascii="GHEA Grapalat" w:hAnsi="GHEA Grapalat"/>
          <w:b/>
          <w:lang w:val="hy-AM"/>
        </w:rPr>
        <w:t>ԿԱՏԱՐԵԼՈՒ ՄԱՍԻՆ</w:t>
      </w:r>
      <w:r w:rsidR="00F42EE8" w:rsidRPr="009D54C6">
        <w:rPr>
          <w:rFonts w:ascii="GHEA Grapalat" w:hAnsi="GHEA Grapalat" w:cs="Tahoma"/>
          <w:b/>
          <w:noProof/>
          <w:lang w:val="pt-BR"/>
        </w:rPr>
        <w:t>»</w:t>
      </w:r>
      <w:r w:rsidR="00F42EE8" w:rsidRPr="009D54C6">
        <w:rPr>
          <w:rFonts w:ascii="GHEA Grapalat" w:hAnsi="GHEA Grapalat" w:cs="Tahoma"/>
          <w:b/>
          <w:noProof/>
          <w:lang w:val="hy-AM"/>
        </w:rPr>
        <w:t xml:space="preserve"> </w:t>
      </w:r>
      <w:r w:rsidR="00F42EE8" w:rsidRPr="009D54C6">
        <w:rPr>
          <w:rFonts w:ascii="GHEA Grapalat" w:hAnsi="GHEA Grapalat" w:cs="Sylfaen"/>
          <w:b/>
          <w:bCs/>
          <w:lang w:val="hy-AM"/>
        </w:rPr>
        <w:t>ՀԱՅԱՍՏԱՆԻ</w:t>
      </w:r>
    </w:p>
    <w:p w:rsidR="00F42EE8" w:rsidRPr="009D54C6" w:rsidRDefault="00F42EE8" w:rsidP="00727E4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D54C6">
        <w:rPr>
          <w:rFonts w:ascii="GHEA Grapalat" w:hAnsi="GHEA Grapalat" w:cs="Sylfaen"/>
          <w:b/>
          <w:bCs/>
          <w:lang w:val="hy-AM"/>
        </w:rPr>
        <w:t xml:space="preserve"> ՀԱՆՐԱՊԵՏՈՒԹՅԱՆ</w:t>
      </w:r>
      <w:r w:rsidRPr="009D54C6">
        <w:rPr>
          <w:rFonts w:ascii="GHEA Grapalat" w:hAnsi="GHEA Grapalat" w:cs="Sylfaen"/>
          <w:b/>
          <w:lang w:val="hy-AM"/>
        </w:rPr>
        <w:t xml:space="preserve"> ՕՐԵՆՔԻ ԸՆԴՈՒՆՄԱՆ</w:t>
      </w:r>
    </w:p>
    <w:p w:rsidR="00F42EE8" w:rsidRPr="009D54C6" w:rsidRDefault="00F42EE8" w:rsidP="009D54C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ahoma"/>
          <w:noProof/>
          <w:lang w:val="pt-BR" w:eastAsia="zh-CN"/>
        </w:rPr>
      </w:pPr>
    </w:p>
    <w:p w:rsidR="00F42EE8" w:rsidRPr="009D54C6" w:rsidRDefault="00F42EE8" w:rsidP="009D54C6">
      <w:pPr>
        <w:numPr>
          <w:ilvl w:val="0"/>
          <w:numId w:val="10"/>
        </w:numPr>
        <w:tabs>
          <w:tab w:val="left" w:pos="1080"/>
        </w:tabs>
        <w:spacing w:line="360" w:lineRule="auto"/>
        <w:ind w:firstLine="195"/>
        <w:contextualSpacing/>
        <w:rPr>
          <w:rFonts w:ascii="GHEA Grapalat" w:hAnsi="GHEA Grapalat" w:cs="Arial Unicode"/>
          <w:b/>
          <w:bCs/>
          <w:color w:val="000000"/>
          <w:lang w:val="fr-FR"/>
        </w:rPr>
      </w:pPr>
      <w:r w:rsidRPr="009D54C6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634E6A" w:rsidRPr="009D54C6" w:rsidRDefault="00F42EE8" w:rsidP="009D54C6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9D54C6">
        <w:rPr>
          <w:rFonts w:ascii="GHEA Grapalat" w:hAnsi="GHEA Grapalat" w:cs="Sylfaen"/>
          <w:lang w:val="hy-AM"/>
        </w:rPr>
        <w:t xml:space="preserve"> «Վարչական իրավախախտումների վերաբերյալ </w:t>
      </w:r>
      <w:proofErr w:type="spellStart"/>
      <w:r w:rsidRPr="009D54C6">
        <w:rPr>
          <w:rFonts w:ascii="GHEA Grapalat" w:hAnsi="GHEA Grapalat" w:cs="Sylfaen"/>
          <w:lang w:val="hy-AM"/>
        </w:rPr>
        <w:t>Հայաuտանի</w:t>
      </w:r>
      <w:proofErr w:type="spellEnd"/>
      <w:r w:rsidRPr="009D54C6">
        <w:rPr>
          <w:rFonts w:ascii="GHEA Grapalat" w:hAnsi="GHEA Grapalat" w:cs="Sylfaen"/>
          <w:lang w:val="hy-AM"/>
        </w:rPr>
        <w:t xml:space="preserve"> Հանրապետության օրենսգրքում </w:t>
      </w:r>
      <w:r w:rsidR="00232275">
        <w:rPr>
          <w:rFonts w:ascii="GHEA Grapalat" w:hAnsi="GHEA Grapalat" w:cs="Sylfaen"/>
          <w:lang w:val="hy-AM"/>
        </w:rPr>
        <w:t>լրացում</w:t>
      </w:r>
      <w:r w:rsidR="001B100E">
        <w:rPr>
          <w:rFonts w:ascii="GHEA Grapalat" w:hAnsi="GHEA Grapalat" w:cs="Sylfaen"/>
          <w:lang w:val="hy-AM"/>
        </w:rPr>
        <w:t>ներ</w:t>
      </w:r>
      <w:r w:rsidRPr="009D54C6">
        <w:rPr>
          <w:rFonts w:ascii="GHEA Grapalat" w:hAnsi="GHEA Grapalat" w:cs="Sylfaen"/>
          <w:lang w:val="af-ZA"/>
        </w:rPr>
        <w:t xml:space="preserve"> </w:t>
      </w:r>
      <w:r w:rsidR="00727E47">
        <w:rPr>
          <w:rFonts w:ascii="GHEA Grapalat" w:hAnsi="GHEA Grapalat" w:cs="Sylfaen"/>
          <w:lang w:val="hy-AM"/>
        </w:rPr>
        <w:t xml:space="preserve">և փոփոխություն </w:t>
      </w:r>
      <w:r w:rsidRPr="009D54C6">
        <w:rPr>
          <w:rFonts w:ascii="GHEA Grapalat" w:hAnsi="GHEA Grapalat" w:cs="Sylfaen"/>
          <w:lang w:val="hy-AM"/>
        </w:rPr>
        <w:t xml:space="preserve">կատարելու մասին» </w:t>
      </w:r>
      <w:r w:rsidRPr="009D54C6">
        <w:rPr>
          <w:rFonts w:ascii="GHEA Grapalat" w:hAnsi="GHEA Grapalat" w:cs="Sylfaen"/>
          <w:lang w:val="af-ZA"/>
        </w:rPr>
        <w:t xml:space="preserve">Հայաստանի Հանրապետության օրենքի </w:t>
      </w:r>
      <w:r w:rsidRPr="009D54C6">
        <w:rPr>
          <w:rFonts w:ascii="GHEA Grapalat" w:hAnsi="GHEA Grapalat" w:cs="Sylfaen"/>
          <w:lang w:val="hy-AM"/>
        </w:rPr>
        <w:t xml:space="preserve">նախագիծը </w:t>
      </w:r>
      <w:r w:rsidRPr="009D54C6">
        <w:rPr>
          <w:rFonts w:ascii="GHEA Grapalat" w:hAnsi="GHEA Grapalat" w:cs="Sylfaen"/>
          <w:lang w:val="fr-FR"/>
        </w:rPr>
        <w:t>(</w:t>
      </w:r>
      <w:proofErr w:type="spellStart"/>
      <w:r w:rsidRPr="009D54C6">
        <w:rPr>
          <w:rFonts w:ascii="GHEA Grapalat" w:hAnsi="GHEA Grapalat" w:cs="Sylfaen"/>
          <w:lang w:val="fr-FR"/>
        </w:rPr>
        <w:t>այսուհետ</w:t>
      </w:r>
      <w:proofErr w:type="spellEnd"/>
      <w:r w:rsidRPr="009D54C6">
        <w:rPr>
          <w:rFonts w:ascii="GHEA Grapalat" w:hAnsi="GHEA Grapalat" w:cs="Sylfaen"/>
          <w:lang w:val="fr-FR"/>
        </w:rPr>
        <w:t xml:space="preserve">՝ </w:t>
      </w:r>
      <w:proofErr w:type="spellStart"/>
      <w:r w:rsidRPr="009D54C6">
        <w:rPr>
          <w:rFonts w:ascii="GHEA Grapalat" w:hAnsi="GHEA Grapalat" w:cs="Sylfaen"/>
          <w:lang w:val="fr-FR"/>
        </w:rPr>
        <w:t>Նախագիծ</w:t>
      </w:r>
      <w:proofErr w:type="spellEnd"/>
      <w:r w:rsidRPr="009D54C6">
        <w:rPr>
          <w:rFonts w:ascii="GHEA Grapalat" w:hAnsi="GHEA Grapalat" w:cs="Sylfaen"/>
          <w:lang w:val="fr-FR"/>
        </w:rPr>
        <w:t xml:space="preserve">) </w:t>
      </w:r>
      <w:r w:rsidRPr="009D54C6">
        <w:rPr>
          <w:rFonts w:ascii="GHEA Grapalat" w:hAnsi="GHEA Grapalat" w:cs="Sylfaen"/>
          <w:lang w:val="hy-AM"/>
        </w:rPr>
        <w:t>մշակվել է</w:t>
      </w:r>
      <w:r w:rsidR="00634E6A" w:rsidRPr="009D54C6">
        <w:rPr>
          <w:rFonts w:ascii="GHEA Grapalat" w:hAnsi="GHEA Grapalat" w:cs="Sylfaen"/>
          <w:lang w:val="hy-AM"/>
        </w:rPr>
        <w:t xml:space="preserve"> </w:t>
      </w:r>
      <w:r w:rsidR="000E2A71">
        <w:rPr>
          <w:rFonts w:ascii="GHEA Grapalat" w:hAnsi="GHEA Grapalat" w:cs="Sylfaen"/>
          <w:lang w:val="hy-AM"/>
        </w:rPr>
        <w:t xml:space="preserve">հարկային մարմին </w:t>
      </w:r>
      <w:r w:rsidR="003835C0">
        <w:rPr>
          <w:rFonts w:ascii="GHEA Grapalat" w:hAnsi="GHEA Grapalat" w:cs="Sylfaen"/>
          <w:lang w:val="hy-AM"/>
        </w:rPr>
        <w:t>ներկայացվ</w:t>
      </w:r>
      <w:r w:rsidR="000E2A71">
        <w:rPr>
          <w:rFonts w:ascii="GHEA Grapalat" w:hAnsi="GHEA Grapalat" w:cs="Sylfaen"/>
          <w:lang w:val="hy-AM"/>
        </w:rPr>
        <w:t>ող</w:t>
      </w:r>
      <w:r w:rsidR="003835C0">
        <w:rPr>
          <w:rFonts w:ascii="GHEA Grapalat" w:hAnsi="GHEA Grapalat" w:cs="Sylfaen"/>
          <w:lang w:val="hy-AM"/>
        </w:rPr>
        <w:t xml:space="preserve"> </w:t>
      </w:r>
      <w:r w:rsidR="00232275">
        <w:rPr>
          <w:rFonts w:ascii="GHEA Grapalat" w:hAnsi="GHEA Grapalat" w:cs="Sylfaen"/>
          <w:lang w:val="hy-AM"/>
        </w:rPr>
        <w:t>հաշվարկ</w:t>
      </w:r>
      <w:r w:rsidR="006D6F66">
        <w:rPr>
          <w:rFonts w:ascii="GHEA Grapalat" w:hAnsi="GHEA Grapalat" w:cs="Sylfaen"/>
          <w:lang w:val="hy-AM"/>
        </w:rPr>
        <w:t>ներ</w:t>
      </w:r>
      <w:r w:rsidR="003835C0">
        <w:rPr>
          <w:rFonts w:ascii="GHEA Grapalat" w:hAnsi="GHEA Grapalat" w:cs="Sylfaen"/>
          <w:lang w:val="hy-AM"/>
        </w:rPr>
        <w:t xml:space="preserve">ում հարկերի </w:t>
      </w:r>
      <w:proofErr w:type="spellStart"/>
      <w:r w:rsidR="003835C0" w:rsidRPr="003835C0">
        <w:rPr>
          <w:rFonts w:ascii="GHEA Grapalat" w:hAnsi="GHEA Grapalat" w:cs="Sylfaen"/>
          <w:lang w:val="hy-AM"/>
        </w:rPr>
        <w:t>հաշվարկմանն</w:t>
      </w:r>
      <w:proofErr w:type="spellEnd"/>
      <w:r w:rsidR="003835C0" w:rsidRPr="003835C0">
        <w:rPr>
          <w:rFonts w:ascii="GHEA Grapalat" w:hAnsi="GHEA Grapalat" w:cs="Sylfaen"/>
          <w:lang w:val="hy-AM"/>
        </w:rPr>
        <w:t xml:space="preserve"> ուղղակիորեն չառնչվող՝ տեղեկատվական աղյուսակներում լրացվող տեղեկատվության </w:t>
      </w:r>
      <w:r w:rsidR="00453925">
        <w:rPr>
          <w:rFonts w:ascii="GHEA Grapalat" w:hAnsi="GHEA Grapalat" w:cs="Sylfaen"/>
          <w:lang w:val="hy-AM"/>
        </w:rPr>
        <w:t>սխալ</w:t>
      </w:r>
      <w:r w:rsidR="00595031">
        <w:rPr>
          <w:rFonts w:ascii="GHEA Grapalat" w:hAnsi="GHEA Grapalat" w:cs="Sylfaen"/>
          <w:lang w:val="hy-AM"/>
        </w:rPr>
        <w:t xml:space="preserve"> </w:t>
      </w:r>
      <w:r w:rsidR="000B02A1">
        <w:rPr>
          <w:rFonts w:ascii="GHEA Grapalat" w:hAnsi="GHEA Grapalat" w:cs="Sylfaen"/>
          <w:color w:val="000000"/>
          <w:lang w:val="hy-AM"/>
        </w:rPr>
        <w:t>(ոչ հավաստի)</w:t>
      </w:r>
      <w:r w:rsidR="00453925">
        <w:rPr>
          <w:rFonts w:ascii="GHEA Grapalat" w:hAnsi="GHEA Grapalat" w:cs="Sylfaen"/>
          <w:lang w:val="hy-AM"/>
        </w:rPr>
        <w:t xml:space="preserve"> </w:t>
      </w:r>
      <w:r w:rsidR="003835C0" w:rsidRPr="003835C0">
        <w:rPr>
          <w:rFonts w:ascii="GHEA Grapalat" w:hAnsi="GHEA Grapalat" w:cs="Sylfaen"/>
          <w:lang w:val="hy-AM"/>
        </w:rPr>
        <w:t xml:space="preserve">լինելու </w:t>
      </w:r>
      <w:r w:rsidR="003835C0">
        <w:rPr>
          <w:rFonts w:ascii="GHEA Grapalat" w:hAnsi="GHEA Grapalat" w:cs="Sylfaen"/>
          <w:lang w:val="hy-AM"/>
        </w:rPr>
        <w:t xml:space="preserve">դեպքում վարչական պատասխանատվության կիրառման </w:t>
      </w:r>
      <w:r w:rsidR="003835C0" w:rsidRPr="003835C0">
        <w:rPr>
          <w:rFonts w:ascii="GHEA Grapalat" w:hAnsi="GHEA Grapalat" w:cs="Sylfaen"/>
          <w:lang w:val="hy-AM"/>
        </w:rPr>
        <w:t xml:space="preserve">հարցի կարգավորման </w:t>
      </w:r>
      <w:r w:rsidR="00634E6A" w:rsidRPr="009D54C6">
        <w:rPr>
          <w:rFonts w:ascii="GHEA Grapalat" w:hAnsi="GHEA Grapalat" w:cs="Sylfaen"/>
          <w:lang w:val="hy-AM"/>
        </w:rPr>
        <w:t xml:space="preserve">նպատակով: </w:t>
      </w:r>
      <w:r w:rsidR="00634E6A" w:rsidRPr="009D54C6">
        <w:rPr>
          <w:rFonts w:ascii="GHEA Grapalat" w:hAnsi="GHEA Grapalat" w:cs="Sylfaen"/>
          <w:lang w:val="fr-FR"/>
        </w:rPr>
        <w:t xml:space="preserve"> </w:t>
      </w:r>
    </w:p>
    <w:p w:rsidR="00B812E1" w:rsidRPr="009D54C6" w:rsidRDefault="00124E86" w:rsidP="009D54C6">
      <w:pPr>
        <w:spacing w:line="360" w:lineRule="auto"/>
        <w:ind w:firstLine="720"/>
        <w:jc w:val="both"/>
        <w:rPr>
          <w:rFonts w:ascii="GHEA Grapalat" w:hAnsi="GHEA Grapalat" w:cs="Arial Unicode"/>
          <w:b/>
          <w:bCs/>
          <w:color w:val="000000"/>
          <w:lang w:val="hy-AM"/>
        </w:rPr>
      </w:pPr>
      <w:r>
        <w:rPr>
          <w:rFonts w:ascii="GHEA Grapalat" w:hAnsi="GHEA Grapalat" w:cs="Arial Unicode"/>
          <w:b/>
          <w:bCs/>
          <w:color w:val="000000"/>
          <w:lang w:val="hy-AM"/>
        </w:rPr>
        <w:t xml:space="preserve">2․ </w:t>
      </w:r>
      <w:r w:rsidR="00F42EE8" w:rsidRPr="009D54C6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="00F42EE8" w:rsidRPr="009D54C6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9D54C6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="00F42EE8" w:rsidRPr="009D54C6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9D54C6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="00F42EE8" w:rsidRPr="009D54C6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9D54C6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="00F42EE8" w:rsidRPr="009D54C6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9D54C6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="00F42EE8" w:rsidRPr="009D54C6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9D54C6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="00F42EE8" w:rsidRPr="009D54C6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9D54C6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</w:p>
    <w:p w:rsidR="007C45F6" w:rsidRDefault="00CE1BFA" w:rsidP="007C45F6">
      <w:pPr>
        <w:spacing w:line="360" w:lineRule="auto"/>
        <w:ind w:firstLine="720"/>
        <w:jc w:val="both"/>
        <w:rPr>
          <w:rFonts w:ascii="GHEA Grapalat" w:hAnsi="GHEA Grapalat" w:cs="Arial Unicode"/>
          <w:bCs/>
          <w:color w:val="000000"/>
          <w:lang w:val="hy-AM"/>
        </w:rPr>
      </w:pPr>
      <w:r w:rsidRPr="009D54C6">
        <w:rPr>
          <w:rFonts w:ascii="GHEA Grapalat" w:hAnsi="GHEA Grapalat" w:cs="Arial Unicode"/>
          <w:bCs/>
          <w:color w:val="000000"/>
          <w:lang w:val="hy-AM"/>
        </w:rPr>
        <w:t xml:space="preserve">Վարչական իրավախախտումների վերաբերյալ Հայաստանի Հանրապետության օրենսգրքի (այսուհետ` ՎԻՎ օրենսգիրք) </w:t>
      </w:r>
      <w:r w:rsidR="005E6AF8" w:rsidRPr="005E6AF8">
        <w:rPr>
          <w:rFonts w:ascii="GHEA Grapalat" w:hAnsi="GHEA Grapalat" w:cs="Arial Unicode"/>
          <w:bCs/>
          <w:color w:val="000000"/>
          <w:lang w:val="hy-AM"/>
        </w:rPr>
        <w:t>169</w:t>
      </w:r>
      <w:r w:rsidR="005E6AF8" w:rsidRPr="005E6AF8">
        <w:rPr>
          <w:rFonts w:ascii="GHEA Grapalat" w:hAnsi="GHEA Grapalat" w:cs="Arial Unicode"/>
          <w:bCs/>
          <w:color w:val="000000"/>
          <w:vertAlign w:val="superscript"/>
          <w:lang w:val="hy-AM"/>
        </w:rPr>
        <w:t>1</w:t>
      </w:r>
      <w:r w:rsidRPr="009D54C6">
        <w:rPr>
          <w:rFonts w:ascii="GHEA Grapalat" w:hAnsi="GHEA Grapalat" w:cs="Arial Unicode"/>
          <w:bCs/>
          <w:color w:val="000000"/>
          <w:lang w:val="hy-AM"/>
        </w:rPr>
        <w:t>-</w:t>
      </w:r>
      <w:r w:rsidR="005E6AF8">
        <w:rPr>
          <w:rFonts w:ascii="GHEA Grapalat" w:hAnsi="GHEA Grapalat" w:cs="Arial Unicode"/>
          <w:bCs/>
          <w:color w:val="000000"/>
          <w:lang w:val="hy-AM"/>
        </w:rPr>
        <w:t xml:space="preserve">ին հոդվածի </w:t>
      </w:r>
      <w:r w:rsidR="00F2098F">
        <w:rPr>
          <w:rFonts w:ascii="GHEA Grapalat" w:hAnsi="GHEA Grapalat" w:cs="Arial Unicode"/>
          <w:bCs/>
          <w:color w:val="000000"/>
          <w:lang w:val="hy-AM"/>
        </w:rPr>
        <w:t xml:space="preserve">2-րդ </w:t>
      </w:r>
      <w:r w:rsidR="005E6AF8">
        <w:rPr>
          <w:rFonts w:ascii="GHEA Grapalat" w:hAnsi="GHEA Grapalat" w:cs="Arial Unicode"/>
          <w:bCs/>
          <w:color w:val="000000"/>
          <w:lang w:val="hy-AM"/>
        </w:rPr>
        <w:t xml:space="preserve">մասի համաձայն </w:t>
      </w:r>
      <w:r w:rsidR="00F2098F">
        <w:rPr>
          <w:rFonts w:ascii="GHEA Grapalat" w:hAnsi="GHEA Grapalat" w:cs="Arial Unicode"/>
          <w:bCs/>
          <w:color w:val="000000"/>
          <w:lang w:val="hy-AM"/>
        </w:rPr>
        <w:t>հ</w:t>
      </w:r>
      <w:r w:rsidR="00F2098F" w:rsidRPr="00F2098F">
        <w:rPr>
          <w:rFonts w:ascii="GHEA Grapalat" w:hAnsi="GHEA Grapalat" w:cs="Arial Unicode"/>
          <w:bCs/>
          <w:color w:val="000000"/>
          <w:lang w:val="hy-AM"/>
        </w:rPr>
        <w:t>այտարարագիրը կամ հաշվարկը կամ օրենքով կամ այլ իրավական ակտերով սահմանված այլ փաստաթուղթ, բացառությամբ ֆինանսական հաշվետվությունների, հարկային մարմիններ կամ օրենքով սահմանված դեպքերում տեղական ինքնակառավարման մարմիններ սա</w:t>
      </w:r>
      <w:r w:rsidR="00F2098F">
        <w:rPr>
          <w:rFonts w:ascii="GHEA Grapalat" w:hAnsi="GHEA Grapalat" w:cs="Arial Unicode"/>
          <w:bCs/>
          <w:color w:val="000000"/>
          <w:lang w:val="hy-AM"/>
        </w:rPr>
        <w:t xml:space="preserve">հմանված ժամկետում չներկայացնելը </w:t>
      </w:r>
      <w:r w:rsidR="00F2098F" w:rsidRPr="00F2098F">
        <w:rPr>
          <w:rFonts w:ascii="GHEA Grapalat" w:hAnsi="GHEA Grapalat" w:cs="Arial Unicode"/>
          <w:bCs/>
          <w:color w:val="000000"/>
          <w:lang w:val="hy-AM"/>
        </w:rPr>
        <w:t xml:space="preserve">առաջացնում է տուգանքի նշանակում` սահմանված նվազագույն աշխատավարձի տասնապատիկից </w:t>
      </w:r>
      <w:proofErr w:type="spellStart"/>
      <w:r w:rsidR="00F2098F" w:rsidRPr="00F2098F">
        <w:rPr>
          <w:rFonts w:ascii="GHEA Grapalat" w:hAnsi="GHEA Grapalat" w:cs="Arial Unicode"/>
          <w:bCs/>
          <w:color w:val="000000"/>
          <w:lang w:val="hy-AM"/>
        </w:rPr>
        <w:t>մինչև</w:t>
      </w:r>
      <w:proofErr w:type="spellEnd"/>
      <w:r w:rsidR="00F2098F" w:rsidRPr="00F2098F">
        <w:rPr>
          <w:rFonts w:ascii="GHEA Grapalat" w:hAnsi="GHEA Grapalat" w:cs="Arial Unicode"/>
          <w:bCs/>
          <w:color w:val="000000"/>
          <w:lang w:val="hy-AM"/>
        </w:rPr>
        <w:t xml:space="preserve"> քսանապատիկի չափով:</w:t>
      </w:r>
    </w:p>
    <w:p w:rsidR="007C45F6" w:rsidRDefault="00D708C6" w:rsidP="007C45F6">
      <w:pPr>
        <w:spacing w:line="360" w:lineRule="auto"/>
        <w:ind w:firstLine="720"/>
        <w:jc w:val="both"/>
        <w:rPr>
          <w:rFonts w:ascii="GHEA Grapalat" w:hAnsi="GHEA Grapalat" w:cs="Tahoma"/>
          <w:lang w:val="hy-AM" w:eastAsia="zh-CN"/>
        </w:rPr>
      </w:pPr>
      <w:r w:rsidRPr="00D708C6">
        <w:rPr>
          <w:rFonts w:ascii="GHEA Grapalat" w:hAnsi="GHEA Grapalat" w:cs="Tahoma"/>
          <w:lang w:val="hy-AM" w:eastAsia="zh-CN"/>
        </w:rPr>
        <w:t xml:space="preserve">Հարկային մարմին ներկայացվող </w:t>
      </w:r>
      <w:r w:rsidR="007C45F6">
        <w:rPr>
          <w:rFonts w:ascii="GHEA Grapalat" w:hAnsi="GHEA Grapalat" w:cs="Tahoma"/>
          <w:lang w:val="hy-AM" w:eastAsia="zh-CN"/>
        </w:rPr>
        <w:t xml:space="preserve">որոշ հաշվարկներ </w:t>
      </w:r>
      <w:r w:rsidRPr="00D708C6">
        <w:rPr>
          <w:rFonts w:ascii="GHEA Grapalat" w:hAnsi="GHEA Grapalat" w:cs="Tahoma"/>
          <w:lang w:val="hy-AM" w:eastAsia="zh-CN"/>
        </w:rPr>
        <w:t>պարունակ</w:t>
      </w:r>
      <w:r w:rsidR="007C45F6">
        <w:rPr>
          <w:rFonts w:ascii="GHEA Grapalat" w:hAnsi="GHEA Grapalat" w:cs="Tahoma"/>
          <w:lang w:val="hy-AM" w:eastAsia="zh-CN"/>
        </w:rPr>
        <w:t xml:space="preserve">ում են </w:t>
      </w:r>
      <w:r w:rsidR="007C45F6" w:rsidRPr="007C45F6">
        <w:rPr>
          <w:rFonts w:ascii="GHEA Grapalat" w:hAnsi="GHEA Grapalat" w:cs="Tahoma"/>
          <w:lang w:val="hy-AM" w:eastAsia="zh-CN"/>
        </w:rPr>
        <w:t xml:space="preserve">հարկերի </w:t>
      </w:r>
      <w:proofErr w:type="spellStart"/>
      <w:r w:rsidR="007C45F6" w:rsidRPr="007C45F6">
        <w:rPr>
          <w:rFonts w:ascii="GHEA Grapalat" w:hAnsi="GHEA Grapalat" w:cs="Tahoma"/>
          <w:lang w:val="hy-AM" w:eastAsia="zh-CN"/>
        </w:rPr>
        <w:t>հաշվարկմանն</w:t>
      </w:r>
      <w:proofErr w:type="spellEnd"/>
      <w:r w:rsidR="007C45F6" w:rsidRPr="007C45F6">
        <w:rPr>
          <w:rFonts w:ascii="GHEA Grapalat" w:hAnsi="GHEA Grapalat" w:cs="Tahoma"/>
          <w:lang w:val="hy-AM" w:eastAsia="zh-CN"/>
        </w:rPr>
        <w:t xml:space="preserve"> ուղղակիորեն չառնչվող՝ տեղեկատվական աղյուսակներ</w:t>
      </w:r>
      <w:r w:rsidR="007C45F6">
        <w:rPr>
          <w:rFonts w:ascii="GHEA Grapalat" w:hAnsi="GHEA Grapalat" w:cs="Tahoma"/>
          <w:lang w:val="hy-AM" w:eastAsia="zh-CN"/>
        </w:rPr>
        <w:t xml:space="preserve">, սակայն հարկ վճարողի կողմից </w:t>
      </w:r>
      <w:r w:rsidR="00DA597D">
        <w:rPr>
          <w:rFonts w:ascii="GHEA Grapalat" w:hAnsi="GHEA Grapalat" w:cs="Tahoma"/>
          <w:lang w:val="hy-AM" w:eastAsia="zh-CN"/>
        </w:rPr>
        <w:t xml:space="preserve">դրանցում լրացվում են </w:t>
      </w:r>
      <w:r w:rsidR="007311CF">
        <w:rPr>
          <w:rFonts w:ascii="GHEA Grapalat" w:hAnsi="GHEA Grapalat" w:cs="Tahoma"/>
          <w:lang w:val="hy-AM" w:eastAsia="zh-CN"/>
        </w:rPr>
        <w:t>ոչ հավաստի, սխալ</w:t>
      </w:r>
      <w:r w:rsidR="00DA597D">
        <w:rPr>
          <w:rFonts w:ascii="GHEA Grapalat" w:hAnsi="GHEA Grapalat" w:cs="Tahoma"/>
          <w:lang w:val="hy-AM" w:eastAsia="zh-CN"/>
        </w:rPr>
        <w:t xml:space="preserve"> տվյալներ</w:t>
      </w:r>
      <w:r w:rsidR="007311CF">
        <w:rPr>
          <w:rFonts w:ascii="GHEA Grapalat" w:hAnsi="GHEA Grapalat" w:cs="Tahoma"/>
          <w:lang w:val="hy-AM" w:eastAsia="zh-CN"/>
        </w:rPr>
        <w:t>, ինչի պարագայում ս</w:t>
      </w:r>
      <w:r w:rsidR="007C45F6">
        <w:rPr>
          <w:rFonts w:ascii="GHEA Grapalat" w:hAnsi="GHEA Grapalat" w:cs="Tahoma"/>
          <w:lang w:val="hy-AM" w:eastAsia="zh-CN"/>
        </w:rPr>
        <w:t>տացվում է, որ հարկ վճարող</w:t>
      </w:r>
      <w:r w:rsidR="007311CF">
        <w:rPr>
          <w:rFonts w:ascii="GHEA Grapalat" w:hAnsi="GHEA Grapalat" w:cs="Tahoma"/>
          <w:lang w:val="hy-AM" w:eastAsia="zh-CN"/>
        </w:rPr>
        <w:t>ն</w:t>
      </w:r>
      <w:r w:rsidR="007C45F6">
        <w:rPr>
          <w:rFonts w:ascii="GHEA Grapalat" w:hAnsi="GHEA Grapalat" w:cs="Tahoma"/>
          <w:lang w:val="hy-AM" w:eastAsia="zh-CN"/>
        </w:rPr>
        <w:t xml:space="preserve"> օրենքով սահմանված ժամկետում ներկայացնում է </w:t>
      </w:r>
      <w:r w:rsidR="007C45F6">
        <w:rPr>
          <w:rFonts w:ascii="GHEA Grapalat" w:hAnsi="GHEA Grapalat" w:cs="Tahoma"/>
          <w:lang w:val="hy-AM" w:eastAsia="zh-CN"/>
        </w:rPr>
        <w:lastRenderedPageBreak/>
        <w:t xml:space="preserve">համապատասխան </w:t>
      </w:r>
      <w:r w:rsidR="007C45F6" w:rsidRPr="007C45F6">
        <w:rPr>
          <w:rFonts w:ascii="GHEA Grapalat" w:hAnsi="GHEA Grapalat" w:cs="Tahoma"/>
          <w:lang w:val="hy-AM" w:eastAsia="zh-CN"/>
        </w:rPr>
        <w:t>հաշվարկ</w:t>
      </w:r>
      <w:r w:rsidR="007C45F6">
        <w:rPr>
          <w:rFonts w:ascii="GHEA Grapalat" w:hAnsi="GHEA Grapalat" w:cs="Tahoma"/>
          <w:lang w:val="hy-AM" w:eastAsia="zh-CN"/>
        </w:rPr>
        <w:t xml:space="preserve">ը, սակայն այն համարվում է սխալ </w:t>
      </w:r>
      <w:r w:rsidR="000B02A1">
        <w:rPr>
          <w:rFonts w:ascii="GHEA Grapalat" w:hAnsi="GHEA Grapalat" w:cs="Sylfaen"/>
          <w:color w:val="000000"/>
          <w:lang w:val="hy-AM"/>
        </w:rPr>
        <w:t xml:space="preserve">(ոչ հավաստի) </w:t>
      </w:r>
      <w:r w:rsidR="007C45F6">
        <w:rPr>
          <w:rFonts w:ascii="GHEA Grapalat" w:hAnsi="GHEA Grapalat" w:cs="Tahoma"/>
          <w:lang w:val="hy-AM" w:eastAsia="zh-CN"/>
        </w:rPr>
        <w:t>ներկայացված:</w:t>
      </w:r>
    </w:p>
    <w:p w:rsidR="00BA6E90" w:rsidRDefault="00D961DE" w:rsidP="00BA6E90">
      <w:pPr>
        <w:spacing w:line="360" w:lineRule="auto"/>
        <w:ind w:firstLine="720"/>
        <w:jc w:val="both"/>
        <w:rPr>
          <w:rFonts w:ascii="GHEA Grapalat" w:hAnsi="GHEA Grapalat" w:cs="Tahoma"/>
          <w:lang w:val="hy-AM" w:eastAsia="zh-CN"/>
        </w:rPr>
      </w:pPr>
      <w:r>
        <w:rPr>
          <w:rFonts w:ascii="GHEA Grapalat" w:hAnsi="GHEA Grapalat" w:cs="Tahoma"/>
          <w:lang w:val="hy-AM" w:eastAsia="zh-CN"/>
        </w:rPr>
        <w:t>Հարկ ենք համարում նշել</w:t>
      </w:r>
      <w:r w:rsidR="0017736D">
        <w:rPr>
          <w:rFonts w:ascii="GHEA Grapalat" w:hAnsi="GHEA Grapalat" w:cs="Tahoma"/>
          <w:lang w:val="hy-AM" w:eastAsia="zh-CN"/>
        </w:rPr>
        <w:t>,</w:t>
      </w:r>
      <w:r>
        <w:rPr>
          <w:rFonts w:ascii="GHEA Grapalat" w:hAnsi="GHEA Grapalat" w:cs="Tahoma"/>
          <w:lang w:val="hy-AM" w:eastAsia="zh-CN"/>
        </w:rPr>
        <w:t xml:space="preserve"> որ</w:t>
      </w:r>
      <w:r w:rsidR="0017736D">
        <w:rPr>
          <w:rFonts w:ascii="GHEA Grapalat" w:hAnsi="GHEA Grapalat" w:cs="Tahoma"/>
          <w:lang w:val="hy-AM" w:eastAsia="zh-CN"/>
        </w:rPr>
        <w:t xml:space="preserve"> </w:t>
      </w:r>
      <w:r w:rsidR="007C45F6">
        <w:rPr>
          <w:rFonts w:ascii="GHEA Grapalat" w:hAnsi="GHEA Grapalat" w:cs="Tahoma"/>
          <w:lang w:val="hy-AM" w:eastAsia="zh-CN"/>
        </w:rPr>
        <w:t xml:space="preserve">ՎԻՎ օրենսգրքի </w:t>
      </w:r>
      <w:r w:rsidR="007C45F6" w:rsidRPr="007C45F6">
        <w:rPr>
          <w:rFonts w:ascii="GHEA Grapalat" w:hAnsi="GHEA Grapalat" w:cs="Tahoma"/>
          <w:lang w:val="hy-AM" w:eastAsia="zh-CN"/>
        </w:rPr>
        <w:t>169</w:t>
      </w:r>
      <w:r w:rsidR="007C45F6" w:rsidRPr="007C45F6">
        <w:rPr>
          <w:rFonts w:ascii="GHEA Grapalat" w:hAnsi="GHEA Grapalat" w:cs="Tahoma"/>
          <w:vertAlign w:val="superscript"/>
          <w:lang w:val="hy-AM" w:eastAsia="zh-CN"/>
        </w:rPr>
        <w:t>1</w:t>
      </w:r>
      <w:r w:rsidR="007C45F6" w:rsidRPr="007C45F6">
        <w:rPr>
          <w:rFonts w:ascii="GHEA Grapalat" w:hAnsi="GHEA Grapalat" w:cs="Tahoma"/>
          <w:lang w:val="hy-AM" w:eastAsia="zh-CN"/>
        </w:rPr>
        <w:t>-ին հոդվածի 2-րդ մաս</w:t>
      </w:r>
      <w:r w:rsidR="007C45F6">
        <w:rPr>
          <w:rFonts w:ascii="GHEA Grapalat" w:hAnsi="GHEA Grapalat" w:cs="Tahoma"/>
          <w:lang w:val="hy-AM" w:eastAsia="zh-CN"/>
        </w:rPr>
        <w:t>ով պատասխանատվություն է նախատեսված միայն</w:t>
      </w:r>
      <w:r w:rsidR="007C45F6" w:rsidRPr="007C45F6">
        <w:rPr>
          <w:lang w:val="hy-AM"/>
        </w:rPr>
        <w:t xml:space="preserve"> </w:t>
      </w:r>
      <w:r w:rsidR="007C45F6" w:rsidRPr="007C45F6">
        <w:rPr>
          <w:rFonts w:ascii="GHEA Grapalat" w:hAnsi="GHEA Grapalat" w:cs="Tahoma"/>
          <w:lang w:val="hy-AM" w:eastAsia="zh-CN"/>
        </w:rPr>
        <w:t>հայտարարագիրը կամ հաշվարկը կամ օրենքով կամ այլ իրավական ակտերով սահմանված այլ փաստաթուղթ</w:t>
      </w:r>
      <w:r w:rsidR="0017736D">
        <w:rPr>
          <w:rFonts w:ascii="GHEA Grapalat" w:hAnsi="GHEA Grapalat" w:cs="Tahoma"/>
          <w:lang w:val="hy-AM" w:eastAsia="zh-CN"/>
        </w:rPr>
        <w:t xml:space="preserve">ը չներկայացնելու համար, իսկ </w:t>
      </w:r>
      <w:r w:rsidR="0017736D" w:rsidRPr="0017736D">
        <w:rPr>
          <w:rFonts w:ascii="GHEA Grapalat" w:hAnsi="GHEA Grapalat" w:cs="Tahoma"/>
          <w:lang w:val="hy-AM" w:eastAsia="zh-CN"/>
        </w:rPr>
        <w:t xml:space="preserve">հաշվարկը սխալ </w:t>
      </w:r>
      <w:r w:rsidR="000B02A1">
        <w:rPr>
          <w:rFonts w:ascii="GHEA Grapalat" w:hAnsi="GHEA Grapalat" w:cs="Sylfaen"/>
          <w:color w:val="000000"/>
          <w:lang w:val="hy-AM"/>
        </w:rPr>
        <w:t xml:space="preserve">(ոչ հավաստի) </w:t>
      </w:r>
      <w:r w:rsidR="0017736D" w:rsidRPr="0017736D">
        <w:rPr>
          <w:rFonts w:ascii="GHEA Grapalat" w:hAnsi="GHEA Grapalat" w:cs="Tahoma"/>
          <w:lang w:val="hy-AM" w:eastAsia="zh-CN"/>
        </w:rPr>
        <w:t>ներկայաց</w:t>
      </w:r>
      <w:r w:rsidR="0017736D">
        <w:rPr>
          <w:rFonts w:ascii="GHEA Grapalat" w:hAnsi="GHEA Grapalat" w:cs="Tahoma"/>
          <w:lang w:val="hy-AM" w:eastAsia="zh-CN"/>
        </w:rPr>
        <w:t>նելու համար</w:t>
      </w:r>
      <w:r w:rsidR="00D708C6" w:rsidRPr="00D708C6">
        <w:rPr>
          <w:rFonts w:ascii="GHEA Grapalat" w:hAnsi="GHEA Grapalat" w:cs="Tahoma"/>
          <w:lang w:val="hy-AM" w:eastAsia="zh-CN"/>
        </w:rPr>
        <w:t xml:space="preserve"> վարչական տույժ կիրառելու լիազորություն </w:t>
      </w:r>
      <w:r w:rsidR="0017736D">
        <w:rPr>
          <w:rFonts w:ascii="GHEA Grapalat" w:hAnsi="GHEA Grapalat" w:cs="Tahoma"/>
          <w:lang w:val="hy-AM" w:eastAsia="zh-CN"/>
        </w:rPr>
        <w:t>սահմանված</w:t>
      </w:r>
      <w:r w:rsidR="00D708C6" w:rsidRPr="00D708C6">
        <w:rPr>
          <w:rFonts w:ascii="GHEA Grapalat" w:hAnsi="GHEA Grapalat" w:cs="Tahoma"/>
          <w:lang w:val="hy-AM" w:eastAsia="zh-CN"/>
        </w:rPr>
        <w:t xml:space="preserve"> չէ:</w:t>
      </w:r>
    </w:p>
    <w:p w:rsidR="00D961DE" w:rsidRPr="00D961DE" w:rsidRDefault="00D961DE" w:rsidP="00D961DE">
      <w:pPr>
        <w:tabs>
          <w:tab w:val="left" w:pos="810"/>
        </w:tabs>
        <w:suppressAutoHyphens/>
        <w:spacing w:after="160" w:line="360" w:lineRule="auto"/>
        <w:ind w:firstLine="540"/>
        <w:contextualSpacing/>
        <w:jc w:val="both"/>
        <w:rPr>
          <w:rFonts w:ascii="GHEA Grapalat" w:eastAsia="Calibri" w:hAnsi="GHEA Grapalat"/>
          <w:lang w:val="hy-AM" w:eastAsia="ru-RU"/>
        </w:rPr>
      </w:pPr>
      <w:r>
        <w:rPr>
          <w:rFonts w:ascii="GHEA Grapalat" w:hAnsi="GHEA Grapalat" w:cs="Tahoma"/>
          <w:lang w:val="hy-AM" w:eastAsia="zh-CN"/>
        </w:rPr>
        <w:t xml:space="preserve">Միաժամանակ, ՎԻՎ օրենսգրքի </w:t>
      </w:r>
      <w:r w:rsidRPr="00D961DE">
        <w:rPr>
          <w:rFonts w:ascii="GHEA Grapalat" w:eastAsia="Calibri" w:hAnsi="GHEA Grapalat"/>
          <w:lang w:val="hy-AM" w:eastAsia="ru-RU"/>
        </w:rPr>
        <w:t>169</w:t>
      </w:r>
      <w:r w:rsidRPr="00D961DE">
        <w:rPr>
          <w:rFonts w:ascii="GHEA Grapalat" w:eastAsia="Calibri" w:hAnsi="GHEA Grapalat"/>
          <w:vertAlign w:val="superscript"/>
          <w:lang w:val="hy-AM" w:eastAsia="ru-RU"/>
        </w:rPr>
        <w:t>12</w:t>
      </w:r>
      <w:r w:rsidRPr="00D961DE">
        <w:rPr>
          <w:rFonts w:ascii="GHEA Grapalat" w:eastAsia="Calibri" w:hAnsi="GHEA Grapalat"/>
          <w:lang w:val="hy-AM" w:eastAsia="ru-RU"/>
        </w:rPr>
        <w:t>-րդ հոդվածի համաձայն` օրենքով սահմանված դեպքերում և ժամկետներում ֆինանսական հաշ</w:t>
      </w:r>
      <w:r w:rsidRPr="00D961DE">
        <w:rPr>
          <w:rFonts w:ascii="GHEA Grapalat" w:eastAsia="Calibri" w:hAnsi="GHEA Grapalat"/>
          <w:lang w:val="hy-AM" w:eastAsia="ru-RU"/>
        </w:rPr>
        <w:softHyphen/>
        <w:t>վետ</w:t>
      </w:r>
      <w:r w:rsidRPr="00D961DE">
        <w:rPr>
          <w:rFonts w:ascii="GHEA Grapalat" w:eastAsia="Calibri" w:hAnsi="GHEA Grapalat"/>
          <w:lang w:val="hy-AM" w:eastAsia="ru-RU"/>
        </w:rPr>
        <w:softHyphen/>
        <w:t>վու</w:t>
      </w:r>
      <w:r w:rsidRPr="00D961DE">
        <w:rPr>
          <w:rFonts w:ascii="GHEA Grapalat" w:eastAsia="Calibri" w:hAnsi="GHEA Grapalat"/>
          <w:lang w:val="hy-AM" w:eastAsia="ru-RU"/>
        </w:rPr>
        <w:softHyphen/>
        <w:t>թյուն</w:t>
      </w:r>
      <w:r w:rsidRPr="00D961DE">
        <w:rPr>
          <w:rFonts w:ascii="GHEA Grapalat" w:eastAsia="Calibri" w:hAnsi="GHEA Grapalat"/>
          <w:lang w:val="hy-AM" w:eastAsia="ru-RU"/>
        </w:rPr>
        <w:softHyphen/>
        <w:t>ները պետական մարմիններ չներկայացնելը կամ դրանք օրենքով սահմանված կար</w:t>
      </w:r>
      <w:r w:rsidRPr="00D961DE">
        <w:rPr>
          <w:rFonts w:ascii="GHEA Grapalat" w:eastAsia="Calibri" w:hAnsi="GHEA Grapalat"/>
          <w:lang w:val="hy-AM" w:eastAsia="ru-RU"/>
        </w:rPr>
        <w:softHyphen/>
        <w:t>գով և ժամկետներում չհրապարակելը առաջացնում է տուգանքի նշանակում` սահմանված նվա</w:t>
      </w:r>
      <w:r w:rsidRPr="00D961DE">
        <w:rPr>
          <w:rFonts w:ascii="GHEA Grapalat" w:eastAsia="Calibri" w:hAnsi="GHEA Grapalat"/>
          <w:lang w:val="hy-AM" w:eastAsia="ru-RU"/>
        </w:rPr>
        <w:softHyphen/>
        <w:t>զագույն աշխատավարձի հիսնապատիկի չափով: Տուգանքի նշանակման օրվանից հետո` երեսուն օրվա ընթացքում, ֆինանսական հաշվետվությունները պետական մար</w:t>
      </w:r>
      <w:r w:rsidRPr="00D961DE">
        <w:rPr>
          <w:rFonts w:ascii="GHEA Grapalat" w:eastAsia="Calibri" w:hAnsi="GHEA Grapalat"/>
          <w:lang w:val="hy-AM" w:eastAsia="ru-RU"/>
        </w:rPr>
        <w:softHyphen/>
        <w:t>մին</w:t>
      </w:r>
      <w:r w:rsidRPr="00D961DE">
        <w:rPr>
          <w:rFonts w:ascii="GHEA Grapalat" w:eastAsia="Calibri" w:hAnsi="GHEA Grapalat"/>
          <w:lang w:val="hy-AM" w:eastAsia="ru-RU"/>
        </w:rPr>
        <w:softHyphen/>
        <w:t>ներ չներ</w:t>
      </w:r>
      <w:r w:rsidRPr="00D961DE">
        <w:rPr>
          <w:rFonts w:ascii="GHEA Grapalat" w:eastAsia="Calibri" w:hAnsi="GHEA Grapalat"/>
          <w:lang w:val="hy-AM" w:eastAsia="ru-RU"/>
        </w:rPr>
        <w:softHyphen/>
        <w:t>կա</w:t>
      </w:r>
      <w:r w:rsidRPr="00D961DE">
        <w:rPr>
          <w:rFonts w:ascii="GHEA Grapalat" w:eastAsia="Calibri" w:hAnsi="GHEA Grapalat"/>
          <w:lang w:val="hy-AM" w:eastAsia="ru-RU"/>
        </w:rPr>
        <w:softHyphen/>
        <w:t>յացնելը կամ դրանք օրենքով սահմանված կարգով չհրապարակելը առա</w:t>
      </w:r>
      <w:r w:rsidRPr="00D961DE">
        <w:rPr>
          <w:rFonts w:ascii="GHEA Grapalat" w:eastAsia="Calibri" w:hAnsi="GHEA Grapalat"/>
          <w:lang w:val="hy-AM" w:eastAsia="ru-RU"/>
        </w:rPr>
        <w:softHyphen/>
        <w:t>ջաց</w:t>
      </w:r>
      <w:r w:rsidRPr="00D961DE">
        <w:rPr>
          <w:rFonts w:ascii="GHEA Grapalat" w:eastAsia="Calibri" w:hAnsi="GHEA Grapalat"/>
          <w:lang w:val="hy-AM" w:eastAsia="ru-RU"/>
        </w:rPr>
        <w:softHyphen/>
        <w:t xml:space="preserve">նում է տուգանքի նշանակում` սահմանված նվազագույն աշխատավարձի </w:t>
      </w:r>
      <w:proofErr w:type="spellStart"/>
      <w:r w:rsidRPr="00D961DE">
        <w:rPr>
          <w:rFonts w:ascii="GHEA Grapalat" w:eastAsia="Calibri" w:hAnsi="GHEA Grapalat"/>
          <w:lang w:val="hy-AM" w:eastAsia="ru-RU"/>
        </w:rPr>
        <w:t>հինգ</w:t>
      </w:r>
      <w:r w:rsidRPr="00D961DE">
        <w:rPr>
          <w:rFonts w:ascii="GHEA Grapalat" w:eastAsia="Calibri" w:hAnsi="GHEA Grapalat"/>
          <w:lang w:val="hy-AM" w:eastAsia="ru-RU"/>
        </w:rPr>
        <w:softHyphen/>
        <w:t>հար</w:t>
      </w:r>
      <w:r w:rsidRPr="00D961DE">
        <w:rPr>
          <w:rFonts w:ascii="GHEA Grapalat" w:eastAsia="Calibri" w:hAnsi="GHEA Grapalat"/>
          <w:lang w:val="hy-AM" w:eastAsia="ru-RU"/>
        </w:rPr>
        <w:softHyphen/>
        <w:t>յու</w:t>
      </w:r>
      <w:r w:rsidRPr="00D961DE">
        <w:rPr>
          <w:rFonts w:ascii="GHEA Grapalat" w:eastAsia="Calibri" w:hAnsi="GHEA Grapalat"/>
          <w:lang w:val="hy-AM" w:eastAsia="ru-RU"/>
        </w:rPr>
        <w:softHyphen/>
        <w:t>րա</w:t>
      </w:r>
      <w:r w:rsidRPr="00D961DE">
        <w:rPr>
          <w:rFonts w:ascii="GHEA Grapalat" w:eastAsia="Calibri" w:hAnsi="GHEA Grapalat"/>
          <w:lang w:val="hy-AM" w:eastAsia="ru-RU"/>
        </w:rPr>
        <w:softHyphen/>
        <w:t>պա</w:t>
      </w:r>
      <w:r w:rsidRPr="00D961DE">
        <w:rPr>
          <w:rFonts w:ascii="GHEA Grapalat" w:eastAsia="Calibri" w:hAnsi="GHEA Grapalat"/>
          <w:lang w:val="hy-AM" w:eastAsia="ru-RU"/>
        </w:rPr>
        <w:softHyphen/>
        <w:t>տիկի</w:t>
      </w:r>
      <w:proofErr w:type="spellEnd"/>
      <w:r w:rsidRPr="00D961DE">
        <w:rPr>
          <w:rFonts w:ascii="GHEA Grapalat" w:eastAsia="Calibri" w:hAnsi="GHEA Grapalat"/>
          <w:lang w:val="hy-AM" w:eastAsia="ru-RU"/>
        </w:rPr>
        <w:t xml:space="preserve"> չափով:</w:t>
      </w:r>
    </w:p>
    <w:p w:rsidR="00F75ACB" w:rsidRDefault="00D961DE" w:rsidP="00D961DE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ru-RU"/>
        </w:rPr>
      </w:pPr>
      <w:proofErr w:type="spellStart"/>
      <w:r>
        <w:rPr>
          <w:rFonts w:ascii="GHEA Grapalat" w:eastAsia="Calibri" w:hAnsi="GHEA Grapalat"/>
          <w:lang w:val="hy-AM" w:eastAsia="ru-RU"/>
        </w:rPr>
        <w:t>Վերոգրյալի</w:t>
      </w:r>
      <w:proofErr w:type="spellEnd"/>
      <w:r>
        <w:rPr>
          <w:rFonts w:ascii="GHEA Grapalat" w:eastAsia="Calibri" w:hAnsi="GHEA Grapalat"/>
          <w:lang w:val="hy-AM" w:eastAsia="ru-RU"/>
        </w:rPr>
        <w:t xml:space="preserve"> կապակցությամբ ՀՀ ֆինանսների նախարարության կողմից առաջարկվել է, հ</w:t>
      </w:r>
      <w:r w:rsidRPr="00D961DE">
        <w:rPr>
          <w:rFonts w:ascii="GHEA Grapalat" w:eastAsia="Calibri" w:hAnsi="GHEA Grapalat"/>
          <w:lang w:val="hy-AM" w:eastAsia="ru-RU"/>
        </w:rPr>
        <w:t>իմք ընդունելով Հաշ</w:t>
      </w:r>
      <w:r w:rsidRPr="00D961DE">
        <w:rPr>
          <w:rFonts w:ascii="GHEA Grapalat" w:eastAsia="Calibri" w:hAnsi="GHEA Grapalat"/>
          <w:lang w:val="hy-AM" w:eastAsia="ru-RU"/>
        </w:rPr>
        <w:softHyphen/>
        <w:t>վա</w:t>
      </w:r>
      <w:r w:rsidRPr="00D961DE">
        <w:rPr>
          <w:rFonts w:ascii="GHEA Grapalat" w:eastAsia="Calibri" w:hAnsi="GHEA Grapalat"/>
          <w:lang w:val="hy-AM" w:eastAsia="ru-RU"/>
        </w:rPr>
        <w:softHyphen/>
        <w:t>պա</w:t>
      </w:r>
      <w:r w:rsidRPr="00D961DE">
        <w:rPr>
          <w:rFonts w:ascii="GHEA Grapalat" w:eastAsia="Calibri" w:hAnsi="GHEA Grapalat"/>
          <w:lang w:val="hy-AM" w:eastAsia="ru-RU"/>
        </w:rPr>
        <w:softHyphen/>
      </w:r>
      <w:r w:rsidRPr="00D961DE">
        <w:rPr>
          <w:rFonts w:ascii="GHEA Grapalat" w:eastAsia="Calibri" w:hAnsi="GHEA Grapalat"/>
          <w:lang w:val="hy-AM" w:eastAsia="ru-RU"/>
        </w:rPr>
        <w:softHyphen/>
        <w:t>հա</w:t>
      </w:r>
      <w:r w:rsidRPr="00D961DE">
        <w:rPr>
          <w:rFonts w:ascii="GHEA Grapalat" w:eastAsia="Calibri" w:hAnsi="GHEA Grapalat"/>
          <w:lang w:val="hy-AM" w:eastAsia="ru-RU"/>
        </w:rPr>
        <w:softHyphen/>
        <w:t>կան հաշվառման մասին ՀՀ օրենքի համաձայն հրապարակման ենթակա՝ 2020 թվա</w:t>
      </w:r>
      <w:r w:rsidRPr="00D961DE">
        <w:rPr>
          <w:rFonts w:ascii="GHEA Grapalat" w:eastAsia="Calibri" w:hAnsi="GHEA Grapalat"/>
          <w:lang w:val="hy-AM" w:eastAsia="ru-RU"/>
        </w:rPr>
        <w:softHyphen/>
      </w:r>
      <w:r w:rsidRPr="00D961DE">
        <w:rPr>
          <w:rFonts w:ascii="GHEA Grapalat" w:eastAsia="Calibri" w:hAnsi="GHEA Grapalat"/>
          <w:lang w:val="hy-AM" w:eastAsia="ru-RU"/>
        </w:rPr>
        <w:softHyphen/>
        <w:t>կանի հաշվետու տարվա ֆինանսական հաշվետվությունների` օրենքով սահմանված կար</w:t>
      </w:r>
      <w:r w:rsidRPr="00D961DE">
        <w:rPr>
          <w:rFonts w:ascii="GHEA Grapalat" w:eastAsia="Calibri" w:hAnsi="GHEA Grapalat"/>
          <w:lang w:val="hy-AM" w:eastAsia="ru-RU"/>
        </w:rPr>
        <w:softHyphen/>
      </w:r>
      <w:r w:rsidRPr="00D961DE">
        <w:rPr>
          <w:rFonts w:ascii="GHEA Grapalat" w:eastAsia="Calibri" w:hAnsi="GHEA Grapalat"/>
          <w:lang w:val="hy-AM" w:eastAsia="ru-RU"/>
        </w:rPr>
        <w:softHyphen/>
        <w:t>գով և ժամկետում փաստացի հրապարակման արդյունքները, ինչպես նաև այն հան</w:t>
      </w:r>
      <w:r w:rsidRPr="00D961DE">
        <w:rPr>
          <w:rFonts w:ascii="GHEA Grapalat" w:eastAsia="Calibri" w:hAnsi="GHEA Grapalat"/>
          <w:lang w:val="hy-AM" w:eastAsia="ru-RU"/>
        </w:rPr>
        <w:softHyphen/>
        <w:t>գա</w:t>
      </w:r>
      <w:r w:rsidRPr="00D961DE">
        <w:rPr>
          <w:rFonts w:ascii="GHEA Grapalat" w:eastAsia="Calibri" w:hAnsi="GHEA Grapalat"/>
          <w:lang w:val="hy-AM" w:eastAsia="ru-RU"/>
        </w:rPr>
        <w:softHyphen/>
      </w:r>
      <w:r w:rsidRPr="00D961DE">
        <w:rPr>
          <w:rFonts w:ascii="GHEA Grapalat" w:eastAsia="Calibri" w:hAnsi="GHEA Grapalat"/>
          <w:lang w:val="hy-AM" w:eastAsia="ru-RU"/>
        </w:rPr>
        <w:softHyphen/>
        <w:t xml:space="preserve">մանքը, որ տարեկան ֆինանսական հաշվետվությունների աուդիտի միջին արժեքը կազմում է 6 մլն դրամ՝ </w:t>
      </w:r>
      <w:r>
        <w:rPr>
          <w:rFonts w:ascii="GHEA Grapalat" w:eastAsia="Calibri" w:hAnsi="GHEA Grapalat"/>
          <w:lang w:val="hy-AM" w:eastAsia="ru-RU"/>
        </w:rPr>
        <w:t>Ն</w:t>
      </w:r>
      <w:r w:rsidRPr="00D961DE">
        <w:rPr>
          <w:rFonts w:ascii="GHEA Grapalat" w:eastAsia="Calibri" w:hAnsi="GHEA Grapalat"/>
          <w:lang w:val="hy-AM" w:eastAsia="ru-RU"/>
        </w:rPr>
        <w:t xml:space="preserve">ախագծով խստացնել </w:t>
      </w:r>
      <w:r>
        <w:rPr>
          <w:rFonts w:ascii="GHEA Grapalat" w:hAnsi="GHEA Grapalat" w:cs="Tahoma"/>
          <w:lang w:val="hy-AM" w:eastAsia="zh-CN"/>
        </w:rPr>
        <w:t xml:space="preserve">ՎԻՎ օրենսգրքի </w:t>
      </w:r>
      <w:r w:rsidRPr="00D961DE">
        <w:rPr>
          <w:rFonts w:ascii="GHEA Grapalat" w:eastAsia="Calibri" w:hAnsi="GHEA Grapalat"/>
          <w:lang w:val="hy-AM" w:eastAsia="ru-RU"/>
        </w:rPr>
        <w:t>169</w:t>
      </w:r>
      <w:r w:rsidRPr="00D961DE">
        <w:rPr>
          <w:rFonts w:ascii="GHEA Grapalat" w:eastAsia="Calibri" w:hAnsi="GHEA Grapalat"/>
          <w:vertAlign w:val="superscript"/>
          <w:lang w:val="hy-AM" w:eastAsia="ru-RU"/>
        </w:rPr>
        <w:t>12</w:t>
      </w:r>
      <w:r w:rsidRPr="00D961DE">
        <w:rPr>
          <w:rFonts w:ascii="GHEA Grapalat" w:eastAsia="Calibri" w:hAnsi="GHEA Grapalat"/>
          <w:lang w:val="hy-AM" w:eastAsia="ru-RU"/>
        </w:rPr>
        <w:t>-րդ հոդվածով նախա</w:t>
      </w:r>
      <w:r w:rsidRPr="00D961DE">
        <w:rPr>
          <w:rFonts w:ascii="GHEA Grapalat" w:eastAsia="Calibri" w:hAnsi="GHEA Grapalat"/>
          <w:lang w:val="hy-AM" w:eastAsia="ru-RU"/>
        </w:rPr>
        <w:softHyphen/>
      </w:r>
      <w:r w:rsidRPr="00D961DE">
        <w:rPr>
          <w:rFonts w:ascii="GHEA Grapalat" w:eastAsia="Calibri" w:hAnsi="GHEA Grapalat"/>
          <w:lang w:val="hy-AM" w:eastAsia="ru-RU"/>
        </w:rPr>
        <w:softHyphen/>
        <w:t>տես</w:t>
      </w:r>
      <w:r w:rsidRPr="00D961DE">
        <w:rPr>
          <w:rFonts w:ascii="GHEA Grapalat" w:eastAsia="Calibri" w:hAnsi="GHEA Grapalat"/>
          <w:lang w:val="hy-AM" w:eastAsia="ru-RU"/>
        </w:rPr>
        <w:softHyphen/>
        <w:t>ված վար</w:t>
      </w:r>
      <w:r w:rsidRPr="00D961DE">
        <w:rPr>
          <w:rFonts w:ascii="GHEA Grapalat" w:eastAsia="Calibri" w:hAnsi="GHEA Grapalat"/>
          <w:lang w:val="hy-AM" w:eastAsia="ru-RU"/>
        </w:rPr>
        <w:softHyphen/>
        <w:t>չական պատասխանատվության միջոցները</w:t>
      </w:r>
      <w:r>
        <w:rPr>
          <w:rFonts w:ascii="GHEA Grapalat" w:eastAsia="Calibri" w:hAnsi="GHEA Grapalat"/>
          <w:lang w:val="hy-AM" w:eastAsia="ru-RU"/>
        </w:rPr>
        <w:t>, ինչի արդյունքում Նախագ</w:t>
      </w:r>
      <w:r w:rsidR="00F75ACB">
        <w:rPr>
          <w:rFonts w:ascii="GHEA Grapalat" w:eastAsia="Calibri" w:hAnsi="GHEA Grapalat"/>
          <w:lang w:val="hy-AM" w:eastAsia="ru-RU"/>
        </w:rPr>
        <w:t xml:space="preserve">ծի 2-րդ հոդվածով </w:t>
      </w:r>
      <w:r w:rsidR="00F75ACB">
        <w:rPr>
          <w:rFonts w:ascii="GHEA Grapalat" w:hAnsi="GHEA Grapalat" w:cs="Tahoma"/>
          <w:lang w:val="hy-AM" w:eastAsia="zh-CN"/>
        </w:rPr>
        <w:t>ՎԻՎ օրենսգրքի</w:t>
      </w:r>
      <w:r w:rsidR="00F75ACB">
        <w:rPr>
          <w:rFonts w:ascii="GHEA Grapalat" w:hAnsi="GHEA Grapalat" w:cs="Sylfaen"/>
          <w:color w:val="000000"/>
          <w:lang w:val="hy-AM"/>
        </w:rPr>
        <w:t xml:space="preserve"> 169</w:t>
      </w:r>
      <w:r w:rsidR="00F75ACB">
        <w:rPr>
          <w:rFonts w:ascii="Cambria Math" w:hAnsi="Cambria Math" w:cs="Cambria Math"/>
          <w:color w:val="000000"/>
          <w:lang w:val="hy-AM"/>
        </w:rPr>
        <w:t>․</w:t>
      </w:r>
      <w:r w:rsidR="00F75ACB" w:rsidRPr="00CF679E">
        <w:rPr>
          <w:rFonts w:ascii="GHEA Grapalat" w:hAnsi="GHEA Grapalat" w:cs="Sylfaen"/>
          <w:color w:val="000000"/>
          <w:vertAlign w:val="superscript"/>
          <w:lang w:val="hy-AM"/>
        </w:rPr>
        <w:t>12</w:t>
      </w:r>
      <w:r w:rsidR="00F75ACB">
        <w:rPr>
          <w:rFonts w:ascii="GHEA Grapalat" w:hAnsi="GHEA Grapalat" w:cs="Sylfaen"/>
          <w:color w:val="000000"/>
          <w:lang w:val="hy-AM"/>
        </w:rPr>
        <w:t xml:space="preserve">-րդ հոդվածի 2-րդ մասի 2-րդ պարբերությունը </w:t>
      </w:r>
      <w:proofErr w:type="spellStart"/>
      <w:r w:rsidR="00F75ACB">
        <w:rPr>
          <w:rFonts w:ascii="GHEA Grapalat" w:hAnsi="GHEA Grapalat" w:cs="Sylfaen"/>
          <w:color w:val="000000"/>
          <w:lang w:val="hy-AM"/>
        </w:rPr>
        <w:t>խմբագրվել</w:t>
      </w:r>
      <w:proofErr w:type="spellEnd"/>
      <w:r w:rsidR="00F75ACB">
        <w:rPr>
          <w:rFonts w:ascii="GHEA Grapalat" w:hAnsi="GHEA Grapalat" w:cs="Sylfaen"/>
          <w:color w:val="000000"/>
          <w:lang w:val="hy-AM"/>
        </w:rPr>
        <w:t xml:space="preserve"> է։</w:t>
      </w:r>
    </w:p>
    <w:p w:rsidR="00F42EE8" w:rsidRPr="009D54C6" w:rsidRDefault="00124E86" w:rsidP="00124E86">
      <w:pPr>
        <w:pStyle w:val="ListParagraph"/>
        <w:tabs>
          <w:tab w:val="left" w:pos="0"/>
        </w:tabs>
        <w:spacing w:line="360" w:lineRule="auto"/>
        <w:ind w:left="927" w:hanging="207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>
        <w:rPr>
          <w:rFonts w:ascii="GHEA Grapalat" w:hAnsi="GHEA Grapalat" w:cs="Arial Unicode"/>
          <w:b/>
          <w:bCs/>
          <w:color w:val="000000"/>
          <w:lang w:val="hy-AM"/>
        </w:rPr>
        <w:t xml:space="preserve">3․ </w:t>
      </w:r>
      <w:r w:rsidR="00F42EE8" w:rsidRPr="005A3C9B">
        <w:rPr>
          <w:rFonts w:ascii="GHEA Grapalat" w:hAnsi="GHEA Grapalat" w:cs="Arial Unicode"/>
          <w:b/>
          <w:bCs/>
          <w:color w:val="000000"/>
          <w:lang w:val="hy-AM"/>
        </w:rPr>
        <w:t>Առաջարկվող</w:t>
      </w:r>
      <w:r w:rsidR="00F42EE8" w:rsidRPr="009D54C6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5A3C9B">
        <w:rPr>
          <w:rFonts w:ascii="GHEA Grapalat" w:hAnsi="GHEA Grapalat" w:cs="Arial Unicode"/>
          <w:b/>
          <w:bCs/>
          <w:color w:val="000000"/>
          <w:lang w:val="hy-AM"/>
        </w:rPr>
        <w:t>կարգավորման</w:t>
      </w:r>
      <w:r w:rsidR="00F42EE8" w:rsidRPr="009D54C6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5A3C9B">
        <w:rPr>
          <w:rFonts w:ascii="GHEA Grapalat" w:hAnsi="GHEA Grapalat" w:cs="Arial Unicode"/>
          <w:b/>
          <w:bCs/>
          <w:color w:val="000000"/>
          <w:lang w:val="hy-AM"/>
        </w:rPr>
        <w:t>բնույթը</w:t>
      </w:r>
      <w:r w:rsidR="00F42EE8" w:rsidRPr="009D54C6"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F42EE8" w:rsidRPr="009D54C6" w:rsidRDefault="00F42EE8" w:rsidP="009D54C6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9D54C6">
        <w:rPr>
          <w:rFonts w:ascii="GHEA Grapalat" w:hAnsi="GHEA Grapalat" w:cs="Sylfaen"/>
          <w:lang w:val="af-ZA"/>
        </w:rPr>
        <w:t xml:space="preserve">Հաշվի առնելով </w:t>
      </w:r>
      <w:r w:rsidRPr="009D54C6">
        <w:rPr>
          <w:rFonts w:ascii="GHEA Grapalat" w:hAnsi="GHEA Grapalat"/>
          <w:lang w:val="hy-AM"/>
        </w:rPr>
        <w:t>«Նորմատիվ իրավական ակտերի մասին» ՀՀ օրենքի 34-րդ հոդվածի 2-րդ մաս</w:t>
      </w:r>
      <w:r w:rsidRPr="005A3C9B">
        <w:rPr>
          <w:rFonts w:ascii="GHEA Grapalat" w:hAnsi="GHEA Grapalat"/>
          <w:lang w:val="hy-AM"/>
        </w:rPr>
        <w:t>ը</w:t>
      </w:r>
      <w:r w:rsidRPr="009D54C6">
        <w:rPr>
          <w:rFonts w:ascii="GHEA Grapalat" w:hAnsi="GHEA Grapalat"/>
          <w:lang w:val="hy-AM"/>
        </w:rPr>
        <w:t>, այն է՝ ն</w:t>
      </w:r>
      <w:r w:rsidRPr="009D54C6">
        <w:rPr>
          <w:rFonts w:ascii="GHEA Grapalat" w:hAnsi="GHEA Grapalat" w:cs="Sylfaen"/>
          <w:lang w:val="hy-AM"/>
        </w:rPr>
        <w:t>որմատիվ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իրավական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ակտում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փոփոխություն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կամ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լրացում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կարող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է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կատարվել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միայն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նույն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տեսակի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և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բնույթի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նորմատիվ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իրավական</w:t>
      </w:r>
      <w:r w:rsidRPr="009D54C6">
        <w:rPr>
          <w:rFonts w:ascii="GHEA Grapalat" w:hAnsi="GHEA Grapalat"/>
          <w:lang w:val="hy-AM"/>
        </w:rPr>
        <w:t xml:space="preserve"> </w:t>
      </w:r>
      <w:r w:rsidRPr="009D54C6">
        <w:rPr>
          <w:rFonts w:ascii="GHEA Grapalat" w:hAnsi="GHEA Grapalat" w:cs="Sylfaen"/>
          <w:lang w:val="hy-AM"/>
        </w:rPr>
        <w:t>ակտով</w:t>
      </w:r>
      <w:r w:rsidRPr="009D54C6">
        <w:rPr>
          <w:rFonts w:ascii="GHEA Grapalat" w:hAnsi="GHEA Grapalat"/>
          <w:lang w:val="pt-BR"/>
        </w:rPr>
        <w:t xml:space="preserve">, </w:t>
      </w:r>
      <w:r w:rsidRPr="005A3C9B">
        <w:rPr>
          <w:rFonts w:ascii="GHEA Grapalat" w:hAnsi="GHEA Grapalat"/>
          <w:lang w:val="hy-AM"/>
        </w:rPr>
        <w:t>մշակվել</w:t>
      </w:r>
      <w:r w:rsidRPr="009D54C6">
        <w:rPr>
          <w:rFonts w:ascii="GHEA Grapalat" w:hAnsi="GHEA Grapalat"/>
          <w:lang w:val="pt-BR"/>
        </w:rPr>
        <w:t xml:space="preserve"> </w:t>
      </w:r>
      <w:r w:rsidRPr="005A3C9B">
        <w:rPr>
          <w:rFonts w:ascii="GHEA Grapalat" w:hAnsi="GHEA Grapalat"/>
          <w:lang w:val="hy-AM"/>
        </w:rPr>
        <w:t>է</w:t>
      </w:r>
      <w:r w:rsidRPr="009D54C6">
        <w:rPr>
          <w:rFonts w:ascii="GHEA Grapalat" w:hAnsi="GHEA Grapalat"/>
          <w:lang w:val="pt-BR"/>
        </w:rPr>
        <w:t xml:space="preserve"> </w:t>
      </w:r>
      <w:r w:rsidRPr="009D54C6">
        <w:rPr>
          <w:rFonts w:ascii="GHEA Grapalat" w:hAnsi="GHEA Grapalat" w:cs="Sylfaen"/>
          <w:lang w:val="hy-AM"/>
        </w:rPr>
        <w:lastRenderedPageBreak/>
        <w:t xml:space="preserve">«Վարչական իրավախախտումների վերաբերյալ </w:t>
      </w:r>
      <w:proofErr w:type="spellStart"/>
      <w:r w:rsidRPr="009D54C6">
        <w:rPr>
          <w:rFonts w:ascii="GHEA Grapalat" w:hAnsi="GHEA Grapalat" w:cs="Sylfaen"/>
          <w:lang w:val="hy-AM"/>
        </w:rPr>
        <w:t>Հայաuտանի</w:t>
      </w:r>
      <w:proofErr w:type="spellEnd"/>
      <w:r w:rsidRPr="009D54C6">
        <w:rPr>
          <w:rFonts w:ascii="GHEA Grapalat" w:hAnsi="GHEA Grapalat" w:cs="Sylfaen"/>
          <w:lang w:val="hy-AM"/>
        </w:rPr>
        <w:t xml:space="preserve"> Հանրապետության օրենսգրքում </w:t>
      </w:r>
      <w:r w:rsidR="00BA6E90">
        <w:rPr>
          <w:rFonts w:ascii="GHEA Grapalat" w:hAnsi="GHEA Grapalat" w:cs="Sylfaen"/>
          <w:lang w:val="hy-AM"/>
        </w:rPr>
        <w:t>լրացում</w:t>
      </w:r>
      <w:r w:rsidR="001B100E">
        <w:rPr>
          <w:rFonts w:ascii="GHEA Grapalat" w:hAnsi="GHEA Grapalat" w:cs="Sylfaen"/>
          <w:lang w:val="hy-AM"/>
        </w:rPr>
        <w:t>ներ</w:t>
      </w:r>
      <w:r w:rsidR="00273841" w:rsidRPr="009D54C6">
        <w:rPr>
          <w:rFonts w:ascii="GHEA Grapalat" w:hAnsi="GHEA Grapalat" w:cs="Sylfaen"/>
          <w:lang w:val="hy-AM"/>
        </w:rPr>
        <w:t xml:space="preserve"> </w:t>
      </w:r>
      <w:r w:rsidR="00812787">
        <w:rPr>
          <w:rFonts w:ascii="GHEA Grapalat" w:hAnsi="GHEA Grapalat" w:cs="Sylfaen"/>
          <w:lang w:val="hy-AM"/>
        </w:rPr>
        <w:t xml:space="preserve">և փոփոխություն </w:t>
      </w:r>
      <w:r w:rsidRPr="009D54C6">
        <w:rPr>
          <w:rFonts w:ascii="GHEA Grapalat" w:hAnsi="GHEA Grapalat" w:cs="Sylfaen"/>
          <w:lang w:val="hy-AM"/>
        </w:rPr>
        <w:t xml:space="preserve">կատարելու մասին» </w:t>
      </w:r>
      <w:r w:rsidRPr="009D54C6">
        <w:rPr>
          <w:rFonts w:ascii="GHEA Grapalat" w:hAnsi="GHEA Grapalat"/>
          <w:bCs/>
          <w:lang w:val="hy-AM"/>
        </w:rPr>
        <w:t>Հայաստանի Հանրապետության</w:t>
      </w:r>
      <w:r w:rsidRPr="009D54C6">
        <w:rPr>
          <w:rFonts w:ascii="GHEA Grapalat" w:hAnsi="GHEA Grapalat" w:cs="GHEA Grapalat"/>
          <w:lang w:val="hy-AM"/>
        </w:rPr>
        <w:t xml:space="preserve"> օրենքի</w:t>
      </w:r>
      <w:r w:rsidRPr="009D54C6">
        <w:rPr>
          <w:rFonts w:ascii="GHEA Grapalat" w:hAnsi="GHEA Grapalat" w:cs="Sylfaen"/>
          <w:lang w:val="af-ZA"/>
        </w:rPr>
        <w:t xml:space="preserve"> նախագիծը:</w:t>
      </w:r>
    </w:p>
    <w:p w:rsidR="00F42EE8" w:rsidRPr="009D54C6" w:rsidRDefault="00124E86" w:rsidP="00124E86">
      <w:pPr>
        <w:tabs>
          <w:tab w:val="left" w:pos="0"/>
          <w:tab w:val="left" w:pos="180"/>
          <w:tab w:val="left" w:pos="450"/>
          <w:tab w:val="left" w:pos="540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4․ </w:t>
      </w:r>
      <w:r w:rsidR="00F42EE8" w:rsidRPr="009D54C6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անձինք.</w:t>
      </w:r>
    </w:p>
    <w:p w:rsidR="00F42EE8" w:rsidRPr="009D54C6" w:rsidRDefault="00F42EE8" w:rsidP="009D54C6">
      <w:pPr>
        <w:tabs>
          <w:tab w:val="left" w:pos="567"/>
          <w:tab w:val="left" w:pos="709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9D54C6">
        <w:rPr>
          <w:rFonts w:ascii="GHEA Grapalat" w:hAnsi="GHEA Grapalat"/>
          <w:lang w:val="hy-AM"/>
        </w:rPr>
        <w:t>Նախագիծը մշակվել է ՀՀ ՊԵԿ իրավաբանական վարչության կողմից:</w:t>
      </w:r>
    </w:p>
    <w:p w:rsidR="00124E86" w:rsidRPr="00840D8F" w:rsidRDefault="00124E86" w:rsidP="00124E86">
      <w:pPr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  <w:r w:rsidRPr="00840D8F">
        <w:rPr>
          <w:rFonts w:ascii="GHEA Grapalat" w:hAnsi="GHEA Grapalat"/>
          <w:b/>
          <w:lang w:val="hy-AM"/>
        </w:rPr>
        <w:t xml:space="preserve">5. 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840D8F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124E86" w:rsidRPr="00840D8F" w:rsidRDefault="00124E86" w:rsidP="00124E86">
      <w:pPr>
        <w:tabs>
          <w:tab w:val="num" w:pos="0"/>
          <w:tab w:val="left" w:pos="1620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840D8F">
        <w:rPr>
          <w:rFonts w:ascii="GHEA Grapalat" w:eastAsiaTheme="minorHAnsi" w:hAnsi="GHEA Grapalat" w:cs="Sylfaen"/>
          <w:bCs/>
          <w:lang w:val="hy-AM"/>
        </w:rPr>
        <w:t xml:space="preserve">Նախագծերը չեն բխում «Կապը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840D8F">
        <w:rPr>
          <w:rFonts w:ascii="GHEA Grapalat" w:eastAsiaTheme="minorHAnsi" w:hAnsi="GHEA Grapalat" w:cs="Sylfaen"/>
          <w:bCs/>
          <w:lang w:val="hy-AM"/>
        </w:rPr>
        <w:t>ռազմավարություններ</w:t>
      </w:r>
      <w:proofErr w:type="spellEnd"/>
      <w:r w:rsidRPr="00840D8F">
        <w:rPr>
          <w:rFonts w:ascii="GHEA Grapalat" w:eastAsiaTheme="minorHAnsi" w:hAnsi="GHEA Grapalat" w:cs="Sylfaen"/>
          <w:bCs/>
          <w:lang w:val="hy-AM"/>
        </w:rPr>
        <w:t>» փաստաթղթերից:</w:t>
      </w:r>
    </w:p>
    <w:p w:rsidR="00340E77" w:rsidRPr="009D54C6" w:rsidRDefault="00124E86" w:rsidP="00124E86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6․ Ն</w:t>
      </w:r>
      <w:r w:rsidR="00F42EE8" w:rsidRPr="009D54C6">
        <w:rPr>
          <w:rFonts w:ascii="GHEA Grapalat" w:hAnsi="GHEA Grapalat"/>
          <w:b/>
          <w:lang w:val="hy-AM"/>
        </w:rPr>
        <w:t>պատակը և ակնկալվող արդյունքը.</w:t>
      </w:r>
    </w:p>
    <w:p w:rsidR="00F42EE8" w:rsidRDefault="00340E77" w:rsidP="009D54C6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9D54C6">
        <w:rPr>
          <w:rFonts w:ascii="GHEA Grapalat" w:hAnsi="GHEA Grapalat"/>
          <w:b/>
          <w:lang w:val="hy-AM"/>
        </w:rPr>
        <w:t xml:space="preserve">       </w:t>
      </w:r>
      <w:r w:rsidRPr="009D54C6">
        <w:rPr>
          <w:rFonts w:ascii="GHEA Grapalat" w:hAnsi="GHEA Grapalat"/>
          <w:lang w:val="hy-AM"/>
        </w:rPr>
        <w:t xml:space="preserve">Նախագծի </w:t>
      </w:r>
      <w:proofErr w:type="spellStart"/>
      <w:r w:rsidRPr="009D54C6">
        <w:rPr>
          <w:rFonts w:ascii="GHEA Grapalat" w:hAnsi="GHEA Grapalat"/>
          <w:lang w:val="hy-AM"/>
        </w:rPr>
        <w:t>ընդունմամբ</w:t>
      </w:r>
      <w:proofErr w:type="spellEnd"/>
      <w:r w:rsidRPr="009D54C6">
        <w:rPr>
          <w:rFonts w:ascii="GHEA Grapalat" w:hAnsi="GHEA Grapalat"/>
          <w:lang w:val="hy-AM"/>
        </w:rPr>
        <w:t xml:space="preserve"> </w:t>
      </w:r>
      <w:r w:rsidR="00D41848">
        <w:rPr>
          <w:rFonts w:ascii="GHEA Grapalat" w:hAnsi="GHEA Grapalat"/>
          <w:lang w:val="hy-AM"/>
        </w:rPr>
        <w:t xml:space="preserve">կկանոնակարգվի </w:t>
      </w:r>
      <w:r w:rsidR="00D41848" w:rsidRPr="00D41848">
        <w:rPr>
          <w:rFonts w:ascii="GHEA Grapalat" w:hAnsi="GHEA Grapalat"/>
          <w:lang w:val="hy-AM"/>
        </w:rPr>
        <w:t xml:space="preserve">հարկերի </w:t>
      </w:r>
      <w:proofErr w:type="spellStart"/>
      <w:r w:rsidR="00D41848" w:rsidRPr="00D41848">
        <w:rPr>
          <w:rFonts w:ascii="GHEA Grapalat" w:hAnsi="GHEA Grapalat"/>
          <w:lang w:val="hy-AM"/>
        </w:rPr>
        <w:t>հա</w:t>
      </w:r>
      <w:r w:rsidR="00BA6E90">
        <w:rPr>
          <w:rFonts w:ascii="GHEA Grapalat" w:hAnsi="GHEA Grapalat"/>
          <w:lang w:val="hy-AM"/>
        </w:rPr>
        <w:t>շվարկմանն</w:t>
      </w:r>
      <w:proofErr w:type="spellEnd"/>
      <w:r w:rsidR="00BA6E90">
        <w:rPr>
          <w:rFonts w:ascii="GHEA Grapalat" w:hAnsi="GHEA Grapalat"/>
          <w:lang w:val="hy-AM"/>
        </w:rPr>
        <w:t xml:space="preserve"> ուղղակիորեն չառնչվող, սակայն հարկային մարմնի կողմից իրականացվող վերլուծական աշխատանքների համար էական նշանակություն ունեցող </w:t>
      </w:r>
      <w:r w:rsidR="00D41848" w:rsidRPr="00D41848">
        <w:rPr>
          <w:rFonts w:ascii="GHEA Grapalat" w:hAnsi="GHEA Grapalat"/>
          <w:lang w:val="hy-AM"/>
        </w:rPr>
        <w:t xml:space="preserve">տեղեկատվական աղյուսակներում լրացվող տեղեկատվության </w:t>
      </w:r>
      <w:r w:rsidR="00C30606">
        <w:rPr>
          <w:rFonts w:ascii="GHEA Grapalat" w:hAnsi="GHEA Grapalat"/>
          <w:lang w:val="hy-AM"/>
        </w:rPr>
        <w:t>սխալ</w:t>
      </w:r>
      <w:r w:rsidR="000B02A1">
        <w:rPr>
          <w:rFonts w:ascii="GHEA Grapalat" w:hAnsi="GHEA Grapalat"/>
          <w:lang w:val="hy-AM"/>
        </w:rPr>
        <w:t xml:space="preserve"> </w:t>
      </w:r>
      <w:r w:rsidR="000B02A1">
        <w:rPr>
          <w:rFonts w:ascii="GHEA Grapalat" w:hAnsi="GHEA Grapalat" w:cs="Sylfaen"/>
          <w:color w:val="000000"/>
          <w:lang w:val="hy-AM"/>
        </w:rPr>
        <w:t xml:space="preserve">(ոչ հավաստի) </w:t>
      </w:r>
      <w:r w:rsidR="00D41848" w:rsidRPr="00D41848">
        <w:rPr>
          <w:rFonts w:ascii="GHEA Grapalat" w:hAnsi="GHEA Grapalat"/>
          <w:lang w:val="hy-AM"/>
        </w:rPr>
        <w:t xml:space="preserve">լինելու դեպքում վարչական </w:t>
      </w:r>
      <w:r w:rsidR="008D5F46">
        <w:rPr>
          <w:rFonts w:ascii="GHEA Grapalat" w:hAnsi="GHEA Grapalat"/>
          <w:lang w:val="hy-AM"/>
        </w:rPr>
        <w:t>պատասխանատվության կիրառման հարցը</w:t>
      </w:r>
      <w:r w:rsidR="00BA6E90">
        <w:rPr>
          <w:rFonts w:ascii="GHEA Grapalat" w:hAnsi="GHEA Grapalat"/>
          <w:lang w:val="hy-AM"/>
        </w:rPr>
        <w:t xml:space="preserve"> և դրանով իսկ կապահովվի հարկ վճարողների կողմից համապատասխան տեղեկատվության ամբողջական և ճշգրիտ ներկայացումը</w:t>
      </w:r>
      <w:r w:rsidRPr="009D54C6">
        <w:rPr>
          <w:rFonts w:ascii="GHEA Grapalat" w:hAnsi="GHEA Grapalat"/>
          <w:lang w:val="hy-AM"/>
        </w:rPr>
        <w:t>:</w:t>
      </w:r>
    </w:p>
    <w:p w:rsidR="000E5689" w:rsidRPr="009D54C6" w:rsidRDefault="000E5689" w:rsidP="009D54C6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9D54C6">
        <w:rPr>
          <w:rFonts w:ascii="GHEA Grapalat" w:hAnsi="GHEA Grapalat"/>
          <w:lang w:val="hy-AM"/>
        </w:rPr>
        <w:tab/>
      </w:r>
      <w:r w:rsidR="00124E86" w:rsidRPr="00030DFB">
        <w:rPr>
          <w:rFonts w:ascii="GHEA Grapalat" w:hAnsi="GHEA Grapalat"/>
          <w:b/>
          <w:lang w:val="hy-AM"/>
        </w:rPr>
        <w:t>7</w:t>
      </w:r>
      <w:r w:rsidRPr="00030DFB">
        <w:rPr>
          <w:rFonts w:ascii="GHEA Grapalat" w:hAnsi="GHEA Grapalat"/>
          <w:b/>
          <w:lang w:val="hy-AM"/>
        </w:rPr>
        <w:t>.</w:t>
      </w:r>
      <w:r w:rsidRPr="009D54C6">
        <w:rPr>
          <w:rFonts w:ascii="GHEA Grapalat" w:hAnsi="GHEA Grapalat"/>
          <w:b/>
          <w:lang w:val="hy-AM"/>
        </w:rPr>
        <w:t xml:space="preserve"> Այլ տեղեկություններ</w:t>
      </w:r>
    </w:p>
    <w:p w:rsidR="00F42EE8" w:rsidRDefault="00273841" w:rsidP="004A47AD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  <w:r w:rsidRPr="009D54C6">
        <w:rPr>
          <w:rFonts w:ascii="GHEA Grapalat" w:hAnsi="GHEA Grapalat"/>
          <w:lang w:val="hy-AM"/>
        </w:rPr>
        <w:tab/>
        <w:t xml:space="preserve">«Վարչական իրավախախտումների վերաբերյալ </w:t>
      </w:r>
      <w:proofErr w:type="spellStart"/>
      <w:r w:rsidRPr="009D54C6">
        <w:rPr>
          <w:rFonts w:ascii="GHEA Grapalat" w:hAnsi="GHEA Grapalat"/>
          <w:lang w:val="hy-AM"/>
        </w:rPr>
        <w:t>Հայաuտանի</w:t>
      </w:r>
      <w:proofErr w:type="spellEnd"/>
      <w:r w:rsidRPr="009D54C6">
        <w:rPr>
          <w:rFonts w:ascii="GHEA Grapalat" w:hAnsi="GHEA Grapalat"/>
          <w:lang w:val="hy-AM"/>
        </w:rPr>
        <w:t xml:space="preserve"> Հանրապետության օրենսգրքում </w:t>
      </w:r>
      <w:r w:rsidR="00FA045F">
        <w:rPr>
          <w:rFonts w:ascii="GHEA Grapalat" w:hAnsi="GHEA Grapalat"/>
          <w:lang w:val="hy-AM"/>
        </w:rPr>
        <w:t>լրացում</w:t>
      </w:r>
      <w:r w:rsidR="001B100E">
        <w:rPr>
          <w:rFonts w:ascii="GHEA Grapalat" w:hAnsi="GHEA Grapalat"/>
          <w:lang w:val="hy-AM"/>
        </w:rPr>
        <w:t>ներ</w:t>
      </w:r>
      <w:r w:rsidRPr="009D54C6">
        <w:rPr>
          <w:rFonts w:ascii="GHEA Grapalat" w:hAnsi="GHEA Grapalat"/>
          <w:lang w:val="hy-AM"/>
        </w:rPr>
        <w:t xml:space="preserve"> </w:t>
      </w:r>
      <w:r w:rsidR="00812787">
        <w:rPr>
          <w:rFonts w:ascii="GHEA Grapalat" w:hAnsi="GHEA Grapalat"/>
          <w:lang w:val="hy-AM"/>
        </w:rPr>
        <w:t xml:space="preserve">և փոփոխություն </w:t>
      </w:r>
      <w:r w:rsidRPr="009D54C6">
        <w:rPr>
          <w:rFonts w:ascii="GHEA Grapalat" w:hAnsi="GHEA Grapalat"/>
          <w:lang w:val="hy-AM"/>
        </w:rPr>
        <w:t>կատարելու մասին» Հայաստանի Հանրապետության 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E6135E" w:rsidRDefault="00E6135E" w:rsidP="004A47AD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:rsidR="00E6135E" w:rsidRDefault="00E6135E" w:rsidP="004A47AD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:rsidR="00E6135E" w:rsidRDefault="00E6135E" w:rsidP="004A47AD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:rsidR="00E6135E" w:rsidRDefault="00E6135E" w:rsidP="004A47AD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sectPr w:rsidR="00E6135E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06E7"/>
    <w:multiLevelType w:val="hybridMultilevel"/>
    <w:tmpl w:val="F07C639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C"/>
    <w:rsid w:val="000015AF"/>
    <w:rsid w:val="00002512"/>
    <w:rsid w:val="000035E7"/>
    <w:rsid w:val="00012EC8"/>
    <w:rsid w:val="00026C9E"/>
    <w:rsid w:val="00030DDC"/>
    <w:rsid w:val="00030DFB"/>
    <w:rsid w:val="00031DCE"/>
    <w:rsid w:val="00032BCA"/>
    <w:rsid w:val="00032C88"/>
    <w:rsid w:val="00041836"/>
    <w:rsid w:val="000419FC"/>
    <w:rsid w:val="00043030"/>
    <w:rsid w:val="00044C45"/>
    <w:rsid w:val="00045C99"/>
    <w:rsid w:val="0005155A"/>
    <w:rsid w:val="000522CD"/>
    <w:rsid w:val="00052391"/>
    <w:rsid w:val="00053715"/>
    <w:rsid w:val="00055F77"/>
    <w:rsid w:val="000570D1"/>
    <w:rsid w:val="00057B1C"/>
    <w:rsid w:val="00057F29"/>
    <w:rsid w:val="0006065B"/>
    <w:rsid w:val="000611D1"/>
    <w:rsid w:val="00063C95"/>
    <w:rsid w:val="00066AD8"/>
    <w:rsid w:val="00066CD7"/>
    <w:rsid w:val="0007576B"/>
    <w:rsid w:val="00081021"/>
    <w:rsid w:val="00090469"/>
    <w:rsid w:val="0009225C"/>
    <w:rsid w:val="00095FE2"/>
    <w:rsid w:val="000A0BEF"/>
    <w:rsid w:val="000A13B4"/>
    <w:rsid w:val="000A2BEE"/>
    <w:rsid w:val="000A48B6"/>
    <w:rsid w:val="000A720F"/>
    <w:rsid w:val="000A789E"/>
    <w:rsid w:val="000A7FBD"/>
    <w:rsid w:val="000B02A1"/>
    <w:rsid w:val="000B19F8"/>
    <w:rsid w:val="000B2619"/>
    <w:rsid w:val="000B39A3"/>
    <w:rsid w:val="000B611B"/>
    <w:rsid w:val="000B70C5"/>
    <w:rsid w:val="000C218B"/>
    <w:rsid w:val="000D437D"/>
    <w:rsid w:val="000D486A"/>
    <w:rsid w:val="000D4AE6"/>
    <w:rsid w:val="000E00F3"/>
    <w:rsid w:val="000E0533"/>
    <w:rsid w:val="000E2A71"/>
    <w:rsid w:val="000E5689"/>
    <w:rsid w:val="000E5965"/>
    <w:rsid w:val="000E718A"/>
    <w:rsid w:val="000F1AAE"/>
    <w:rsid w:val="000F3288"/>
    <w:rsid w:val="000F5290"/>
    <w:rsid w:val="000F62F1"/>
    <w:rsid w:val="000F6F21"/>
    <w:rsid w:val="00100AC7"/>
    <w:rsid w:val="00100B21"/>
    <w:rsid w:val="00102412"/>
    <w:rsid w:val="00102DB2"/>
    <w:rsid w:val="00110EAF"/>
    <w:rsid w:val="00113B32"/>
    <w:rsid w:val="0012119E"/>
    <w:rsid w:val="00123CD9"/>
    <w:rsid w:val="00124E86"/>
    <w:rsid w:val="00133FAF"/>
    <w:rsid w:val="001364DD"/>
    <w:rsid w:val="00136DA4"/>
    <w:rsid w:val="001444FF"/>
    <w:rsid w:val="001476CC"/>
    <w:rsid w:val="00150A86"/>
    <w:rsid w:val="0015326E"/>
    <w:rsid w:val="0015332F"/>
    <w:rsid w:val="001565D1"/>
    <w:rsid w:val="00167706"/>
    <w:rsid w:val="001729B2"/>
    <w:rsid w:val="0017698B"/>
    <w:rsid w:val="0017736D"/>
    <w:rsid w:val="00180BFC"/>
    <w:rsid w:val="00182A6C"/>
    <w:rsid w:val="00184999"/>
    <w:rsid w:val="00184E54"/>
    <w:rsid w:val="00184F75"/>
    <w:rsid w:val="00192742"/>
    <w:rsid w:val="00193302"/>
    <w:rsid w:val="00193F12"/>
    <w:rsid w:val="001951F9"/>
    <w:rsid w:val="00195758"/>
    <w:rsid w:val="001B090C"/>
    <w:rsid w:val="001B100E"/>
    <w:rsid w:val="001B303B"/>
    <w:rsid w:val="001B3241"/>
    <w:rsid w:val="001B4855"/>
    <w:rsid w:val="001B740F"/>
    <w:rsid w:val="001C31CE"/>
    <w:rsid w:val="001C33B8"/>
    <w:rsid w:val="001C3DFC"/>
    <w:rsid w:val="001C50F1"/>
    <w:rsid w:val="001C63E3"/>
    <w:rsid w:val="001D39B9"/>
    <w:rsid w:val="001D739D"/>
    <w:rsid w:val="001E7389"/>
    <w:rsid w:val="001F286C"/>
    <w:rsid w:val="001F3DC1"/>
    <w:rsid w:val="001F4B8D"/>
    <w:rsid w:val="001F7730"/>
    <w:rsid w:val="0020469F"/>
    <w:rsid w:val="00212A9E"/>
    <w:rsid w:val="002161FB"/>
    <w:rsid w:val="00216896"/>
    <w:rsid w:val="00224B9C"/>
    <w:rsid w:val="00225890"/>
    <w:rsid w:val="0022726C"/>
    <w:rsid w:val="0023007D"/>
    <w:rsid w:val="00231FDE"/>
    <w:rsid w:val="00232275"/>
    <w:rsid w:val="00235D62"/>
    <w:rsid w:val="00241A4B"/>
    <w:rsid w:val="00244C22"/>
    <w:rsid w:val="00245A88"/>
    <w:rsid w:val="002460E8"/>
    <w:rsid w:val="00250401"/>
    <w:rsid w:val="0025698A"/>
    <w:rsid w:val="0026106F"/>
    <w:rsid w:val="00271CEE"/>
    <w:rsid w:val="00273841"/>
    <w:rsid w:val="00274265"/>
    <w:rsid w:val="00276101"/>
    <w:rsid w:val="00276278"/>
    <w:rsid w:val="002826CB"/>
    <w:rsid w:val="002834A4"/>
    <w:rsid w:val="00283B54"/>
    <w:rsid w:val="0028620A"/>
    <w:rsid w:val="00286330"/>
    <w:rsid w:val="00286982"/>
    <w:rsid w:val="00287186"/>
    <w:rsid w:val="00291A3B"/>
    <w:rsid w:val="00292416"/>
    <w:rsid w:val="00294592"/>
    <w:rsid w:val="002975A0"/>
    <w:rsid w:val="002A6223"/>
    <w:rsid w:val="002B668E"/>
    <w:rsid w:val="002B6AD9"/>
    <w:rsid w:val="002B777A"/>
    <w:rsid w:val="002C403A"/>
    <w:rsid w:val="002C7A11"/>
    <w:rsid w:val="002D1C21"/>
    <w:rsid w:val="002D7EDB"/>
    <w:rsid w:val="002E2254"/>
    <w:rsid w:val="002E6E55"/>
    <w:rsid w:val="002F16B7"/>
    <w:rsid w:val="002F3E72"/>
    <w:rsid w:val="002F5090"/>
    <w:rsid w:val="002F6F6A"/>
    <w:rsid w:val="00301917"/>
    <w:rsid w:val="0030528D"/>
    <w:rsid w:val="00316E07"/>
    <w:rsid w:val="00317B70"/>
    <w:rsid w:val="00322A8C"/>
    <w:rsid w:val="00324DD1"/>
    <w:rsid w:val="00326F3E"/>
    <w:rsid w:val="00333725"/>
    <w:rsid w:val="00340CBC"/>
    <w:rsid w:val="00340CD2"/>
    <w:rsid w:val="00340E77"/>
    <w:rsid w:val="00351CED"/>
    <w:rsid w:val="0035233F"/>
    <w:rsid w:val="00356426"/>
    <w:rsid w:val="00363622"/>
    <w:rsid w:val="00364643"/>
    <w:rsid w:val="00365B5F"/>
    <w:rsid w:val="00366BBB"/>
    <w:rsid w:val="003719C0"/>
    <w:rsid w:val="00374277"/>
    <w:rsid w:val="003768C0"/>
    <w:rsid w:val="00377CA2"/>
    <w:rsid w:val="003806C2"/>
    <w:rsid w:val="003835C0"/>
    <w:rsid w:val="00383848"/>
    <w:rsid w:val="003878FE"/>
    <w:rsid w:val="00387C84"/>
    <w:rsid w:val="00392A27"/>
    <w:rsid w:val="00395BFB"/>
    <w:rsid w:val="003B5851"/>
    <w:rsid w:val="003C744B"/>
    <w:rsid w:val="003D0898"/>
    <w:rsid w:val="003D1C42"/>
    <w:rsid w:val="003D31D9"/>
    <w:rsid w:val="003E7662"/>
    <w:rsid w:val="003E7831"/>
    <w:rsid w:val="003F116C"/>
    <w:rsid w:val="00400A79"/>
    <w:rsid w:val="00401C97"/>
    <w:rsid w:val="00410EF8"/>
    <w:rsid w:val="00423051"/>
    <w:rsid w:val="00425BBA"/>
    <w:rsid w:val="00425D11"/>
    <w:rsid w:val="004261E0"/>
    <w:rsid w:val="00426FAF"/>
    <w:rsid w:val="00427617"/>
    <w:rsid w:val="0043193D"/>
    <w:rsid w:val="00432040"/>
    <w:rsid w:val="0043662E"/>
    <w:rsid w:val="0044077A"/>
    <w:rsid w:val="00441375"/>
    <w:rsid w:val="0044356D"/>
    <w:rsid w:val="00451EBD"/>
    <w:rsid w:val="00453925"/>
    <w:rsid w:val="00470B4A"/>
    <w:rsid w:val="00471D7A"/>
    <w:rsid w:val="00476886"/>
    <w:rsid w:val="00483438"/>
    <w:rsid w:val="004839A7"/>
    <w:rsid w:val="004948D6"/>
    <w:rsid w:val="004A10F8"/>
    <w:rsid w:val="004A47AD"/>
    <w:rsid w:val="004A6703"/>
    <w:rsid w:val="004A6CB7"/>
    <w:rsid w:val="004A6E0F"/>
    <w:rsid w:val="004B0DEA"/>
    <w:rsid w:val="004B59EF"/>
    <w:rsid w:val="004C7A92"/>
    <w:rsid w:val="004D12E0"/>
    <w:rsid w:val="004D26CE"/>
    <w:rsid w:val="004D2F83"/>
    <w:rsid w:val="004D374D"/>
    <w:rsid w:val="004E17A4"/>
    <w:rsid w:val="004E1C5B"/>
    <w:rsid w:val="004E4BDC"/>
    <w:rsid w:val="004F0E58"/>
    <w:rsid w:val="004F613C"/>
    <w:rsid w:val="004F6FE7"/>
    <w:rsid w:val="00500FBB"/>
    <w:rsid w:val="00505FE9"/>
    <w:rsid w:val="00506A54"/>
    <w:rsid w:val="00511190"/>
    <w:rsid w:val="0052148F"/>
    <w:rsid w:val="00531924"/>
    <w:rsid w:val="005354BB"/>
    <w:rsid w:val="00537F4E"/>
    <w:rsid w:val="00541AB1"/>
    <w:rsid w:val="00543F52"/>
    <w:rsid w:val="00553F44"/>
    <w:rsid w:val="00555BE0"/>
    <w:rsid w:val="0056098B"/>
    <w:rsid w:val="00581F21"/>
    <w:rsid w:val="005825D2"/>
    <w:rsid w:val="00583B5D"/>
    <w:rsid w:val="005925AC"/>
    <w:rsid w:val="00595031"/>
    <w:rsid w:val="00597958"/>
    <w:rsid w:val="00597DA0"/>
    <w:rsid w:val="005A10BF"/>
    <w:rsid w:val="005A2AA1"/>
    <w:rsid w:val="005A340F"/>
    <w:rsid w:val="005A3C9B"/>
    <w:rsid w:val="005A41AF"/>
    <w:rsid w:val="005A7F27"/>
    <w:rsid w:val="005B1549"/>
    <w:rsid w:val="005C0A60"/>
    <w:rsid w:val="005C1F64"/>
    <w:rsid w:val="005D382D"/>
    <w:rsid w:val="005D44BF"/>
    <w:rsid w:val="005D5C30"/>
    <w:rsid w:val="005E5670"/>
    <w:rsid w:val="005E6AF8"/>
    <w:rsid w:val="005E7F26"/>
    <w:rsid w:val="005F2F86"/>
    <w:rsid w:val="005F3B66"/>
    <w:rsid w:val="005F4815"/>
    <w:rsid w:val="00600FFC"/>
    <w:rsid w:val="0060185D"/>
    <w:rsid w:val="00605D00"/>
    <w:rsid w:val="0061200F"/>
    <w:rsid w:val="006121BE"/>
    <w:rsid w:val="0061326E"/>
    <w:rsid w:val="00620443"/>
    <w:rsid w:val="00621E22"/>
    <w:rsid w:val="00621F88"/>
    <w:rsid w:val="0063061C"/>
    <w:rsid w:val="00630EC9"/>
    <w:rsid w:val="00631EE4"/>
    <w:rsid w:val="00634E6A"/>
    <w:rsid w:val="006423EC"/>
    <w:rsid w:val="00646DE3"/>
    <w:rsid w:val="00651C2A"/>
    <w:rsid w:val="006548E8"/>
    <w:rsid w:val="00662CCA"/>
    <w:rsid w:val="006663EA"/>
    <w:rsid w:val="0067465D"/>
    <w:rsid w:val="006746E6"/>
    <w:rsid w:val="006803CA"/>
    <w:rsid w:val="00680D6F"/>
    <w:rsid w:val="006832AD"/>
    <w:rsid w:val="00683A24"/>
    <w:rsid w:val="006851CE"/>
    <w:rsid w:val="00685605"/>
    <w:rsid w:val="006864A6"/>
    <w:rsid w:val="00687D21"/>
    <w:rsid w:val="006900AF"/>
    <w:rsid w:val="00695A70"/>
    <w:rsid w:val="006A1A56"/>
    <w:rsid w:val="006B0163"/>
    <w:rsid w:val="006B4DC2"/>
    <w:rsid w:val="006B7107"/>
    <w:rsid w:val="006C49F1"/>
    <w:rsid w:val="006C5E0A"/>
    <w:rsid w:val="006C6A90"/>
    <w:rsid w:val="006C6FF3"/>
    <w:rsid w:val="006C7FE5"/>
    <w:rsid w:val="006D2399"/>
    <w:rsid w:val="006D32C2"/>
    <w:rsid w:val="006D4F88"/>
    <w:rsid w:val="006D6EE8"/>
    <w:rsid w:val="006D6F66"/>
    <w:rsid w:val="006E30CD"/>
    <w:rsid w:val="006E5727"/>
    <w:rsid w:val="006F2672"/>
    <w:rsid w:val="00701992"/>
    <w:rsid w:val="00701FD6"/>
    <w:rsid w:val="00703001"/>
    <w:rsid w:val="00707F70"/>
    <w:rsid w:val="00713389"/>
    <w:rsid w:val="00713F61"/>
    <w:rsid w:val="00714DA5"/>
    <w:rsid w:val="00715B98"/>
    <w:rsid w:val="00715E2E"/>
    <w:rsid w:val="00716E1C"/>
    <w:rsid w:val="007243CE"/>
    <w:rsid w:val="00725ACA"/>
    <w:rsid w:val="00727E47"/>
    <w:rsid w:val="007308D4"/>
    <w:rsid w:val="007311CF"/>
    <w:rsid w:val="00731EF8"/>
    <w:rsid w:val="00733B50"/>
    <w:rsid w:val="007372CF"/>
    <w:rsid w:val="00743B9E"/>
    <w:rsid w:val="00746F75"/>
    <w:rsid w:val="00747112"/>
    <w:rsid w:val="00751190"/>
    <w:rsid w:val="007571E2"/>
    <w:rsid w:val="007615CF"/>
    <w:rsid w:val="00766D98"/>
    <w:rsid w:val="00770B78"/>
    <w:rsid w:val="00781CA7"/>
    <w:rsid w:val="007A0031"/>
    <w:rsid w:val="007A1BAA"/>
    <w:rsid w:val="007A2432"/>
    <w:rsid w:val="007B0143"/>
    <w:rsid w:val="007B2063"/>
    <w:rsid w:val="007B5478"/>
    <w:rsid w:val="007B549E"/>
    <w:rsid w:val="007C19E5"/>
    <w:rsid w:val="007C280D"/>
    <w:rsid w:val="007C45F6"/>
    <w:rsid w:val="007D09E3"/>
    <w:rsid w:val="007D16BB"/>
    <w:rsid w:val="007D28C4"/>
    <w:rsid w:val="007D478E"/>
    <w:rsid w:val="007E11A3"/>
    <w:rsid w:val="007E18EF"/>
    <w:rsid w:val="007E6C74"/>
    <w:rsid w:val="007E71E7"/>
    <w:rsid w:val="007E7638"/>
    <w:rsid w:val="007F1BE9"/>
    <w:rsid w:val="00812787"/>
    <w:rsid w:val="00813067"/>
    <w:rsid w:val="008144DF"/>
    <w:rsid w:val="0081759F"/>
    <w:rsid w:val="00820C7B"/>
    <w:rsid w:val="00821DE1"/>
    <w:rsid w:val="008223CB"/>
    <w:rsid w:val="00825E59"/>
    <w:rsid w:val="0083025B"/>
    <w:rsid w:val="00835F58"/>
    <w:rsid w:val="00846F4C"/>
    <w:rsid w:val="0085075A"/>
    <w:rsid w:val="0085551B"/>
    <w:rsid w:val="00862783"/>
    <w:rsid w:val="00871891"/>
    <w:rsid w:val="008721EA"/>
    <w:rsid w:val="00874BCA"/>
    <w:rsid w:val="00874C98"/>
    <w:rsid w:val="008757AD"/>
    <w:rsid w:val="00876DDE"/>
    <w:rsid w:val="00882952"/>
    <w:rsid w:val="00883C6C"/>
    <w:rsid w:val="00885E65"/>
    <w:rsid w:val="008A5637"/>
    <w:rsid w:val="008A5722"/>
    <w:rsid w:val="008A7A9E"/>
    <w:rsid w:val="008B03B5"/>
    <w:rsid w:val="008B1EE6"/>
    <w:rsid w:val="008C25E7"/>
    <w:rsid w:val="008C38E5"/>
    <w:rsid w:val="008C45B6"/>
    <w:rsid w:val="008D1A00"/>
    <w:rsid w:val="008D5F46"/>
    <w:rsid w:val="008D73F6"/>
    <w:rsid w:val="008E0852"/>
    <w:rsid w:val="008E65F5"/>
    <w:rsid w:val="008F5518"/>
    <w:rsid w:val="0090397A"/>
    <w:rsid w:val="00903B8E"/>
    <w:rsid w:val="00905627"/>
    <w:rsid w:val="00912658"/>
    <w:rsid w:val="00916079"/>
    <w:rsid w:val="0092555C"/>
    <w:rsid w:val="0093456F"/>
    <w:rsid w:val="009351AB"/>
    <w:rsid w:val="009369A4"/>
    <w:rsid w:val="00940DDE"/>
    <w:rsid w:val="00941320"/>
    <w:rsid w:val="00941ACD"/>
    <w:rsid w:val="0094278F"/>
    <w:rsid w:val="00946BD3"/>
    <w:rsid w:val="00955091"/>
    <w:rsid w:val="009559F5"/>
    <w:rsid w:val="00957026"/>
    <w:rsid w:val="00957D58"/>
    <w:rsid w:val="009648DF"/>
    <w:rsid w:val="00966D15"/>
    <w:rsid w:val="00980F6A"/>
    <w:rsid w:val="00982021"/>
    <w:rsid w:val="00990128"/>
    <w:rsid w:val="00996082"/>
    <w:rsid w:val="009A3643"/>
    <w:rsid w:val="009A3B4E"/>
    <w:rsid w:val="009B0C73"/>
    <w:rsid w:val="009B7F19"/>
    <w:rsid w:val="009C37E9"/>
    <w:rsid w:val="009D4E63"/>
    <w:rsid w:val="009D54C6"/>
    <w:rsid w:val="009E0E83"/>
    <w:rsid w:val="009F25C6"/>
    <w:rsid w:val="00A01994"/>
    <w:rsid w:val="00A035EE"/>
    <w:rsid w:val="00A0452A"/>
    <w:rsid w:val="00A070E9"/>
    <w:rsid w:val="00A124C5"/>
    <w:rsid w:val="00A1737E"/>
    <w:rsid w:val="00A22F68"/>
    <w:rsid w:val="00A24494"/>
    <w:rsid w:val="00A2598E"/>
    <w:rsid w:val="00A25CF9"/>
    <w:rsid w:val="00A274F3"/>
    <w:rsid w:val="00A32D50"/>
    <w:rsid w:val="00A46A4C"/>
    <w:rsid w:val="00A4789F"/>
    <w:rsid w:val="00A50CF4"/>
    <w:rsid w:val="00A5477A"/>
    <w:rsid w:val="00A647A5"/>
    <w:rsid w:val="00A669BF"/>
    <w:rsid w:val="00A7380D"/>
    <w:rsid w:val="00A73B5F"/>
    <w:rsid w:val="00A75F41"/>
    <w:rsid w:val="00A762EA"/>
    <w:rsid w:val="00A800EE"/>
    <w:rsid w:val="00A82C85"/>
    <w:rsid w:val="00A82DDA"/>
    <w:rsid w:val="00A85481"/>
    <w:rsid w:val="00A86243"/>
    <w:rsid w:val="00A86496"/>
    <w:rsid w:val="00A94A28"/>
    <w:rsid w:val="00AA5AA5"/>
    <w:rsid w:val="00AA7047"/>
    <w:rsid w:val="00AA7FF2"/>
    <w:rsid w:val="00AB1356"/>
    <w:rsid w:val="00AC1429"/>
    <w:rsid w:val="00AC2302"/>
    <w:rsid w:val="00AD024E"/>
    <w:rsid w:val="00AD3897"/>
    <w:rsid w:val="00AE18FF"/>
    <w:rsid w:val="00AF1FB0"/>
    <w:rsid w:val="00B07290"/>
    <w:rsid w:val="00B12839"/>
    <w:rsid w:val="00B16EED"/>
    <w:rsid w:val="00B1700B"/>
    <w:rsid w:val="00B20090"/>
    <w:rsid w:val="00B2290E"/>
    <w:rsid w:val="00B269BD"/>
    <w:rsid w:val="00B27C37"/>
    <w:rsid w:val="00B365EA"/>
    <w:rsid w:val="00B40430"/>
    <w:rsid w:val="00B46869"/>
    <w:rsid w:val="00B46AEE"/>
    <w:rsid w:val="00B522A0"/>
    <w:rsid w:val="00B57A9B"/>
    <w:rsid w:val="00B64090"/>
    <w:rsid w:val="00B64AB1"/>
    <w:rsid w:val="00B70C54"/>
    <w:rsid w:val="00B7442F"/>
    <w:rsid w:val="00B812E1"/>
    <w:rsid w:val="00B83834"/>
    <w:rsid w:val="00B8593B"/>
    <w:rsid w:val="00B96592"/>
    <w:rsid w:val="00BA12C0"/>
    <w:rsid w:val="00BA1597"/>
    <w:rsid w:val="00BA2D31"/>
    <w:rsid w:val="00BA3C4A"/>
    <w:rsid w:val="00BA6E90"/>
    <w:rsid w:val="00BB0FD5"/>
    <w:rsid w:val="00BB1ECB"/>
    <w:rsid w:val="00BC1C6F"/>
    <w:rsid w:val="00BC28A7"/>
    <w:rsid w:val="00BD1B95"/>
    <w:rsid w:val="00BD4470"/>
    <w:rsid w:val="00BE289E"/>
    <w:rsid w:val="00BE7B77"/>
    <w:rsid w:val="00BF0207"/>
    <w:rsid w:val="00BF23F4"/>
    <w:rsid w:val="00BF2410"/>
    <w:rsid w:val="00BF45F0"/>
    <w:rsid w:val="00C0094B"/>
    <w:rsid w:val="00C02BC2"/>
    <w:rsid w:val="00C05B1E"/>
    <w:rsid w:val="00C06D16"/>
    <w:rsid w:val="00C06E8A"/>
    <w:rsid w:val="00C1583A"/>
    <w:rsid w:val="00C15A23"/>
    <w:rsid w:val="00C20B6B"/>
    <w:rsid w:val="00C24C67"/>
    <w:rsid w:val="00C30606"/>
    <w:rsid w:val="00C32C15"/>
    <w:rsid w:val="00C343BF"/>
    <w:rsid w:val="00C35F6A"/>
    <w:rsid w:val="00C45D56"/>
    <w:rsid w:val="00C46DA8"/>
    <w:rsid w:val="00C47909"/>
    <w:rsid w:val="00C55E90"/>
    <w:rsid w:val="00C56235"/>
    <w:rsid w:val="00C579AB"/>
    <w:rsid w:val="00C62B99"/>
    <w:rsid w:val="00C749F2"/>
    <w:rsid w:val="00C76762"/>
    <w:rsid w:val="00C81D93"/>
    <w:rsid w:val="00C841DB"/>
    <w:rsid w:val="00C86D06"/>
    <w:rsid w:val="00C93AF7"/>
    <w:rsid w:val="00C9693B"/>
    <w:rsid w:val="00CA3668"/>
    <w:rsid w:val="00CA6944"/>
    <w:rsid w:val="00CB1C7A"/>
    <w:rsid w:val="00CB1F06"/>
    <w:rsid w:val="00CB4875"/>
    <w:rsid w:val="00CC0625"/>
    <w:rsid w:val="00CC38D3"/>
    <w:rsid w:val="00CD1451"/>
    <w:rsid w:val="00CD7D69"/>
    <w:rsid w:val="00CE1BFA"/>
    <w:rsid w:val="00CE1CD1"/>
    <w:rsid w:val="00CE3178"/>
    <w:rsid w:val="00CE4931"/>
    <w:rsid w:val="00CE5A75"/>
    <w:rsid w:val="00CF0A4D"/>
    <w:rsid w:val="00CF30D2"/>
    <w:rsid w:val="00CF3277"/>
    <w:rsid w:val="00CF51DD"/>
    <w:rsid w:val="00CF679E"/>
    <w:rsid w:val="00D04E5C"/>
    <w:rsid w:val="00D077B8"/>
    <w:rsid w:val="00D07A74"/>
    <w:rsid w:val="00D12C85"/>
    <w:rsid w:val="00D1545F"/>
    <w:rsid w:val="00D15D60"/>
    <w:rsid w:val="00D16938"/>
    <w:rsid w:val="00D17E3E"/>
    <w:rsid w:val="00D20547"/>
    <w:rsid w:val="00D26D4D"/>
    <w:rsid w:val="00D41536"/>
    <w:rsid w:val="00D41848"/>
    <w:rsid w:val="00D42FD3"/>
    <w:rsid w:val="00D43445"/>
    <w:rsid w:val="00D43C23"/>
    <w:rsid w:val="00D43C44"/>
    <w:rsid w:val="00D51A55"/>
    <w:rsid w:val="00D61B38"/>
    <w:rsid w:val="00D6295E"/>
    <w:rsid w:val="00D65C4C"/>
    <w:rsid w:val="00D708C6"/>
    <w:rsid w:val="00D71996"/>
    <w:rsid w:val="00D748BA"/>
    <w:rsid w:val="00D75063"/>
    <w:rsid w:val="00D7606D"/>
    <w:rsid w:val="00D912C0"/>
    <w:rsid w:val="00D961DE"/>
    <w:rsid w:val="00DA2849"/>
    <w:rsid w:val="00DA597D"/>
    <w:rsid w:val="00DB1DA4"/>
    <w:rsid w:val="00DB2978"/>
    <w:rsid w:val="00DB3B56"/>
    <w:rsid w:val="00DC10CA"/>
    <w:rsid w:val="00DC3303"/>
    <w:rsid w:val="00DC59FB"/>
    <w:rsid w:val="00DC65DE"/>
    <w:rsid w:val="00DD20B0"/>
    <w:rsid w:val="00DE1D67"/>
    <w:rsid w:val="00DE391A"/>
    <w:rsid w:val="00DF339C"/>
    <w:rsid w:val="00DF6DB3"/>
    <w:rsid w:val="00E0066A"/>
    <w:rsid w:val="00E06F99"/>
    <w:rsid w:val="00E11E43"/>
    <w:rsid w:val="00E152BA"/>
    <w:rsid w:val="00E16AB0"/>
    <w:rsid w:val="00E22970"/>
    <w:rsid w:val="00E236B1"/>
    <w:rsid w:val="00E25C4D"/>
    <w:rsid w:val="00E26E28"/>
    <w:rsid w:val="00E30FD2"/>
    <w:rsid w:val="00E32885"/>
    <w:rsid w:val="00E40641"/>
    <w:rsid w:val="00E41E76"/>
    <w:rsid w:val="00E42405"/>
    <w:rsid w:val="00E425B4"/>
    <w:rsid w:val="00E5045D"/>
    <w:rsid w:val="00E50D06"/>
    <w:rsid w:val="00E60F68"/>
    <w:rsid w:val="00E6135E"/>
    <w:rsid w:val="00E625E6"/>
    <w:rsid w:val="00E63049"/>
    <w:rsid w:val="00E6305F"/>
    <w:rsid w:val="00E64883"/>
    <w:rsid w:val="00E6539C"/>
    <w:rsid w:val="00E654DF"/>
    <w:rsid w:val="00E6587C"/>
    <w:rsid w:val="00E67586"/>
    <w:rsid w:val="00E67F77"/>
    <w:rsid w:val="00E71199"/>
    <w:rsid w:val="00E71916"/>
    <w:rsid w:val="00E74B8E"/>
    <w:rsid w:val="00E7632A"/>
    <w:rsid w:val="00E77DB1"/>
    <w:rsid w:val="00E82301"/>
    <w:rsid w:val="00E86F86"/>
    <w:rsid w:val="00E9012E"/>
    <w:rsid w:val="00E92482"/>
    <w:rsid w:val="00E93974"/>
    <w:rsid w:val="00EA0012"/>
    <w:rsid w:val="00EA29DC"/>
    <w:rsid w:val="00EA53D7"/>
    <w:rsid w:val="00EA7E5E"/>
    <w:rsid w:val="00EB7DAA"/>
    <w:rsid w:val="00EC07EE"/>
    <w:rsid w:val="00EC14A2"/>
    <w:rsid w:val="00EC46A9"/>
    <w:rsid w:val="00EC4995"/>
    <w:rsid w:val="00EC6349"/>
    <w:rsid w:val="00EC7BB8"/>
    <w:rsid w:val="00ED28AE"/>
    <w:rsid w:val="00ED7E65"/>
    <w:rsid w:val="00EE2F40"/>
    <w:rsid w:val="00EF540E"/>
    <w:rsid w:val="00F01407"/>
    <w:rsid w:val="00F049AD"/>
    <w:rsid w:val="00F1143E"/>
    <w:rsid w:val="00F16DFA"/>
    <w:rsid w:val="00F2098F"/>
    <w:rsid w:val="00F2198B"/>
    <w:rsid w:val="00F23650"/>
    <w:rsid w:val="00F23A7C"/>
    <w:rsid w:val="00F25D86"/>
    <w:rsid w:val="00F326CB"/>
    <w:rsid w:val="00F33B83"/>
    <w:rsid w:val="00F371BF"/>
    <w:rsid w:val="00F40BB6"/>
    <w:rsid w:val="00F42EE8"/>
    <w:rsid w:val="00F44808"/>
    <w:rsid w:val="00F4623C"/>
    <w:rsid w:val="00F47289"/>
    <w:rsid w:val="00F5474D"/>
    <w:rsid w:val="00F6179F"/>
    <w:rsid w:val="00F64CCE"/>
    <w:rsid w:val="00F65836"/>
    <w:rsid w:val="00F674B0"/>
    <w:rsid w:val="00F67B91"/>
    <w:rsid w:val="00F71310"/>
    <w:rsid w:val="00F726BE"/>
    <w:rsid w:val="00F75ACB"/>
    <w:rsid w:val="00F80EA5"/>
    <w:rsid w:val="00F83229"/>
    <w:rsid w:val="00F8505D"/>
    <w:rsid w:val="00F8639E"/>
    <w:rsid w:val="00F86F85"/>
    <w:rsid w:val="00F90174"/>
    <w:rsid w:val="00F9261C"/>
    <w:rsid w:val="00FA045F"/>
    <w:rsid w:val="00FA165B"/>
    <w:rsid w:val="00FA180E"/>
    <w:rsid w:val="00FB71C6"/>
    <w:rsid w:val="00FC08D5"/>
    <w:rsid w:val="00FC7BDF"/>
    <w:rsid w:val="00FD425D"/>
    <w:rsid w:val="00FD526A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DCEC-17C5-4159-B6A2-8309F4E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uiPriority w:val="99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E92A-2E2E-460A-83EE-C8BF2302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Naira Avanesyan</dc:creator>
  <cp:keywords>https:/mul2-taxservice.gov.am/tasks/746219/oneclick/2Naxagic Vivo.docx?token=b9b74566d137ad38c4ed5fc96a92d85c</cp:keywords>
  <cp:lastModifiedBy>Viktorya Mayilyan</cp:lastModifiedBy>
  <cp:revision>106</cp:revision>
  <cp:lastPrinted>2021-10-20T07:16:00Z</cp:lastPrinted>
  <dcterms:created xsi:type="dcterms:W3CDTF">2021-09-03T07:17:00Z</dcterms:created>
  <dcterms:modified xsi:type="dcterms:W3CDTF">2021-10-26T13:56:00Z</dcterms:modified>
</cp:coreProperties>
</file>