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D6" w:rsidRDefault="001646D6" w:rsidP="00406C3F">
      <w:pPr>
        <w:spacing w:before="120" w:after="120" w:line="240" w:lineRule="auto"/>
        <w:ind w:left="851" w:right="1134"/>
        <w:jc w:val="center"/>
        <w:rPr>
          <w:rFonts w:ascii="GHEA Grapalat" w:hAnsi="GHEA Grapalat"/>
          <w:b/>
          <w:sz w:val="24"/>
          <w:szCs w:val="24"/>
        </w:rPr>
      </w:pPr>
    </w:p>
    <w:p w:rsidR="00DF3F1F" w:rsidRPr="00EE3DF7" w:rsidRDefault="00DF3F1F" w:rsidP="00406C3F">
      <w:pPr>
        <w:spacing w:before="120" w:after="120" w:line="240" w:lineRule="auto"/>
        <w:ind w:left="851" w:right="1134"/>
        <w:jc w:val="center"/>
        <w:rPr>
          <w:rFonts w:ascii="GHEA Grapalat" w:hAnsi="GHEA Grapalat"/>
          <w:b/>
          <w:sz w:val="24"/>
          <w:szCs w:val="24"/>
        </w:rPr>
      </w:pPr>
      <w:r w:rsidRPr="00EE3DF7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DF3F1F" w:rsidRPr="00EE3DF7" w:rsidRDefault="00DF3F1F" w:rsidP="00406C3F">
      <w:pPr>
        <w:spacing w:after="0" w:line="240" w:lineRule="auto"/>
        <w:ind w:left="851" w:right="1134"/>
        <w:jc w:val="center"/>
        <w:rPr>
          <w:rFonts w:ascii="GHEA Grapalat" w:hAnsi="GHEA Grapalat"/>
          <w:sz w:val="24"/>
          <w:szCs w:val="24"/>
        </w:rPr>
      </w:pPr>
      <w:r w:rsidRPr="00EE3DF7">
        <w:rPr>
          <w:rFonts w:ascii="GHEA Grapalat" w:hAnsi="GHEA Grapalat"/>
          <w:sz w:val="24"/>
          <w:szCs w:val="24"/>
        </w:rPr>
        <w:t>«ՀԱՅԱՍՏԱՆԻ ՀԱՆՐԱՊԵՏՈՒԹՅԱՆ ԿԱՌԱՎԱՐՈՒԹՅԱՆ 2011 ԹՎԱԿԱՆԻ ՄԱՐՏԻ 3-Ի N202-Ն ՈՐՈՇՄԱՆ ՄԵՋ ՓՈՓՈԽՈՒԹՅՈՒՆՆԵՐ ԿԱՏԱՐԵԼՈՒ ՄԱՍԻՆ»</w:t>
      </w:r>
      <w:r w:rsidR="00406C3F" w:rsidRPr="00EE3DF7">
        <w:rPr>
          <w:rFonts w:ascii="GHEA Grapalat" w:hAnsi="GHEA Grapalat"/>
          <w:sz w:val="24"/>
          <w:szCs w:val="24"/>
        </w:rPr>
        <w:t xml:space="preserve"> </w:t>
      </w:r>
      <w:r w:rsidRPr="00EE3DF7">
        <w:rPr>
          <w:rFonts w:ascii="GHEA Grapalat" w:hAnsi="GHEA Grapalat"/>
          <w:sz w:val="24"/>
          <w:szCs w:val="24"/>
        </w:rPr>
        <w:t>ՀՀ ԿԱՌԱՎԱՐՈՒԹՅԱՆ ՈՐՈՇՄԱՆ ՆԱԽԱԳԾԻ ԸՆԴՈՒՆՄԱՆ ԱՆՀՐԱԺԵՇՏՈՒԹՅԱՆ ՎԵՐԱԲԵՐՅԱԼ</w:t>
      </w:r>
    </w:p>
    <w:p w:rsidR="009A2FE0" w:rsidRDefault="009A2FE0" w:rsidP="00406C3F">
      <w:pPr>
        <w:spacing w:after="0" w:line="240" w:lineRule="auto"/>
        <w:ind w:left="851" w:right="1134"/>
        <w:jc w:val="center"/>
        <w:rPr>
          <w:rFonts w:ascii="GHEA Grapalat" w:hAnsi="GHEA Grapalat"/>
          <w:sz w:val="24"/>
          <w:szCs w:val="24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10076"/>
      </w:tblGrid>
      <w:tr w:rsidR="00DF3F1F" w:rsidRPr="00EE3DF7" w:rsidTr="00812F3B">
        <w:trPr>
          <w:trHeight w:val="597"/>
        </w:trPr>
        <w:tc>
          <w:tcPr>
            <w:tcW w:w="10582" w:type="dxa"/>
            <w:gridSpan w:val="2"/>
            <w:vAlign w:val="center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Իրավական ակտի հիմնավորումը</w:t>
            </w:r>
          </w:p>
        </w:tc>
      </w:tr>
      <w:tr w:rsidR="00DF3F1F" w:rsidRPr="00EE3DF7" w:rsidTr="00812F3B">
        <w:trPr>
          <w:trHeight w:val="561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076" w:type="dxa"/>
            <w:vAlign w:val="center"/>
          </w:tcPr>
          <w:p w:rsidR="00DF3F1F" w:rsidRPr="00EE3DF7" w:rsidRDefault="00DF3F1F" w:rsidP="00082389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Իրավական ակտի անհրաժեշտությունը</w:t>
            </w:r>
          </w:p>
        </w:tc>
      </w:tr>
      <w:tr w:rsidR="00DF3F1F" w:rsidRPr="00EE3DF7" w:rsidTr="0016412A"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</w:tcPr>
          <w:p w:rsidR="000F1928" w:rsidRPr="00EE3DF7" w:rsidRDefault="0016412A" w:rsidP="00F46D4F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ՀՀ կառավարության 2011թ. մարտի 3-ի «Պետու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թյան սեփականություն հանդիսա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ցող բաժնե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մաս ունեցող առևտրային կազմա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կերպություն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ների շահույթի բաշխման, շահու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թա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բաժինների հաշվարկման և Հայաստանի Հանրապետու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թյան պետական բյուջե վճար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ման կարգը հաստա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տելու և Հայաստանի Հանրապետության կառավարության 2001 թվականի դեկտեմ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բերի 5-ի N1194 որոշման մեջ փոփոխություն կատարելու մասին» N202-Ն որոշ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ման (այսու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հետ՝ Որոշում) մեջ փոփոխություններ և լրացումներ կատարելու մասին սույն նախագիծը (այ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սուհետ՝ Նախա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գիծ) կազմվել է Վարչապետի պաշտոնակա</w:t>
            </w:r>
            <w:r w:rsidR="00F30BCB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տարի 22.07.2021թ. N02/16.2/24697-2021 հանձնա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րարականի կատարման շրջանակնե</w:t>
            </w:r>
            <w:r w:rsidR="00F30BCB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րում և պայմանավորված է ՀՀ պետական բյուջե վճարման են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թա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կա շահութաբաժինների հաշվարկման և վճարման գործընթացում համա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պա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տասխան կանոնա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կարգումների և </w:t>
            </w:r>
            <w:r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հիսուն և ավելի տոկոս պետական բաժնեմասնակցությամբ բաժնետի</w:t>
            </w:r>
            <w:r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  <w:t>րական ընկերու</w:t>
            </w:r>
            <w:r w:rsidR="00F30BCB"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թյունների կողմից ՀՀ պետական բյուջե վճարման ենթակա շահութա</w:t>
            </w:r>
            <w:r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  <w:t>բաժինների վճար</w:t>
            </w:r>
            <w:r w:rsidR="001E23B9"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ման կարգի, չափի և ժամկետների հետ կապված առանձնահատկությունները դադա</w:t>
            </w:r>
            <w:r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  <w:t>րեց</w:t>
            </w:r>
            <w:r w:rsidR="00812F3B"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softHyphen/>
            </w:r>
            <w:r w:rsidRPr="00EE3DF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նելու 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անհրա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ժեշ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տությամբ:</w:t>
            </w:r>
          </w:p>
        </w:tc>
      </w:tr>
      <w:tr w:rsidR="00DF3F1F" w:rsidRPr="00EE3DF7" w:rsidTr="00812F3B">
        <w:trPr>
          <w:trHeight w:val="533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  <w:vAlign w:val="center"/>
          </w:tcPr>
          <w:p w:rsidR="00DF3F1F" w:rsidRPr="00EE3DF7" w:rsidRDefault="00DF3F1F" w:rsidP="00082389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DF3F1F" w:rsidRPr="00EE3DF7" w:rsidTr="0016412A"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</w:tcPr>
          <w:p w:rsidR="00DF3F1F" w:rsidRPr="00EE3DF7" w:rsidRDefault="00D06706" w:rsidP="00812F3B">
            <w:pPr>
              <w:pStyle w:val="ListParagraph"/>
              <w:tabs>
                <w:tab w:val="left" w:pos="0"/>
              </w:tabs>
              <w:spacing w:after="0" w:line="240" w:lineRule="auto"/>
              <w:ind w:left="0" w:firstLine="233"/>
              <w:jc w:val="both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 2-րդ կետի համաձայն` ՀՀ պաշտպանության նախարարության կառավար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մանը վերապահված պետության սեփականություն հանդիսացող բաժնետոմսեր (բաժ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նեմաս) ունեցող, ինչպես նաև ՀՀ կառավարության 2019թ</w:t>
            </w:r>
            <w:r w:rsidR="001334C7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հոկտեմբերի 24-ի N1476-Ա որոշման համաձայն` ՀՀ բարձր տեխնոլոգիական արդյունաբերության նախարարության կառավարմանը փոխանցված՝ պաշտպանական ոլորտի «Չարենցավանի հաստոցաշի</w:t>
            </w:r>
            <w:r w:rsidR="001334C7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նական գործարան» և «Գառնի-Լեռ» ԳԱՄ» բաց բաժնետիրական ընկերություններում, ինչպես նաև «Պատնեշ», «Երևանի մաթեմա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տիկական մեքենաների գործարան», «Լազե</w:t>
            </w:r>
            <w:r w:rsidR="001334C7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րային տեխնիկա», «ՉՏԳ գրուփ» և «Ռադիոֆիզի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softHyphen/>
              <w:t>կայի և էլեկտրոնիկայի ինստիտուտ հատուկ կոնստրուկտորական բյուրո» ՓԲԸ-ներ</w:t>
            </w:r>
            <w:r w:rsidR="00E83BF5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ն ազատված են եղել ՀՀ պետական բյու</w:t>
            </w:r>
            <w:r w:rsidR="00812F3B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E83BF5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ջե շահութաբաժիններ վճարելու պարտականությունից</w:t>
            </w:r>
            <w:r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: </w:t>
            </w:r>
          </w:p>
        </w:tc>
      </w:tr>
      <w:tr w:rsidR="00DF3F1F" w:rsidRPr="00EE3DF7" w:rsidTr="00812F3B">
        <w:trPr>
          <w:trHeight w:val="516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  <w:vAlign w:val="center"/>
          </w:tcPr>
          <w:p w:rsidR="00DF3F1F" w:rsidRPr="00EE3DF7" w:rsidRDefault="00DF3F1F" w:rsidP="00082389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DF3F1F" w:rsidRPr="00EE3DF7" w:rsidTr="009A2FE0">
        <w:trPr>
          <w:trHeight w:val="273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  <w:vAlign w:val="center"/>
          </w:tcPr>
          <w:p w:rsidR="00DF3F1F" w:rsidRPr="00EE3DF7" w:rsidRDefault="00DF3F1F" w:rsidP="00A54B5C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Իրականացվող քաղաքականությունն առևտրային կազմակերպությունների` պետու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թյան սեփականություն հանդիսացող բաժնետոմսերից (բաժնեմասից) ստացվող շահու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թաբաժին</w:t>
            </w:r>
            <w:r w:rsidR="00470379"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ների (շահութամասերի) հաշվարկման և վճարման գործըն</w:t>
            </w:r>
            <w:r w:rsidR="005B3803"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թացի</w:t>
            </w:r>
            <w:r w:rsidR="004A2067" w:rsidRPr="00EE3DF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շարու</w:t>
            </w:r>
            <w:r w:rsidR="004A2067"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նակա</w:t>
            </w:r>
            <w:r w:rsidR="00A54B5C"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="004A2067" w:rsidRPr="00EE3DF7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կան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կանոնակար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գումն է, և որոշման սույն նախագիծը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չի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ներառում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բնագավառում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իրա</w:t>
            </w:r>
            <w:r w:rsidR="00A54B5C"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կանաց</w:t>
            </w:r>
            <w:r w:rsidR="004A2067"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վող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գործող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քաղաքա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կանության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փոփոխություն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  <w:lang w:val="ro-RO"/>
              </w:rPr>
              <w:t>:</w:t>
            </w:r>
          </w:p>
        </w:tc>
      </w:tr>
      <w:tr w:rsidR="00DF3F1F" w:rsidRPr="00EE3DF7" w:rsidTr="00812F3B">
        <w:trPr>
          <w:trHeight w:val="554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  <w:vAlign w:val="center"/>
          </w:tcPr>
          <w:p w:rsidR="00DF3F1F" w:rsidRPr="00EE3DF7" w:rsidRDefault="00DF3F1F" w:rsidP="00082389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DF3F1F" w:rsidRPr="00EE3DF7" w:rsidTr="0016412A">
        <w:trPr>
          <w:trHeight w:val="676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  <w:vAlign w:val="center"/>
          </w:tcPr>
          <w:p w:rsidR="00DF3F1F" w:rsidRPr="00EE3DF7" w:rsidRDefault="00DF3F1F" w:rsidP="00C81FF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Որոշման նախագծի ընդունման նպատակն է</w:t>
            </w:r>
            <w:r w:rsidR="002553CF" w:rsidRPr="00EE3DF7">
              <w:rPr>
                <w:rFonts w:ascii="GHEA Grapalat" w:hAnsi="GHEA Grapalat"/>
                <w:color w:val="000000"/>
                <w:sz w:val="24"/>
                <w:szCs w:val="24"/>
              </w:rPr>
              <w:t>՝</w:t>
            </w:r>
            <w:r w:rsidR="00A54B5C" w:rsidRPr="00EE3DF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ՀՀ վ</w:t>
            </w:r>
            <w:r w:rsidR="00A54B5C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արչապետի պաշտոնակա</w:t>
            </w:r>
            <w:r w:rsidR="00A54B5C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տարի 22.07.2021թ. N02/16.2/24697-2021 հանձնա</w:t>
            </w:r>
            <w:r w:rsidR="00A54B5C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>րարականի կատարումը, դրա շրջանակնե</w:t>
            </w:r>
            <w:r w:rsidR="00A54B5C" w:rsidRPr="00EE3DF7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րում 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</w:rPr>
              <w:t>այսուհետ ՀՀ պետա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</w:rPr>
              <w:softHyphen/>
              <w:t>կան բյուջե վճարման ենթակա շահութաբաժինների առ</w:t>
            </w:r>
            <w:r w:rsidR="004B0617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</w:rPr>
              <w:t>չու</w:t>
            </w:r>
            <w:r w:rsidR="00E50D70" w:rsidRPr="00EE3DF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="00A54B5C" w:rsidRPr="00EE3DF7">
              <w:rPr>
                <w:rFonts w:ascii="GHEA Grapalat" w:hAnsi="GHEA Grapalat" w:cs="Sylfaen"/>
                <w:sz w:val="24"/>
                <w:szCs w:val="24"/>
              </w:rPr>
              <w:t xml:space="preserve">թյամբ բոլոր 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նահատկություն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E50D70" w:rsidRPr="00EE3DF7">
              <w:rPr>
                <w:rFonts w:ascii="GHEA Grapalat" w:hAnsi="GHEA Grapalat" w:cs="Sylfaen"/>
                <w:sz w:val="24"/>
                <w:szCs w:val="24"/>
              </w:rPr>
              <w:t>բացառ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</w:rPr>
              <w:t>ումը</w:t>
            </w:r>
            <w:r w:rsidR="00E50D70" w:rsidRPr="00EE3DF7">
              <w:rPr>
                <w:rFonts w:ascii="GHEA Grapalat" w:hAnsi="GHEA Grapalat" w:cs="Sylfaen"/>
                <w:sz w:val="24"/>
                <w:szCs w:val="24"/>
              </w:rPr>
              <w:t xml:space="preserve"> և</w:t>
            </w:r>
            <w:r w:rsidR="00A54B5C" w:rsidRPr="00EE3DF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668C1" w:rsidRPr="00EE3DF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շահութաբաժինների </w:t>
            </w:r>
            <w:r w:rsidR="00A54B5C" w:rsidRPr="00EE3DF7">
              <w:rPr>
                <w:rFonts w:ascii="GHEA Grapalat" w:hAnsi="GHEA Grapalat"/>
                <w:color w:val="000000"/>
                <w:sz w:val="24"/>
                <w:szCs w:val="24"/>
              </w:rPr>
              <w:t xml:space="preserve">վճարման </w:t>
            </w:r>
            <w:r w:rsidR="008D7059" w:rsidRPr="00EE3DF7">
              <w:rPr>
                <w:rFonts w:ascii="GHEA Grapalat" w:hAnsi="GHEA Grapalat"/>
                <w:color w:val="000000"/>
                <w:sz w:val="24"/>
                <w:szCs w:val="24"/>
              </w:rPr>
              <w:t>նոր չափի սահ</w:t>
            </w:r>
            <w:r w:rsidR="008D7059"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մա</w:t>
            </w:r>
            <w:r w:rsidR="00A54B5C"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</w:r>
            <w:r w:rsidR="008D7059" w:rsidRPr="00EE3DF7">
              <w:rPr>
                <w:rFonts w:ascii="GHEA Grapalat" w:hAnsi="GHEA Grapalat"/>
                <w:color w:val="000000"/>
                <w:sz w:val="24"/>
                <w:szCs w:val="24"/>
              </w:rPr>
              <w:t>նումը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  <w:p w:rsidR="00E07746" w:rsidRPr="00EE3DF7" w:rsidRDefault="00E07746" w:rsidP="00C81FF4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Ի թիվս այլ կանոնա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  <w:t xml:space="preserve">կարգումների՝ նախատեսվում է շահութաբաժինների վճարումից ազատելու բացառությունը հանել նաև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պաշտ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պանության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և բարձր տեխնոլոգիական արդյունաբերության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նախարարությունների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կառա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վարմանը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հանձնված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ընկերություն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ro-RO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ների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մասով՝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hAnsi="GHEA Grapalat"/>
                <w:sz w:val="24"/>
                <w:szCs w:val="24"/>
              </w:rPr>
              <w:t>համա</w:t>
            </w:r>
            <w:r w:rsidRPr="00EE3DF7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hAnsi="GHEA Grapalat"/>
                <w:sz w:val="24"/>
                <w:szCs w:val="24"/>
              </w:rPr>
              <w:t>կարգված</w:t>
            </w:r>
            <w:r w:rsidRPr="00EE3DF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hAnsi="GHEA Grapalat"/>
                <w:sz w:val="24"/>
                <w:szCs w:val="24"/>
              </w:rPr>
              <w:t>միասնական</w:t>
            </w:r>
            <w:r w:rsidRPr="00EE3DF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hAnsi="GHEA Grapalat"/>
                <w:sz w:val="24"/>
                <w:szCs w:val="24"/>
              </w:rPr>
              <w:t>մոտեցումներ</w:t>
            </w:r>
            <w:r w:rsidRPr="00EE3DF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hAnsi="GHEA Grapalat"/>
                <w:sz w:val="24"/>
                <w:szCs w:val="24"/>
              </w:rPr>
              <w:t>հանդես</w:t>
            </w:r>
            <w:r w:rsidRPr="00EE3DF7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hAnsi="GHEA Grapalat"/>
                <w:sz w:val="24"/>
                <w:szCs w:val="24"/>
              </w:rPr>
              <w:t>բերելու</w:t>
            </w:r>
            <w:r w:rsidRPr="00EE3DF7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պետու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թյան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սեփականություն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հանդիսացող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բաժնե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տոմսեր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(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բաժնեմաս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) ունե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ցող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բոլոր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ընկերու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թյուն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ro-RO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ների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իրենց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գործունեության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արդ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յունքներով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պետա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կան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բյուջե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շահութա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բա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ro-RO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ժիններ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հաշվարկելու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վճարելու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հավասար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պայմաններ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սահմա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նելու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նկա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ռումներից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EE3DF7">
              <w:rPr>
                <w:rFonts w:ascii="GHEA Grapalat" w:eastAsia="Times New Roman" w:hAnsi="GHEA Grapalat" w:cs="Sylfaen"/>
                <w:sz w:val="24"/>
                <w:szCs w:val="24"/>
              </w:rPr>
              <w:t>ելնելով</w:t>
            </w:r>
            <w:r w:rsidRPr="00EE3DF7">
              <w:rPr>
                <w:rFonts w:ascii="GHEA Grapalat" w:eastAsia="Times New Roman" w:hAnsi="GHEA Grapalat"/>
                <w:sz w:val="24"/>
                <w:szCs w:val="24"/>
                <w:lang w:val="af-ZA" w:eastAsia="ru-RU"/>
              </w:rPr>
              <w:t>:</w:t>
            </w:r>
          </w:p>
        </w:tc>
      </w:tr>
      <w:tr w:rsidR="00DF3F1F" w:rsidRPr="00EE3DF7" w:rsidTr="00812F3B">
        <w:trPr>
          <w:trHeight w:val="523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  <w:vAlign w:val="center"/>
          </w:tcPr>
          <w:p w:rsidR="00DF3F1F" w:rsidRPr="00EE3DF7" w:rsidRDefault="00DF3F1F" w:rsidP="00082389">
            <w:pPr>
              <w:pStyle w:val="Heading2"/>
              <w:spacing w:before="0" w:after="0"/>
              <w:ind w:left="0" w:firstLine="0"/>
              <w:rPr>
                <w:rFonts w:ascii="GHEA Grapalat" w:hAnsi="GHEA Grapalat" w:cs="Sylfaen"/>
                <w:i w:val="0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/>
                <w:i w:val="0"/>
                <w:sz w:val="24"/>
                <w:szCs w:val="24"/>
                <w:lang w:val="pt-BR"/>
              </w:rPr>
              <w:t>Իրավական ակտի կիրառման դեպքում ակնկալվող արդյունքները</w:t>
            </w:r>
          </w:p>
        </w:tc>
      </w:tr>
      <w:tr w:rsidR="00DF3F1F" w:rsidRPr="00EE3DF7" w:rsidTr="00E50D70">
        <w:trPr>
          <w:trHeight w:val="1057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</w:tcPr>
          <w:p w:rsidR="00DF3F1F" w:rsidRPr="00EE3DF7" w:rsidRDefault="00E50D70" w:rsidP="00E50D70">
            <w:pPr>
              <w:spacing w:after="0" w:line="240" w:lineRule="auto"/>
              <w:ind w:firstLine="210"/>
              <w:jc w:val="both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sz w:val="24"/>
                <w:szCs w:val="24"/>
              </w:rPr>
              <w:t>ՀՀ պետա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softHyphen/>
              <w:t>կան բյուջե վճարման ենթակա շահութաբաժինների առ</w:t>
            </w:r>
            <w:r w:rsidR="004B0617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չու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թյամբ 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նահատկություն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 xml:space="preserve">բացառման և 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t>շահութաբաժինների վճարման նոր չափի սահ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ման</w:t>
            </w:r>
            <w:r w:rsidRPr="00EE3DF7">
              <w:rPr>
                <w:rFonts w:ascii="GHEA Grapalat" w:hAnsi="GHEA Grapalat"/>
                <w:color w:val="000000"/>
                <w:sz w:val="24"/>
                <w:szCs w:val="24"/>
              </w:rPr>
              <w:softHyphen/>
              <w:t>ման արդյունքում ՀՀ պետական բյուջեի մուտքերի ավելացում</w:t>
            </w:r>
            <w:r w:rsidR="00DF3F1F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>:</w:t>
            </w:r>
          </w:p>
        </w:tc>
      </w:tr>
      <w:tr w:rsidR="00DF3F1F" w:rsidRPr="00EE3DF7" w:rsidTr="00812F3B">
        <w:trPr>
          <w:trHeight w:val="489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  <w:vAlign w:val="center"/>
          </w:tcPr>
          <w:p w:rsidR="00DF3F1F" w:rsidRPr="00EE3DF7" w:rsidRDefault="00DF3F1F" w:rsidP="00082389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DF3F1F" w:rsidRPr="00EE3DF7" w:rsidTr="0016412A">
        <w:trPr>
          <w:trHeight w:val="377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</w:tcPr>
          <w:p w:rsidR="00DF3F1F" w:rsidRPr="00EE3DF7" w:rsidRDefault="00DF3F1F" w:rsidP="00F46D4F">
            <w:pPr>
              <w:spacing w:after="0" w:line="240" w:lineRule="auto"/>
              <w:ind w:right="-90" w:firstLine="225"/>
              <w:jc w:val="both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>Որոշման նախագիծը մշակվել է ՀՀ ֆինանսների նախարարության կողմից:</w:t>
            </w:r>
          </w:p>
        </w:tc>
      </w:tr>
      <w:tr w:rsidR="00DF3F1F" w:rsidRPr="00EE3DF7" w:rsidTr="0016412A">
        <w:trPr>
          <w:trHeight w:val="854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</w:tcPr>
          <w:p w:rsidR="00DF3F1F" w:rsidRPr="00EE3DF7" w:rsidRDefault="00DF3F1F" w:rsidP="00082389">
            <w:pPr>
              <w:tabs>
                <w:tab w:val="left" w:pos="-828"/>
                <w:tab w:val="left" w:pos="-720"/>
              </w:tabs>
              <w:suppressAutoHyphens/>
              <w:spacing w:after="0" w:line="240" w:lineRule="auto"/>
              <w:ind w:right="79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DF3F1F" w:rsidRPr="00EE3DF7" w:rsidRDefault="00DF3F1F" w:rsidP="00082389">
            <w:pPr>
              <w:tabs>
                <w:tab w:val="left" w:pos="-828"/>
                <w:tab w:val="left" w:pos="-720"/>
              </w:tabs>
              <w:suppressAutoHyphens/>
              <w:spacing w:after="0" w:line="240" w:lineRule="auto"/>
              <w:ind w:right="72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EE3DF7">
              <w:rPr>
                <w:rFonts w:ascii="GHEA Grapalat" w:eastAsia="Times New Roman" w:hAnsi="GHEA Grapalat" w:cs="Arial"/>
                <w:b/>
                <w:bCs/>
                <w:iCs/>
                <w:sz w:val="24"/>
                <w:szCs w:val="24"/>
                <w:lang w:val="pt-BR"/>
              </w:rPr>
              <w:t>Իրավական ակտերի մասին, որոնց հիման վրա կամ որոնցից oգտվելով` մշակվել է նորմատիվ իրավական ակտի նախագիծը</w:t>
            </w:r>
          </w:p>
        </w:tc>
      </w:tr>
      <w:tr w:rsidR="00DF3F1F" w:rsidRPr="00EE3DF7" w:rsidTr="0016412A">
        <w:trPr>
          <w:trHeight w:val="2564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</w:tcPr>
          <w:p w:rsidR="00DF3F1F" w:rsidRPr="00EE3DF7" w:rsidRDefault="00DF3F1F" w:rsidP="0058675D">
            <w:pPr>
              <w:pStyle w:val="NormalWeb"/>
              <w:numPr>
                <w:ilvl w:val="0"/>
                <w:numId w:val="2"/>
              </w:numPr>
              <w:tabs>
                <w:tab w:val="clear" w:pos="735"/>
                <w:tab w:val="num" w:pos="0"/>
              </w:tabs>
              <w:spacing w:before="0" w:beforeAutospacing="0" w:after="0" w:afterAutospacing="0"/>
              <w:ind w:left="0" w:firstLine="390"/>
              <w:jc w:val="both"/>
              <w:rPr>
                <w:rFonts w:ascii="GHEA Grapalat" w:hAnsi="GHEA Grapalat" w:cs="Sylfaen"/>
              </w:rPr>
            </w:pPr>
            <w:r w:rsidRPr="00EE3DF7">
              <w:rPr>
                <w:rFonts w:ascii="GHEA Grapalat" w:hAnsi="GHEA Grapalat" w:cs="Sylfaen"/>
              </w:rPr>
              <w:t>«Բաժնետիրական ընկերությունների մասին» ՀՀ օրենքը,</w:t>
            </w:r>
          </w:p>
          <w:p w:rsidR="00DF3F1F" w:rsidRPr="00EE3DF7" w:rsidRDefault="009A76A3" w:rsidP="0058675D">
            <w:pPr>
              <w:pStyle w:val="NormalWeb"/>
              <w:numPr>
                <w:ilvl w:val="0"/>
                <w:numId w:val="2"/>
              </w:numPr>
              <w:tabs>
                <w:tab w:val="clear" w:pos="735"/>
                <w:tab w:val="num" w:pos="0"/>
              </w:tabs>
              <w:spacing w:before="0" w:beforeAutospacing="0" w:after="0" w:afterAutospacing="0"/>
              <w:ind w:left="0" w:firstLine="390"/>
              <w:jc w:val="both"/>
              <w:rPr>
                <w:rFonts w:ascii="GHEA Grapalat" w:hAnsi="GHEA Grapalat" w:cs="Sylfaen"/>
              </w:rPr>
            </w:pPr>
            <w:r w:rsidRPr="00EE3DF7">
              <w:rPr>
                <w:rFonts w:ascii="GHEA Grapalat" w:hAnsi="GHEA Grapalat" w:cs="Sylfaen"/>
              </w:rPr>
              <w:t>«Նորմատիվ իրավական ակտերի մասին» ՀՀ օրենքը</w:t>
            </w:r>
            <w:r w:rsidR="00DF3F1F" w:rsidRPr="00EE3DF7">
              <w:rPr>
                <w:rFonts w:ascii="GHEA Grapalat" w:hAnsi="GHEA Grapalat" w:cs="Sylfaen"/>
              </w:rPr>
              <w:t>,</w:t>
            </w:r>
          </w:p>
          <w:p w:rsidR="008A6AED" w:rsidRPr="00EE3DF7" w:rsidRDefault="00DF3F1F" w:rsidP="00F46D4F">
            <w:pPr>
              <w:pStyle w:val="NormalWeb"/>
              <w:numPr>
                <w:ilvl w:val="0"/>
                <w:numId w:val="2"/>
              </w:numPr>
              <w:tabs>
                <w:tab w:val="clear" w:pos="735"/>
                <w:tab w:val="num" w:pos="0"/>
              </w:tabs>
              <w:spacing w:before="0" w:beforeAutospacing="0" w:after="0" w:afterAutospacing="0"/>
              <w:ind w:left="0" w:firstLine="390"/>
              <w:jc w:val="both"/>
              <w:rPr>
                <w:rFonts w:ascii="GHEA Grapalat" w:hAnsi="GHEA Grapalat"/>
              </w:rPr>
            </w:pPr>
            <w:r w:rsidRPr="00EE3DF7">
              <w:rPr>
                <w:rFonts w:ascii="GHEA Grapalat" w:hAnsi="GHEA Grapalat" w:cs="Sylfaen"/>
              </w:rPr>
              <w:t>ՀՀ կառավարության 2011թ</w:t>
            </w:r>
            <w:r w:rsidR="008A6AED" w:rsidRPr="00EE3DF7">
              <w:rPr>
                <w:rFonts w:ascii="GHEA Grapalat" w:hAnsi="GHEA Grapalat" w:cs="Sylfaen"/>
              </w:rPr>
              <w:t>.</w:t>
            </w:r>
            <w:r w:rsidRPr="00EE3DF7">
              <w:rPr>
                <w:rFonts w:ascii="GHEA Grapalat" w:hAnsi="GHEA Grapalat" w:cs="Sylfaen"/>
              </w:rPr>
              <w:t xml:space="preserve"> մարտի 3-ի «Պե</w:t>
            </w:r>
            <w:r w:rsidRPr="00EE3DF7">
              <w:rPr>
                <w:rFonts w:ascii="GHEA Grapalat" w:hAnsi="GHEA Grapalat" w:cs="Sylfaen"/>
              </w:rPr>
              <w:softHyphen/>
              <w:t>տու</w:t>
            </w:r>
            <w:r w:rsidRPr="00EE3DF7">
              <w:rPr>
                <w:rFonts w:ascii="GHEA Grapalat" w:hAnsi="GHEA Grapalat" w:cs="Sylfaen"/>
              </w:rPr>
              <w:softHyphen/>
              <w:t>թյան սեփականություն հանդի</w:t>
            </w:r>
            <w:r w:rsidR="008A6AED" w:rsidRPr="00EE3DF7">
              <w:rPr>
                <w:rFonts w:ascii="GHEA Grapalat" w:hAnsi="GHEA Grapalat" w:cs="Sylfaen"/>
              </w:rPr>
              <w:softHyphen/>
            </w:r>
            <w:r w:rsidRPr="00EE3DF7">
              <w:rPr>
                <w:rFonts w:ascii="GHEA Grapalat" w:hAnsi="GHEA Grapalat" w:cs="Sylfaen"/>
              </w:rPr>
              <w:t>սացող բաժնեմաս ունեցող առևտրային կազմա</w:t>
            </w:r>
            <w:r w:rsidRPr="00EE3DF7">
              <w:rPr>
                <w:rFonts w:ascii="GHEA Grapalat" w:hAnsi="GHEA Grapalat" w:cs="Sylfaen"/>
              </w:rPr>
              <w:softHyphen/>
              <w:t>կերպու</w:t>
            </w:r>
            <w:r w:rsidRPr="00EE3DF7">
              <w:rPr>
                <w:rFonts w:ascii="GHEA Grapalat" w:hAnsi="GHEA Grapalat" w:cs="Sylfaen"/>
              </w:rPr>
              <w:softHyphen/>
              <w:t>թյուն</w:t>
            </w:r>
            <w:r w:rsidRPr="00EE3DF7">
              <w:rPr>
                <w:rFonts w:ascii="GHEA Grapalat" w:hAnsi="GHEA Grapalat" w:cs="Sylfaen"/>
              </w:rPr>
              <w:softHyphen/>
              <w:t>ների շահույթի բաշխման, շահութաբաժինների հաշվարկման և Հայաս</w:t>
            </w:r>
            <w:r w:rsidRPr="00EE3DF7">
              <w:rPr>
                <w:rFonts w:ascii="GHEA Grapalat" w:hAnsi="GHEA Grapalat" w:cs="Sylfaen"/>
              </w:rPr>
              <w:softHyphen/>
              <w:t>տա</w:t>
            </w:r>
            <w:r w:rsidRPr="00EE3DF7">
              <w:rPr>
                <w:rFonts w:ascii="GHEA Grapalat" w:hAnsi="GHEA Grapalat" w:cs="Sylfaen"/>
              </w:rPr>
              <w:softHyphen/>
              <w:t>նի Հան</w:t>
            </w:r>
            <w:r w:rsidRPr="00EE3DF7">
              <w:rPr>
                <w:rFonts w:ascii="GHEA Grapalat" w:hAnsi="GHEA Grapalat" w:cs="Sylfaen"/>
              </w:rPr>
              <w:softHyphen/>
              <w:t>րա</w:t>
            </w:r>
            <w:r w:rsidR="00470379" w:rsidRPr="00EE3DF7">
              <w:rPr>
                <w:rFonts w:ascii="GHEA Grapalat" w:hAnsi="GHEA Grapalat" w:cs="Sylfaen"/>
              </w:rPr>
              <w:softHyphen/>
            </w:r>
            <w:r w:rsidRPr="00EE3DF7">
              <w:rPr>
                <w:rFonts w:ascii="GHEA Grapalat" w:hAnsi="GHEA Grapalat" w:cs="Sylfaen"/>
              </w:rPr>
              <w:t>պետու</w:t>
            </w:r>
            <w:r w:rsidRPr="00EE3DF7">
              <w:rPr>
                <w:rFonts w:ascii="GHEA Grapalat" w:hAnsi="GHEA Grapalat" w:cs="Sylfaen"/>
              </w:rPr>
              <w:softHyphen/>
              <w:t>թյան պետական բյուջե վճարման կարգը հաստատելու և Հայաստանի Հանրա</w:t>
            </w:r>
            <w:r w:rsidRPr="00EE3DF7">
              <w:rPr>
                <w:rFonts w:ascii="GHEA Grapalat" w:hAnsi="GHEA Grapalat" w:cs="Sylfaen"/>
              </w:rPr>
              <w:softHyphen/>
              <w:t>պե</w:t>
            </w:r>
            <w:r w:rsidR="00470379" w:rsidRPr="00EE3DF7">
              <w:rPr>
                <w:rFonts w:ascii="GHEA Grapalat" w:hAnsi="GHEA Grapalat" w:cs="Sylfaen"/>
              </w:rPr>
              <w:softHyphen/>
            </w:r>
            <w:r w:rsidRPr="00EE3DF7">
              <w:rPr>
                <w:rFonts w:ascii="GHEA Grapalat" w:hAnsi="GHEA Grapalat" w:cs="Sylfaen"/>
              </w:rPr>
              <w:t>տության կառավարության 2001 թվականի դեկտեմբերի 5-ի N1194 որոշման մեջ փո</w:t>
            </w:r>
            <w:r w:rsidRPr="00EE3DF7">
              <w:rPr>
                <w:rFonts w:ascii="GHEA Grapalat" w:hAnsi="GHEA Grapalat" w:cs="Sylfaen"/>
              </w:rPr>
              <w:softHyphen/>
              <w:t>փոխու</w:t>
            </w:r>
            <w:r w:rsidR="00470379" w:rsidRPr="00EE3DF7">
              <w:rPr>
                <w:rFonts w:ascii="GHEA Grapalat" w:hAnsi="GHEA Grapalat" w:cs="Sylfaen"/>
              </w:rPr>
              <w:softHyphen/>
            </w:r>
            <w:r w:rsidRPr="00EE3DF7">
              <w:rPr>
                <w:rFonts w:ascii="GHEA Grapalat" w:hAnsi="GHEA Grapalat" w:cs="Sylfaen"/>
              </w:rPr>
              <w:t>թյուն կա</w:t>
            </w:r>
            <w:r w:rsidRPr="00EE3DF7">
              <w:rPr>
                <w:rFonts w:ascii="GHEA Grapalat" w:hAnsi="GHEA Grapalat" w:cs="Sylfaen"/>
              </w:rPr>
              <w:softHyphen/>
              <w:t>տարելու մասին» N202-Ն որոշումը</w:t>
            </w:r>
            <w:r w:rsidR="00812F3B" w:rsidRPr="00EE3DF7">
              <w:rPr>
                <w:rFonts w:ascii="GHEA Grapalat" w:hAnsi="GHEA Grapalat" w:cs="Sylfaen"/>
              </w:rPr>
              <w:t>։</w:t>
            </w:r>
          </w:p>
        </w:tc>
      </w:tr>
      <w:tr w:rsidR="00DF3F1F" w:rsidRPr="00EE3DF7" w:rsidTr="0016412A">
        <w:trPr>
          <w:trHeight w:val="1169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76" w:type="dxa"/>
          </w:tcPr>
          <w:p w:rsidR="00DF3F1F" w:rsidRPr="00EE3DF7" w:rsidRDefault="00DF3F1F" w:rsidP="00082389">
            <w:pPr>
              <w:tabs>
                <w:tab w:val="left" w:pos="-828"/>
                <w:tab w:val="left" w:pos="-720"/>
              </w:tabs>
              <w:suppressAutoHyphens/>
              <w:spacing w:after="0" w:line="240" w:lineRule="auto"/>
              <w:ind w:right="79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DF3F1F" w:rsidRPr="00EE3DF7" w:rsidRDefault="00DF3F1F" w:rsidP="00E7783D">
            <w:pPr>
              <w:pStyle w:val="Heading2"/>
              <w:spacing w:before="0" w:after="0"/>
              <w:ind w:left="0" w:firstLine="0"/>
              <w:jc w:val="center"/>
              <w:rPr>
                <w:rFonts w:ascii="GHEA Grapalat" w:hAnsi="GHEA Grapalat" w:cs="Sylfaen"/>
                <w:b w:val="0"/>
                <w:i w:val="0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Իրավական ակտն ընդունելու դեպքում </w:t>
            </w:r>
            <w:r w:rsidR="00E7783D" w:rsidRPr="00EE3DF7">
              <w:rPr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ՀՀ </w:t>
            </w:r>
            <w:r w:rsidRPr="00EE3DF7">
              <w:rPr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պետական բյուջեում կամ տեղական ինքնակառավարման մարմինների բյուջեներում </w:t>
            </w:r>
            <w:r w:rsidR="00E7783D" w:rsidRPr="00EE3DF7">
              <w:rPr>
                <w:rFonts w:ascii="GHEA Grapalat" w:hAnsi="GHEA Grapalat"/>
                <w:i w:val="0"/>
                <w:sz w:val="24"/>
                <w:szCs w:val="24"/>
                <w:lang w:val="pt-BR"/>
              </w:rPr>
              <w:t xml:space="preserve">եկամուտների և </w:t>
            </w:r>
            <w:r w:rsidRPr="00EE3DF7">
              <w:rPr>
                <w:rFonts w:ascii="GHEA Grapalat" w:hAnsi="GHEA Grapalat"/>
                <w:i w:val="0"/>
                <w:sz w:val="24"/>
                <w:szCs w:val="24"/>
                <w:lang w:val="pt-BR"/>
              </w:rPr>
              <w:t>ծախսերի էական ավելացումների կամ նվազեցումների մասին</w:t>
            </w:r>
          </w:p>
        </w:tc>
      </w:tr>
      <w:tr w:rsidR="00DF3F1F" w:rsidRPr="004B0617" w:rsidTr="0016412A">
        <w:trPr>
          <w:trHeight w:val="845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0D7973" w:rsidRPr="00EE3DF7" w:rsidRDefault="00DF3F1F" w:rsidP="004B0617">
            <w:pPr>
              <w:pStyle w:val="BodyText"/>
              <w:spacing w:line="240" w:lineRule="auto"/>
              <w:ind w:firstLine="227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/>
                <w:sz w:val="24"/>
                <w:szCs w:val="24"/>
                <w:lang w:val="ro-RO"/>
              </w:rPr>
              <w:t xml:space="preserve">Որոշման նախագծի ընդունմամբ </w:t>
            </w:r>
            <w:r w:rsidR="002275F8" w:rsidRPr="00EE3DF7">
              <w:rPr>
                <w:rFonts w:ascii="GHEA Grapalat" w:hAnsi="GHEA Grapalat"/>
                <w:sz w:val="24"/>
                <w:szCs w:val="24"/>
                <w:lang w:val="ro-RO"/>
              </w:rPr>
              <w:t xml:space="preserve">նախատեսվում </w:t>
            </w:r>
            <w:r w:rsidRPr="00EE3DF7">
              <w:rPr>
                <w:rFonts w:ascii="GHEA Grapalat" w:hAnsi="GHEA Grapalat"/>
                <w:sz w:val="24"/>
                <w:szCs w:val="24"/>
                <w:lang w:val="ro-RO"/>
              </w:rPr>
              <w:t xml:space="preserve">ՀՀ պետական </w:t>
            </w:r>
            <w:r w:rsidR="00E7783D" w:rsidRPr="00EE3DF7">
              <w:rPr>
                <w:rFonts w:ascii="GHEA Grapalat" w:hAnsi="GHEA Grapalat"/>
                <w:sz w:val="24"/>
                <w:szCs w:val="24"/>
                <w:lang w:val="ro-RO"/>
              </w:rPr>
              <w:t>բյուջե</w:t>
            </w:r>
            <w:r w:rsidR="002275F8" w:rsidRPr="00EE3DF7">
              <w:rPr>
                <w:rFonts w:ascii="GHEA Grapalat" w:hAnsi="GHEA Grapalat"/>
                <w:sz w:val="24"/>
                <w:szCs w:val="24"/>
                <w:lang w:val="ro-RO"/>
              </w:rPr>
              <w:t>ի</w:t>
            </w:r>
            <w:r w:rsidRPr="00EE3DF7">
              <w:rPr>
                <w:rFonts w:ascii="GHEA Grapalat" w:hAnsi="GHEA Grapalat"/>
                <w:sz w:val="24"/>
                <w:szCs w:val="24"/>
                <w:lang w:val="ro-RO"/>
              </w:rPr>
              <w:t xml:space="preserve"> </w:t>
            </w:r>
            <w:r w:rsidR="00BD71E2" w:rsidRPr="00EE3DF7">
              <w:rPr>
                <w:rFonts w:ascii="GHEA Grapalat" w:hAnsi="GHEA Grapalat"/>
                <w:sz w:val="24"/>
                <w:szCs w:val="24"/>
                <w:lang w:val="ro-RO"/>
              </w:rPr>
              <w:t xml:space="preserve">եկամուտների </w:t>
            </w:r>
            <w:r w:rsidRPr="00EE3DF7">
              <w:rPr>
                <w:rFonts w:ascii="GHEA Grapalat" w:hAnsi="GHEA Grapalat"/>
                <w:sz w:val="24"/>
                <w:szCs w:val="24"/>
                <w:lang w:val="ro-RO"/>
              </w:rPr>
              <w:t>ավե</w:t>
            </w:r>
            <w:r w:rsidR="000D7973" w:rsidRPr="00EE3DF7">
              <w:rPr>
                <w:rFonts w:ascii="GHEA Grapalat" w:hAnsi="GHEA Grapalat"/>
                <w:sz w:val="24"/>
                <w:szCs w:val="24"/>
                <w:lang w:val="ro-RO"/>
              </w:rPr>
              <w:softHyphen/>
            </w:r>
            <w:r w:rsidRPr="00EE3DF7">
              <w:rPr>
                <w:rFonts w:ascii="GHEA Grapalat" w:hAnsi="GHEA Grapalat"/>
                <w:sz w:val="24"/>
                <w:szCs w:val="24"/>
                <w:lang w:val="ro-RO"/>
              </w:rPr>
              <w:t>լացում:</w:t>
            </w:r>
          </w:p>
        </w:tc>
      </w:tr>
      <w:tr w:rsidR="00DF3F1F" w:rsidRPr="004B0617" w:rsidTr="004B0617">
        <w:trPr>
          <w:trHeight w:val="415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DF3F1F" w:rsidRPr="00EE3DF7" w:rsidRDefault="00DF3F1F" w:rsidP="00082389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ind w:right="79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DF3F1F" w:rsidRPr="00EE3DF7" w:rsidRDefault="00DF3F1F" w:rsidP="00082389">
            <w:pPr>
              <w:tabs>
                <w:tab w:val="left" w:pos="-828"/>
                <w:tab w:val="left" w:pos="-720"/>
              </w:tabs>
              <w:suppressAutoHyphens/>
              <w:spacing w:after="0" w:line="240" w:lineRule="auto"/>
              <w:ind w:right="79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ընդունման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առնչությամբ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ընդունվելիք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իրավական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ակտերի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դրանց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ընդունման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անհրաժեշտության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</w:tc>
      </w:tr>
      <w:tr w:rsidR="00DF3F1F" w:rsidRPr="004B0617" w:rsidTr="0016412A">
        <w:trPr>
          <w:trHeight w:val="1410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DF3F1F" w:rsidRPr="00EE3DF7" w:rsidRDefault="00DF3F1F" w:rsidP="000D75A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</w:rPr>
              <w:t>որոշ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4641DA" w:rsidRPr="00EE3DF7">
              <w:rPr>
                <w:rFonts w:ascii="GHEA Grapalat" w:hAnsi="GHEA Grapalat" w:cs="Sylfaen"/>
                <w:sz w:val="24"/>
                <w:szCs w:val="24"/>
              </w:rPr>
              <w:t>ման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</w:rPr>
              <w:t>ուժի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</w:rPr>
              <w:t>մտնելուց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="004641DA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, </w:t>
            </w:r>
            <w:r w:rsidR="00DF2FB8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կարող է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անհրաժեշտություն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առաջան</w:t>
            </w:r>
            <w:r w:rsidR="00DF2FB8" w:rsidRPr="00EE3DF7">
              <w:rPr>
                <w:rFonts w:ascii="GHEA Grapalat" w:hAnsi="GHEA Grapalat" w:cs="Sylfaen"/>
                <w:sz w:val="24"/>
                <w:szCs w:val="24"/>
              </w:rPr>
              <w:t>ալ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2012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.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հուլիսի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19-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Բյուջետային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գործընթացի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շահութաբաժինների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գծով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մուտքերի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եռամսյա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կային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համամասնությունների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ծրագրա</w:t>
            </w:r>
            <w:bookmarkStart w:id="0" w:name="_GoBack"/>
            <w:bookmarkEnd w:id="0"/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վորման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կարգը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հաստատելու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>»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>N899-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հաստատված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E83292" w:rsidRPr="00EE3DF7">
              <w:rPr>
                <w:rFonts w:ascii="GHEA Grapalat" w:hAnsi="GHEA Grapalat" w:cs="Sylfaen"/>
                <w:sz w:val="24"/>
                <w:szCs w:val="24"/>
              </w:rPr>
              <w:t>կարգում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</w:rPr>
              <w:t>ճշգրտումներ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</w:rPr>
              <w:t>իրականացնելու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</w:rPr>
              <w:t>նպատակով՝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</w:rPr>
              <w:t>կապված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>2011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.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մարտի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3-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N202-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8A6AED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N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1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հավելվածի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9-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կետն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ուժը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կորցրած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ճանաչելու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="000D75A2" w:rsidRPr="00EE3DF7">
              <w:rPr>
                <w:rFonts w:ascii="GHEA Grapalat" w:hAnsi="GHEA Grapalat" w:cs="Sylfaen"/>
                <w:sz w:val="24"/>
                <w:szCs w:val="24"/>
              </w:rPr>
              <w:t>։</w:t>
            </w:r>
            <w:r w:rsidR="00154667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</w:p>
        </w:tc>
      </w:tr>
      <w:tr w:rsidR="00DF3F1F" w:rsidRPr="004B0617" w:rsidTr="0016412A">
        <w:trPr>
          <w:trHeight w:val="512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DF3F1F" w:rsidRPr="00EE3DF7" w:rsidRDefault="00DF3F1F" w:rsidP="00BD71E2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ind w:right="79" w:firstLine="210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Միջազգային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պայմանագրերով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ստանձնած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պարտավորությունների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հետ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համապատասխանությունը</w:t>
            </w:r>
          </w:p>
        </w:tc>
      </w:tr>
      <w:tr w:rsidR="00DF3F1F" w:rsidRPr="004B0617" w:rsidTr="0016412A">
        <w:trPr>
          <w:trHeight w:val="676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DF3F1F" w:rsidRPr="00EE3DF7" w:rsidRDefault="00DF3F1F" w:rsidP="00BD71E2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ind w:right="79" w:firstLine="210"/>
              <w:jc w:val="both"/>
              <w:rPr>
                <w:rFonts w:ascii="GHEA Grapalat" w:hAnsi="GHEA Grapalat"/>
                <w:b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ընդունմամբ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պարտա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վո</w:t>
            </w:r>
            <w:r w:rsidR="002E0F4D"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softHyphen/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րությունների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փոփոխության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անհրաժեշտություն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 w:cs="Sylfaen"/>
                <w:sz w:val="24"/>
                <w:szCs w:val="24"/>
              </w:rPr>
              <w:t>առաջանում</w:t>
            </w:r>
            <w:r w:rsidRPr="00EE3DF7">
              <w:rPr>
                <w:rFonts w:ascii="GHEA Grapalat" w:hAnsi="GHEA Grapalat" w:cs="Sylfaen"/>
                <w:sz w:val="24"/>
                <w:szCs w:val="24"/>
                <w:lang w:val="ro-RO"/>
              </w:rPr>
              <w:t>:</w:t>
            </w:r>
          </w:p>
        </w:tc>
      </w:tr>
      <w:tr w:rsidR="00DF3F1F" w:rsidRPr="004B0617" w:rsidTr="0016412A">
        <w:trPr>
          <w:trHeight w:val="512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DF3F1F" w:rsidRPr="00EE3DF7" w:rsidRDefault="00DF3F1F" w:rsidP="000236B7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ind w:right="79" w:hanging="23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DF3F1F" w:rsidRPr="00EE3DF7" w:rsidRDefault="00DF3F1F" w:rsidP="000236B7">
            <w:pPr>
              <w:spacing w:after="0" w:line="240" w:lineRule="auto"/>
              <w:ind w:left="-23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նախագծմանը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քննարկմանը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հասարակության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մասնակցության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fi-FI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</w:p>
        </w:tc>
      </w:tr>
      <w:tr w:rsidR="00DF3F1F" w:rsidRPr="004B0617" w:rsidTr="0016412A">
        <w:trPr>
          <w:trHeight w:val="566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DF3F1F" w:rsidRPr="00EE3DF7" w:rsidRDefault="00512B0F" w:rsidP="00BD71E2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ind w:right="79" w:firstLine="210"/>
              <w:jc w:val="both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/>
                <w:sz w:val="24"/>
                <w:szCs w:val="24"/>
                <w:lang w:val="fi-FI"/>
              </w:rPr>
              <w:t xml:space="preserve">Նախագիծը տեղադրվել է </w:t>
            </w:r>
            <w:r w:rsidR="00B820D9" w:rsidRPr="00EE3DF7">
              <w:rPr>
                <w:rFonts w:ascii="GHEA Grapalat" w:hAnsi="GHEA Grapalat"/>
                <w:sz w:val="24"/>
                <w:szCs w:val="24"/>
                <w:lang w:val="fi-FI"/>
              </w:rPr>
              <w:t>Իրավական ակտերի նախագծերի հրապա</w:t>
            </w:r>
            <w:r w:rsidR="00B820D9" w:rsidRPr="00EE3DF7">
              <w:rPr>
                <w:rFonts w:ascii="GHEA Grapalat" w:hAnsi="GHEA Grapalat"/>
                <w:sz w:val="24"/>
                <w:szCs w:val="24"/>
                <w:lang w:val="fi-FI"/>
              </w:rPr>
              <w:softHyphen/>
              <w:t>րակման միաս</w:t>
            </w:r>
            <w:r w:rsidR="00EE3DF7" w:rsidRPr="00EE3DF7">
              <w:rPr>
                <w:rFonts w:ascii="GHEA Grapalat" w:hAnsi="GHEA Grapalat"/>
                <w:sz w:val="24"/>
                <w:szCs w:val="24"/>
                <w:lang w:val="fi-FI"/>
              </w:rPr>
              <w:softHyphen/>
            </w:r>
            <w:r w:rsidR="00B820D9" w:rsidRPr="00EE3DF7">
              <w:rPr>
                <w:rFonts w:ascii="GHEA Grapalat" w:hAnsi="GHEA Grapalat"/>
                <w:sz w:val="24"/>
                <w:szCs w:val="24"/>
                <w:lang w:val="fi-FI"/>
              </w:rPr>
              <w:t xml:space="preserve">նական </w:t>
            </w:r>
            <w:hyperlink r:id="rId8" w:history="1">
              <w:r w:rsidR="00B820D9" w:rsidRPr="00EE3DF7">
                <w:rPr>
                  <w:rStyle w:val="Hyperlink"/>
                  <w:rFonts w:ascii="GHEA Grapalat" w:hAnsi="GHEA Grapalat"/>
                  <w:sz w:val="24"/>
                  <w:szCs w:val="24"/>
                  <w:lang w:val="fi-FI"/>
                </w:rPr>
                <w:t>www.e-draft.am</w:t>
              </w:r>
            </w:hyperlink>
            <w:r w:rsidR="00B820D9" w:rsidRPr="00EE3DF7">
              <w:rPr>
                <w:rFonts w:ascii="GHEA Grapalat" w:hAnsi="GHEA Grapalat"/>
                <w:sz w:val="24"/>
                <w:szCs w:val="24"/>
                <w:lang w:val="fi-FI"/>
              </w:rPr>
              <w:t xml:space="preserve"> կայքում։</w:t>
            </w:r>
          </w:p>
        </w:tc>
      </w:tr>
      <w:tr w:rsidR="00DF3F1F" w:rsidRPr="004B0617" w:rsidTr="0016412A">
        <w:trPr>
          <w:trHeight w:val="170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DF3F1F" w:rsidRPr="00EE3DF7" w:rsidRDefault="00DF3F1F" w:rsidP="00BD71E2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ind w:right="79" w:firstLine="210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EE3DF7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տեղեկություններ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(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եթե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այդպիսիք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առկա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 xml:space="preserve"> </w:t>
            </w:r>
            <w:r w:rsidRPr="00EE3DF7">
              <w:rPr>
                <w:rFonts w:ascii="GHEA Grapalat" w:hAnsi="GHEA Grapalat"/>
                <w:b/>
                <w:sz w:val="24"/>
                <w:szCs w:val="24"/>
              </w:rPr>
              <w:t>են</w:t>
            </w:r>
            <w:r w:rsidRPr="00EE3DF7">
              <w:rPr>
                <w:rFonts w:ascii="GHEA Grapalat" w:hAnsi="GHEA Grapalat"/>
                <w:b/>
                <w:sz w:val="24"/>
                <w:szCs w:val="24"/>
                <w:lang w:val="ro-RO"/>
              </w:rPr>
              <w:t>)</w:t>
            </w:r>
          </w:p>
        </w:tc>
      </w:tr>
      <w:tr w:rsidR="00DF3F1F" w:rsidRPr="00EE3DF7" w:rsidTr="0016412A">
        <w:trPr>
          <w:trHeight w:val="80"/>
        </w:trPr>
        <w:tc>
          <w:tcPr>
            <w:tcW w:w="506" w:type="dxa"/>
          </w:tcPr>
          <w:p w:rsidR="00DF3F1F" w:rsidRPr="00EE3DF7" w:rsidRDefault="00DF3F1F" w:rsidP="0008238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</w:p>
        </w:tc>
        <w:tc>
          <w:tcPr>
            <w:tcW w:w="10076" w:type="dxa"/>
          </w:tcPr>
          <w:p w:rsidR="00DF3F1F" w:rsidRPr="00EE3DF7" w:rsidRDefault="00DF3F1F" w:rsidP="00BD71E2">
            <w:pPr>
              <w:tabs>
                <w:tab w:val="left" w:pos="-1440"/>
                <w:tab w:val="left" w:pos="-720"/>
              </w:tabs>
              <w:suppressAutoHyphens/>
              <w:spacing w:after="0" w:line="240" w:lineRule="auto"/>
              <w:ind w:right="79" w:firstLine="21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E3DF7">
              <w:rPr>
                <w:rFonts w:ascii="GHEA Grapalat" w:hAnsi="GHEA Grapalat"/>
                <w:sz w:val="24"/>
                <w:szCs w:val="24"/>
              </w:rPr>
              <w:t>Չկան:</w:t>
            </w:r>
          </w:p>
        </w:tc>
      </w:tr>
    </w:tbl>
    <w:p w:rsidR="004641DA" w:rsidRPr="00EE3DF7" w:rsidRDefault="004641DA" w:rsidP="00E83292">
      <w:pPr>
        <w:spacing w:before="100" w:beforeAutospacing="1" w:after="100" w:afterAutospacing="1" w:line="24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EE3DF7">
        <w:rPr>
          <w:rFonts w:cs="Calibri"/>
          <w:bCs/>
          <w:sz w:val="24"/>
          <w:szCs w:val="24"/>
        </w:rPr>
        <w:t> </w:t>
      </w:r>
    </w:p>
    <w:p w:rsidR="004641DA" w:rsidRPr="00EE3DF7" w:rsidRDefault="004641DA" w:rsidP="004641DA">
      <w:pPr>
        <w:spacing w:before="100" w:beforeAutospacing="1" w:after="100" w:afterAutospacing="1" w:line="240" w:lineRule="auto"/>
        <w:rPr>
          <w:rFonts w:ascii="GHEA Grapalat" w:eastAsia="Times New Roman" w:hAnsi="GHEA Grapalat"/>
          <w:sz w:val="24"/>
          <w:szCs w:val="24"/>
        </w:rPr>
      </w:pPr>
      <w:r w:rsidRPr="00EE3DF7">
        <w:rPr>
          <w:rFonts w:eastAsia="Times New Roman" w:cs="Calibri"/>
          <w:sz w:val="24"/>
          <w:szCs w:val="24"/>
        </w:rPr>
        <w:t> </w:t>
      </w:r>
    </w:p>
    <w:p w:rsidR="00DF3F1F" w:rsidRPr="00EE3DF7" w:rsidRDefault="00DF3F1F" w:rsidP="00082389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sectPr w:rsidR="00DF3F1F" w:rsidRPr="00EE3DF7" w:rsidSect="001646D6">
      <w:footerReference w:type="even" r:id="rId9"/>
      <w:pgSz w:w="12240" w:h="15840"/>
      <w:pgMar w:top="1276" w:right="616" w:bottom="709" w:left="1134" w:header="72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F2" w:rsidRDefault="003B44F2" w:rsidP="003647F8">
      <w:pPr>
        <w:spacing w:after="0" w:line="240" w:lineRule="auto"/>
      </w:pPr>
      <w:r>
        <w:separator/>
      </w:r>
    </w:p>
  </w:endnote>
  <w:endnote w:type="continuationSeparator" w:id="0">
    <w:p w:rsidR="003B44F2" w:rsidRDefault="003B44F2" w:rsidP="0036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F1F" w:rsidRDefault="00DF3F1F" w:rsidP="00AF05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F1F" w:rsidRDefault="00DF3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F2" w:rsidRDefault="003B44F2" w:rsidP="003647F8">
      <w:pPr>
        <w:spacing w:after="0" w:line="240" w:lineRule="auto"/>
      </w:pPr>
      <w:r>
        <w:separator/>
      </w:r>
    </w:p>
  </w:footnote>
  <w:footnote w:type="continuationSeparator" w:id="0">
    <w:p w:rsidR="003B44F2" w:rsidRDefault="003B44F2" w:rsidP="00364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539F"/>
    <w:multiLevelType w:val="hybridMultilevel"/>
    <w:tmpl w:val="21E24DFA"/>
    <w:lvl w:ilvl="0" w:tplc="6FBC109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 w15:restartNumberingAfterBreak="0">
    <w:nsid w:val="2A2E5DF3"/>
    <w:multiLevelType w:val="hybridMultilevel"/>
    <w:tmpl w:val="782EF20A"/>
    <w:lvl w:ilvl="0" w:tplc="7A2C4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066E05"/>
    <w:multiLevelType w:val="hybridMultilevel"/>
    <w:tmpl w:val="354E44A4"/>
    <w:lvl w:ilvl="0" w:tplc="B8A88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7F8"/>
    <w:rsid w:val="000015AC"/>
    <w:rsid w:val="000128A8"/>
    <w:rsid w:val="000236B7"/>
    <w:rsid w:val="00023ACE"/>
    <w:rsid w:val="00031341"/>
    <w:rsid w:val="000379B1"/>
    <w:rsid w:val="00057134"/>
    <w:rsid w:val="00082389"/>
    <w:rsid w:val="00095B27"/>
    <w:rsid w:val="000D75A2"/>
    <w:rsid w:val="000D7973"/>
    <w:rsid w:val="000F0BFC"/>
    <w:rsid w:val="000F1928"/>
    <w:rsid w:val="00101641"/>
    <w:rsid w:val="001030EF"/>
    <w:rsid w:val="00116222"/>
    <w:rsid w:val="00117537"/>
    <w:rsid w:val="00132EFE"/>
    <w:rsid w:val="001334C7"/>
    <w:rsid w:val="00153124"/>
    <w:rsid w:val="00154667"/>
    <w:rsid w:val="0016412A"/>
    <w:rsid w:val="001646D6"/>
    <w:rsid w:val="0019467C"/>
    <w:rsid w:val="00195709"/>
    <w:rsid w:val="001C50F4"/>
    <w:rsid w:val="001D13EC"/>
    <w:rsid w:val="001E23B9"/>
    <w:rsid w:val="001E698D"/>
    <w:rsid w:val="001F28F1"/>
    <w:rsid w:val="00207BCB"/>
    <w:rsid w:val="00210018"/>
    <w:rsid w:val="002275F8"/>
    <w:rsid w:val="002553CF"/>
    <w:rsid w:val="00276EA9"/>
    <w:rsid w:val="002905B9"/>
    <w:rsid w:val="002966DE"/>
    <w:rsid w:val="002A147B"/>
    <w:rsid w:val="002A63EC"/>
    <w:rsid w:val="002B45F0"/>
    <w:rsid w:val="002E0F4D"/>
    <w:rsid w:val="002F214B"/>
    <w:rsid w:val="002F6B28"/>
    <w:rsid w:val="00307EC0"/>
    <w:rsid w:val="00313C14"/>
    <w:rsid w:val="00321771"/>
    <w:rsid w:val="003425CE"/>
    <w:rsid w:val="00344C30"/>
    <w:rsid w:val="003647F8"/>
    <w:rsid w:val="00366BF6"/>
    <w:rsid w:val="003734DF"/>
    <w:rsid w:val="003835B7"/>
    <w:rsid w:val="003A03C1"/>
    <w:rsid w:val="003B44F2"/>
    <w:rsid w:val="003C6F75"/>
    <w:rsid w:val="003E1017"/>
    <w:rsid w:val="00406C3F"/>
    <w:rsid w:val="004123E8"/>
    <w:rsid w:val="00421F54"/>
    <w:rsid w:val="00442B3D"/>
    <w:rsid w:val="004641DA"/>
    <w:rsid w:val="00470379"/>
    <w:rsid w:val="00483AF9"/>
    <w:rsid w:val="004A2067"/>
    <w:rsid w:val="004B0617"/>
    <w:rsid w:val="004B136C"/>
    <w:rsid w:val="004C01D8"/>
    <w:rsid w:val="00512B0F"/>
    <w:rsid w:val="00545CC6"/>
    <w:rsid w:val="00554883"/>
    <w:rsid w:val="0058675D"/>
    <w:rsid w:val="005B3803"/>
    <w:rsid w:val="005B59CA"/>
    <w:rsid w:val="005B5E90"/>
    <w:rsid w:val="005E34ED"/>
    <w:rsid w:val="005E78A3"/>
    <w:rsid w:val="005F58FA"/>
    <w:rsid w:val="006260E1"/>
    <w:rsid w:val="006430FF"/>
    <w:rsid w:val="0065154B"/>
    <w:rsid w:val="00693153"/>
    <w:rsid w:val="006C0C90"/>
    <w:rsid w:val="006E5E60"/>
    <w:rsid w:val="006E63FC"/>
    <w:rsid w:val="006F1648"/>
    <w:rsid w:val="0070581D"/>
    <w:rsid w:val="007353AF"/>
    <w:rsid w:val="007668C1"/>
    <w:rsid w:val="00786B02"/>
    <w:rsid w:val="007C0F0D"/>
    <w:rsid w:val="007D1764"/>
    <w:rsid w:val="007D4B26"/>
    <w:rsid w:val="007E21FB"/>
    <w:rsid w:val="007E36CD"/>
    <w:rsid w:val="007E3E18"/>
    <w:rsid w:val="0081023B"/>
    <w:rsid w:val="00812F3B"/>
    <w:rsid w:val="00833B75"/>
    <w:rsid w:val="00856C92"/>
    <w:rsid w:val="0087643B"/>
    <w:rsid w:val="00890A41"/>
    <w:rsid w:val="008A6AED"/>
    <w:rsid w:val="008B398F"/>
    <w:rsid w:val="008D7059"/>
    <w:rsid w:val="008E65E4"/>
    <w:rsid w:val="0090372F"/>
    <w:rsid w:val="009048D9"/>
    <w:rsid w:val="009050E8"/>
    <w:rsid w:val="0091531F"/>
    <w:rsid w:val="009258DA"/>
    <w:rsid w:val="00937EF2"/>
    <w:rsid w:val="00953FA9"/>
    <w:rsid w:val="00976665"/>
    <w:rsid w:val="00980258"/>
    <w:rsid w:val="009A2FE0"/>
    <w:rsid w:val="009A452B"/>
    <w:rsid w:val="009A76A3"/>
    <w:rsid w:val="009B3D35"/>
    <w:rsid w:val="009D28B2"/>
    <w:rsid w:val="009D73CC"/>
    <w:rsid w:val="009E3C8B"/>
    <w:rsid w:val="00A16213"/>
    <w:rsid w:val="00A20805"/>
    <w:rsid w:val="00A54B5C"/>
    <w:rsid w:val="00A56D95"/>
    <w:rsid w:val="00A61D93"/>
    <w:rsid w:val="00A62A97"/>
    <w:rsid w:val="00AF0579"/>
    <w:rsid w:val="00AF6392"/>
    <w:rsid w:val="00B12BD7"/>
    <w:rsid w:val="00B335B2"/>
    <w:rsid w:val="00B43520"/>
    <w:rsid w:val="00B734FD"/>
    <w:rsid w:val="00B820D9"/>
    <w:rsid w:val="00B94371"/>
    <w:rsid w:val="00B9555C"/>
    <w:rsid w:val="00B9662C"/>
    <w:rsid w:val="00B96C38"/>
    <w:rsid w:val="00BA38DF"/>
    <w:rsid w:val="00BA4741"/>
    <w:rsid w:val="00BD5FCE"/>
    <w:rsid w:val="00BD71E2"/>
    <w:rsid w:val="00BE0F92"/>
    <w:rsid w:val="00BE74E2"/>
    <w:rsid w:val="00BF06F7"/>
    <w:rsid w:val="00BF5D27"/>
    <w:rsid w:val="00C17230"/>
    <w:rsid w:val="00C53DC6"/>
    <w:rsid w:val="00C81FF4"/>
    <w:rsid w:val="00CA5F75"/>
    <w:rsid w:val="00CD43A5"/>
    <w:rsid w:val="00CD4E5A"/>
    <w:rsid w:val="00D05298"/>
    <w:rsid w:val="00D06706"/>
    <w:rsid w:val="00D0695D"/>
    <w:rsid w:val="00D170C3"/>
    <w:rsid w:val="00D5481F"/>
    <w:rsid w:val="00DA1B8B"/>
    <w:rsid w:val="00DC2FFD"/>
    <w:rsid w:val="00DE29AD"/>
    <w:rsid w:val="00DE3D91"/>
    <w:rsid w:val="00DF076E"/>
    <w:rsid w:val="00DF2FB8"/>
    <w:rsid w:val="00DF3A2D"/>
    <w:rsid w:val="00DF3F1F"/>
    <w:rsid w:val="00E00A69"/>
    <w:rsid w:val="00E05F64"/>
    <w:rsid w:val="00E07746"/>
    <w:rsid w:val="00E1191D"/>
    <w:rsid w:val="00E1446C"/>
    <w:rsid w:val="00E21395"/>
    <w:rsid w:val="00E47B43"/>
    <w:rsid w:val="00E47D70"/>
    <w:rsid w:val="00E50D70"/>
    <w:rsid w:val="00E56F28"/>
    <w:rsid w:val="00E5781A"/>
    <w:rsid w:val="00E75C87"/>
    <w:rsid w:val="00E76E79"/>
    <w:rsid w:val="00E7783D"/>
    <w:rsid w:val="00E83292"/>
    <w:rsid w:val="00E83BF5"/>
    <w:rsid w:val="00EB2418"/>
    <w:rsid w:val="00ED27E0"/>
    <w:rsid w:val="00EE3DF7"/>
    <w:rsid w:val="00EE6E7C"/>
    <w:rsid w:val="00F01BB8"/>
    <w:rsid w:val="00F0564E"/>
    <w:rsid w:val="00F16C9B"/>
    <w:rsid w:val="00F30BCB"/>
    <w:rsid w:val="00F4532B"/>
    <w:rsid w:val="00F46D4F"/>
    <w:rsid w:val="00F6588A"/>
    <w:rsid w:val="00F70043"/>
    <w:rsid w:val="00F816BF"/>
    <w:rsid w:val="00FB2964"/>
    <w:rsid w:val="00FC64F3"/>
    <w:rsid w:val="00FD50E2"/>
    <w:rsid w:val="00FD7E45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B0E6E"/>
  <w15:docId w15:val="{DD349112-D470-4994-9FC4-8306F17D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B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60E1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6260E1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36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F16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258DA"/>
    <w:rPr>
      <w:rFonts w:cs="Times New Roman"/>
    </w:rPr>
  </w:style>
  <w:style w:type="character" w:styleId="PageNumber">
    <w:name w:val="page number"/>
    <w:uiPriority w:val="99"/>
    <w:rsid w:val="006F1648"/>
    <w:rPr>
      <w:rFonts w:cs="Times New Roman"/>
    </w:rPr>
  </w:style>
  <w:style w:type="character" w:customStyle="1" w:styleId="BodyTextChar">
    <w:name w:val="Body Text Char"/>
    <w:aliases w:val="(Main Text) Char,date Char"/>
    <w:uiPriority w:val="99"/>
    <w:semiHidden/>
    <w:locked/>
    <w:rsid w:val="00F816BF"/>
    <w:rPr>
      <w:rFonts w:ascii="Arial Armenian" w:hAnsi="Arial Armenian"/>
    </w:rPr>
  </w:style>
  <w:style w:type="paragraph" w:styleId="BodyText">
    <w:name w:val="Body Text"/>
    <w:aliases w:val="(Main Text),date"/>
    <w:basedOn w:val="Normal"/>
    <w:link w:val="BodyTextChar1"/>
    <w:uiPriority w:val="99"/>
    <w:semiHidden/>
    <w:rsid w:val="00F816BF"/>
    <w:pPr>
      <w:spacing w:after="0" w:line="360" w:lineRule="auto"/>
      <w:jc w:val="both"/>
    </w:pPr>
    <w:rPr>
      <w:rFonts w:ascii="Arial Armenian" w:hAnsi="Arial Armenian"/>
      <w:sz w:val="20"/>
      <w:szCs w:val="20"/>
    </w:rPr>
  </w:style>
  <w:style w:type="character" w:customStyle="1" w:styleId="BodyTextChar1">
    <w:name w:val="Body Text Char1"/>
    <w:aliases w:val="(Main Text) Char1,date Char1"/>
    <w:link w:val="BodyText"/>
    <w:uiPriority w:val="99"/>
    <w:semiHidden/>
    <w:locked/>
    <w:rsid w:val="000128A8"/>
    <w:rPr>
      <w:rFonts w:cs="Times New Roman"/>
    </w:rPr>
  </w:style>
  <w:style w:type="paragraph" w:styleId="NormalWeb">
    <w:name w:val="Normal (Web)"/>
    <w:basedOn w:val="Normal"/>
    <w:uiPriority w:val="99"/>
    <w:rsid w:val="00F16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F16C9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79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3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23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06706"/>
    <w:pPr>
      <w:spacing w:after="160" w:line="259" w:lineRule="auto"/>
      <w:ind w:left="720"/>
      <w:contextualSpacing/>
    </w:pPr>
  </w:style>
  <w:style w:type="paragraph" w:customStyle="1" w:styleId="vhc">
    <w:name w:val="vhc"/>
    <w:basedOn w:val="Normal"/>
    <w:rsid w:val="00464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82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raf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AE7CD-F1B5-4957-B83C-85E6946A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https://mul2-minfin.gov.am/tasks/357495/oneclick/Teghekanq-himnavorum_202-N_popokhutyun.docx?token=d82b4db65cf5ab8e957667b6c15a8b65</cp:keywords>
  <cp:lastModifiedBy>Arshaluys Hovsepyan</cp:lastModifiedBy>
  <cp:revision>34</cp:revision>
  <cp:lastPrinted>2020-02-26T07:24:00Z</cp:lastPrinted>
  <dcterms:created xsi:type="dcterms:W3CDTF">2019-09-03T07:33:00Z</dcterms:created>
  <dcterms:modified xsi:type="dcterms:W3CDTF">2021-08-24T12:42:00Z</dcterms:modified>
</cp:coreProperties>
</file>