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D46" w:rsidRPr="00B224B6" w:rsidRDefault="00355D46" w:rsidP="001A50F9">
      <w:pPr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224B6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75426F" w:rsidRPr="00B224B6" w:rsidRDefault="00575193" w:rsidP="001A50F9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«</w:t>
      </w:r>
      <w:r w:rsidR="006A0ECA" w:rsidRPr="006A0ECA">
        <w:rPr>
          <w:rStyle w:val="Strong"/>
          <w:rFonts w:ascii="GHEA Grapalat" w:hAnsi="GHEA Grapalat"/>
          <w:color w:val="000000"/>
          <w:lang w:val="hy-AM"/>
        </w:rPr>
        <w:t xml:space="preserve">ՀԱՅԱՍՏԱՆԻ ՀԱՆՐԱՊԵՏՈՒԹՅԱՆ ԿԱՌԱՎԱՐՈՒԹՅԱՆ 2019 ԹՎԱԿԱՆԻ ՓԵՏՐՎԱՐԻ  28-Ի N 162-Ն ՈՐՈՇՄԱՆ ՄԵՋ </w:t>
      </w:r>
      <w:r w:rsidR="006A0ECA">
        <w:rPr>
          <w:rStyle w:val="Strong"/>
          <w:rFonts w:ascii="GHEA Grapalat" w:hAnsi="GHEA Grapalat"/>
          <w:color w:val="000000"/>
          <w:lang w:val="hy-AM"/>
        </w:rPr>
        <w:t>ՓՈՓՈԽՈՒԹՅՈՒՆ</w:t>
      </w:r>
      <w:r w:rsidR="00E437CB" w:rsidRPr="00E437CB">
        <w:rPr>
          <w:rStyle w:val="Strong"/>
          <w:rFonts w:ascii="GHEA Grapalat" w:hAnsi="GHEA Grapalat"/>
          <w:color w:val="000000"/>
          <w:lang w:val="hy-AM"/>
        </w:rPr>
        <w:t>ՆԵՐ</w:t>
      </w:r>
      <w:r w:rsidR="006A0ECA">
        <w:rPr>
          <w:rStyle w:val="Strong"/>
          <w:rFonts w:ascii="GHEA Grapalat" w:hAnsi="GHEA Grapalat"/>
          <w:color w:val="000000"/>
          <w:lang w:val="hy-AM"/>
        </w:rPr>
        <w:t xml:space="preserve"> ԵՎ ԼՐԱՑՈՒՄ</w:t>
      </w:r>
      <w:r w:rsidR="00FA61CC" w:rsidRPr="00FA61CC">
        <w:rPr>
          <w:rStyle w:val="Strong"/>
          <w:rFonts w:ascii="GHEA Grapalat" w:hAnsi="GHEA Grapalat"/>
          <w:color w:val="000000"/>
          <w:lang w:val="hy-AM"/>
        </w:rPr>
        <w:t>ՆԵՐ</w:t>
      </w:r>
      <w:r w:rsidR="006A0ECA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="006A0ECA" w:rsidRPr="006A0ECA">
        <w:rPr>
          <w:rStyle w:val="Strong"/>
          <w:rFonts w:ascii="GHEA Grapalat" w:hAnsi="GHEA Grapalat"/>
          <w:color w:val="000000"/>
          <w:lang w:val="hy-AM"/>
        </w:rPr>
        <w:t>ԿԱՏԱՐԵԼՈՒ ՄԱՍԻՆ</w:t>
      </w:r>
      <w:r>
        <w:rPr>
          <w:rFonts w:ascii="GHEA Grapalat" w:hAnsi="GHEA Grapalat"/>
          <w:b/>
          <w:lang w:val="hy-AM"/>
        </w:rPr>
        <w:t>»</w:t>
      </w:r>
      <w:r w:rsidR="00355D46" w:rsidRPr="00B224B6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ՀՀ ԿԱՌԱՎԱՐՈՒԹՅԱՆ </w:t>
      </w:r>
      <w:r w:rsidR="00355D46" w:rsidRPr="00B224B6">
        <w:rPr>
          <w:rFonts w:ascii="GHEA Grapalat" w:hAnsi="GHEA Grapalat"/>
          <w:b/>
          <w:lang w:val="hy-AM"/>
        </w:rPr>
        <w:t xml:space="preserve">ՈՐՈՇՄԱՆ </w:t>
      </w:r>
      <w:r w:rsidR="006B3CE2" w:rsidRPr="00B224B6">
        <w:rPr>
          <w:rFonts w:ascii="GHEA Grapalat" w:hAnsi="GHEA Grapalat"/>
          <w:b/>
          <w:lang w:val="hy-AM"/>
        </w:rPr>
        <w:t xml:space="preserve">ՆԱԽԱԳԾԻ </w:t>
      </w:r>
      <w:r w:rsidR="00355D46" w:rsidRPr="00B224B6">
        <w:rPr>
          <w:rFonts w:ascii="GHEA Grapalat" w:hAnsi="GHEA Grapalat"/>
          <w:b/>
          <w:lang w:val="hy-AM"/>
        </w:rPr>
        <w:t>ԸՆԴՈՒՆՄԱՆ ԱՆՀՐԱԺԵՇՏՈՒԹՅԱՆ</w:t>
      </w:r>
      <w:r w:rsidR="00413E2E">
        <w:rPr>
          <w:rFonts w:ascii="GHEA Grapalat" w:hAnsi="GHEA Grapalat"/>
          <w:b/>
          <w:lang w:val="hy-AM"/>
        </w:rPr>
        <w:t xml:space="preserve"> ՎԵՐԱԲԵՐՅԱԼ</w:t>
      </w:r>
    </w:p>
    <w:p w:rsidR="00920E59" w:rsidRPr="00B224B6" w:rsidRDefault="00920E59" w:rsidP="00920E59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</w:p>
    <w:p w:rsidR="0074547D" w:rsidRDefault="0074547D" w:rsidP="0074547D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567" w:firstLine="0"/>
        <w:contextualSpacing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7636F5">
        <w:rPr>
          <w:rFonts w:ascii="GHEA Grapalat" w:eastAsia="Times New Roman" w:hAnsi="GHEA Grapalat" w:cs="Sylfaen"/>
          <w:b/>
          <w:sz w:val="24"/>
          <w:szCs w:val="24"/>
          <w:lang w:val="hy-AM"/>
        </w:rPr>
        <w:t>Իրավական</w:t>
      </w:r>
      <w:r w:rsidRPr="007636F5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Pr="007636F5">
        <w:rPr>
          <w:rFonts w:ascii="GHEA Grapalat" w:eastAsia="Times New Roman" w:hAnsi="GHEA Grapalat" w:cs="Sylfaen"/>
          <w:b/>
          <w:sz w:val="24"/>
          <w:szCs w:val="24"/>
          <w:lang w:val="hy-AM"/>
        </w:rPr>
        <w:t>ակտի ընդունման</w:t>
      </w:r>
      <w:r w:rsidRPr="007636F5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Pr="007636F5">
        <w:rPr>
          <w:rFonts w:ascii="GHEA Grapalat" w:eastAsia="Times New Roman" w:hAnsi="GHEA Grapalat" w:cs="Sylfaen"/>
          <w:b/>
          <w:sz w:val="24"/>
          <w:szCs w:val="24"/>
          <w:lang w:val="hy-AM"/>
        </w:rPr>
        <w:t>անհրաժեշտությունը</w:t>
      </w:r>
      <w:r w:rsidRPr="007636F5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(</w:t>
      </w:r>
      <w:r w:rsidRPr="007636F5">
        <w:rPr>
          <w:rFonts w:ascii="GHEA Grapalat" w:eastAsia="Times New Roman" w:hAnsi="GHEA Grapalat" w:cs="Sylfaen"/>
          <w:b/>
          <w:sz w:val="24"/>
          <w:szCs w:val="24"/>
          <w:lang w:val="hy-AM"/>
        </w:rPr>
        <w:t>նպատակը</w:t>
      </w:r>
      <w:r w:rsidRPr="007636F5">
        <w:rPr>
          <w:rFonts w:ascii="GHEA Grapalat" w:eastAsia="Times New Roman" w:hAnsi="GHEA Grapalat"/>
          <w:b/>
          <w:sz w:val="24"/>
          <w:szCs w:val="24"/>
          <w:lang w:val="hy-AM"/>
        </w:rPr>
        <w:t>).</w:t>
      </w:r>
    </w:p>
    <w:p w:rsidR="00A00403" w:rsidRPr="00B224B6" w:rsidRDefault="00A00403" w:rsidP="00920E59">
      <w:pPr>
        <w:pStyle w:val="NoSpacing"/>
        <w:ind w:firstLine="375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A76791" w:rsidRPr="008C5B49" w:rsidRDefault="008C5B49" w:rsidP="008C5B49">
      <w:pPr>
        <w:spacing w:after="0"/>
        <w:ind w:firstLine="720"/>
        <w:jc w:val="both"/>
        <w:rPr>
          <w:rFonts w:ascii="GHEA Grapalat" w:eastAsia="Calibri" w:hAnsi="GHEA Grapalat" w:cs="Calibri"/>
          <w:sz w:val="24"/>
          <w:szCs w:val="24"/>
          <w:lang w:val="hy-AM" w:eastAsia="ru-RU"/>
        </w:rPr>
      </w:pPr>
      <w:r w:rsidRPr="008C5B49">
        <w:rPr>
          <w:rFonts w:ascii="GHEA Grapalat" w:eastAsia="Calibri" w:hAnsi="GHEA Grapalat" w:cs="Calibri"/>
          <w:sz w:val="24"/>
          <w:szCs w:val="24"/>
          <w:lang w:val="hy-AM" w:eastAsia="ru-RU"/>
        </w:rPr>
        <w:t>Եվրասիական տնտեսական հանձնաժողովի խորհրդի 2020 թվականի դեկտեմբերի 23-ի թիվ 128 որոշմամբ կատարվել է փոփոխություն</w:t>
      </w:r>
      <w:r w:rsidRPr="008C5B49">
        <w:rPr>
          <w:rFonts w:ascii="Sylfaen" w:hAnsi="Sylfaen" w:cs="Sylfaen"/>
          <w:lang w:val="hy-AM"/>
        </w:rPr>
        <w:t xml:space="preserve"> </w:t>
      </w:r>
      <w:r w:rsidRPr="008C5B49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Եվրասիական տնտեսական հանձնաժողովի խորհրդի 2016 թվականի նոյեմբերի  3-ի թիվ 78 որոշման մեջ, որի համաձայն 2021 թվականի հուլիսի 1-ից դեղերի գրանցման նպատակով հայտերի ընդունումը և </w:t>
      </w:r>
      <w:r>
        <w:rPr>
          <w:rFonts w:ascii="GHEA Grapalat" w:eastAsia="Calibri" w:hAnsi="GHEA Grapalat" w:cs="Calibri"/>
          <w:sz w:val="24"/>
          <w:szCs w:val="24"/>
          <w:lang w:val="hy-AM" w:eastAsia="ru-RU"/>
        </w:rPr>
        <w:t>փորձաքննությ</w:t>
      </w:r>
      <w:r w:rsidRPr="008C5B49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ունը պետք է  իրականացվի վերոնշյալ որոշմամբ հաստատված դեղերի գրանցման և փորձաքննության կանոնների համաձայն: </w:t>
      </w:r>
    </w:p>
    <w:p w:rsidR="00B224B6" w:rsidRPr="008C5B49" w:rsidRDefault="00A76791" w:rsidP="008853AE">
      <w:pPr>
        <w:spacing w:after="0"/>
        <w:ind w:firstLine="375"/>
        <w:jc w:val="both"/>
        <w:rPr>
          <w:rFonts w:ascii="GHEA Grapalat" w:eastAsia="Calibri" w:hAnsi="GHEA Grapalat" w:cs="Calibri"/>
          <w:sz w:val="24"/>
          <w:szCs w:val="24"/>
          <w:lang w:val="hy-AM" w:eastAsia="ru-RU"/>
        </w:rPr>
      </w:pPr>
      <w:r w:rsidRPr="008C5B49">
        <w:rPr>
          <w:rFonts w:ascii="GHEA Grapalat" w:eastAsia="Calibri" w:hAnsi="GHEA Grapalat" w:cs="Calibri"/>
          <w:sz w:val="24"/>
          <w:szCs w:val="24"/>
          <w:lang w:val="hy-AM" w:eastAsia="ru-RU"/>
        </w:rPr>
        <w:t>Նախագծի մշակումը պայմանավորված է</w:t>
      </w:r>
      <w:r w:rsidR="008C5B49" w:rsidRPr="008C5B49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 Եվրասիական տնտեսական միության </w:t>
      </w:r>
      <w:r w:rsidRPr="008C5B49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 </w:t>
      </w:r>
      <w:r w:rsidR="008C5B49" w:rsidRPr="008C5B49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(ԵԱՏՄ) շրջանակներում հաստատված  ընթացակարգերին ազգային օրենսդրությունը ներդաշնակեցնելու անհրաժշետությամբ: </w:t>
      </w:r>
    </w:p>
    <w:p w:rsidR="008C5B49" w:rsidRPr="008C5B49" w:rsidRDefault="008C5B49" w:rsidP="008853AE">
      <w:pPr>
        <w:spacing w:after="0"/>
        <w:ind w:firstLine="375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920E59" w:rsidRPr="008853AE" w:rsidRDefault="00920E59" w:rsidP="0074547D">
      <w:pPr>
        <w:pStyle w:val="NoSpacing"/>
        <w:numPr>
          <w:ilvl w:val="0"/>
          <w:numId w:val="11"/>
        </w:numPr>
        <w:tabs>
          <w:tab w:val="left" w:pos="851"/>
        </w:tabs>
        <w:ind w:left="567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8853AE">
        <w:rPr>
          <w:rFonts w:ascii="GHEA Grapalat" w:hAnsi="GHEA Grapalat" w:cs="Arial"/>
          <w:b/>
          <w:sz w:val="24"/>
          <w:szCs w:val="24"/>
          <w:lang w:val="hy-AM"/>
        </w:rPr>
        <w:t>Ընթացիկ</w:t>
      </w:r>
      <w:r w:rsidRPr="008853A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853AE">
        <w:rPr>
          <w:rFonts w:ascii="GHEA Grapalat" w:hAnsi="GHEA Grapalat" w:cs="Arial"/>
          <w:b/>
          <w:sz w:val="24"/>
          <w:szCs w:val="24"/>
          <w:lang w:val="hy-AM"/>
        </w:rPr>
        <w:t>իրավիճակը</w:t>
      </w:r>
      <w:r w:rsidRPr="008853A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853AE">
        <w:rPr>
          <w:rFonts w:ascii="GHEA Grapalat" w:hAnsi="GHEA Grapalat" w:cs="Arial"/>
          <w:b/>
          <w:sz w:val="24"/>
          <w:szCs w:val="24"/>
          <w:lang w:val="hy-AM"/>
        </w:rPr>
        <w:t>և</w:t>
      </w:r>
      <w:r w:rsidRPr="008853A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853AE">
        <w:rPr>
          <w:rFonts w:ascii="GHEA Grapalat" w:hAnsi="GHEA Grapalat" w:cs="Arial"/>
          <w:b/>
          <w:sz w:val="24"/>
          <w:szCs w:val="24"/>
          <w:lang w:val="hy-AM"/>
        </w:rPr>
        <w:t>խնդիրները</w:t>
      </w:r>
      <w:r w:rsidRPr="008853AE">
        <w:rPr>
          <w:rFonts w:ascii="GHEA Grapalat" w:hAnsi="GHEA Grapalat"/>
          <w:sz w:val="24"/>
          <w:szCs w:val="24"/>
          <w:lang w:val="hy-AM"/>
        </w:rPr>
        <w:t>.</w:t>
      </w:r>
    </w:p>
    <w:p w:rsidR="00A00403" w:rsidRPr="008853AE" w:rsidRDefault="00A00403" w:rsidP="00920E59">
      <w:pPr>
        <w:pStyle w:val="NoSpacing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707811" w:rsidRPr="007D4E8F" w:rsidRDefault="00F91EF9" w:rsidP="008C5B49">
      <w:pPr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6A0EC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 Հանրապետության կառավարության 2019 թվականի փետրվարի  28-ի N 162-Ն որոշմա</w:t>
      </w:r>
      <w:r w:rsidR="0084270F" w:rsidRPr="008427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մբ հաստատված են </w:t>
      </w:r>
      <w:r w:rsidR="00D279C1" w:rsidRPr="008853AE">
        <w:rPr>
          <w:rFonts w:ascii="GHEA Grapalat" w:hAnsi="GHEA Grapalat"/>
          <w:sz w:val="24"/>
          <w:szCs w:val="24"/>
          <w:lang w:val="hy-AM"/>
        </w:rPr>
        <w:t xml:space="preserve"> </w:t>
      </w:r>
      <w:r w:rsidR="007D4E8F" w:rsidRPr="007D4E8F">
        <w:rPr>
          <w:rFonts w:ascii="GHEA Grapalat" w:hAnsi="GHEA Grapalat"/>
          <w:sz w:val="24"/>
          <w:szCs w:val="24"/>
          <w:lang w:val="hy-AM"/>
        </w:rPr>
        <w:t xml:space="preserve">դեղի պետական գրանցման, վերագրանցման, հավաստագրի ժամկետի երկարաձգման, ինչպես նաև գրանցումը, վերագրանցումը, հավաստագրի ժամկետի երկարաձգումը մերժելու, գրանցումը կասեցնելու, ուժը կորցրած ճանաչելու, այդ նպատակներով իրականացվող փորձաքննությունների կարգերը, ինչպես նաև հետգրանցումային փոփոխությունների ներկայացման և փորձաքննության կարգը, անհրաժեշտ փաստաթղթերի ցանկը, գրանցված դեղի նոր գրանցում չպահանջող փոփոխությունների ցանկը, մասնագիտական դիտարկման և այլ երկրների իրավասու մարմինների դիտարկման հաշվետվությունների ճանաչման կարգը: Սակայն, </w:t>
      </w:r>
      <w:r w:rsidR="007D4E8F" w:rsidRPr="008C5B49">
        <w:rPr>
          <w:rFonts w:ascii="GHEA Grapalat" w:eastAsia="Calibri" w:hAnsi="GHEA Grapalat" w:cs="Calibri"/>
          <w:sz w:val="24"/>
          <w:szCs w:val="24"/>
          <w:lang w:val="hy-AM" w:eastAsia="ru-RU"/>
        </w:rPr>
        <w:t>Եվրասիական տնտեսական հանձնաժողովի խորհրդի 2020 թվականի դեկտեմբերի 23-ի թիվ 128 որոշմամբ</w:t>
      </w:r>
      <w:r w:rsidR="00FA61CC" w:rsidRPr="00FA61CC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 դեղերի գրանցման</w:t>
      </w:r>
      <w:r w:rsidR="007D4E8F" w:rsidRPr="007D4E8F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 ազգային ընթացակարգերը դադարում են գործել, հետևաբար անհրաժեշտ է կարգում կատարել </w:t>
      </w:r>
      <w:r w:rsidR="0074547D">
        <w:rPr>
          <w:rFonts w:ascii="GHEA Grapalat" w:eastAsia="Calibri" w:hAnsi="GHEA Grapalat" w:cs="Calibri"/>
          <w:sz w:val="24"/>
          <w:szCs w:val="24"/>
          <w:lang w:val="hy-AM" w:eastAsia="ru-RU"/>
        </w:rPr>
        <w:t>համապատասխան</w:t>
      </w:r>
      <w:r w:rsidR="007D4E8F" w:rsidRPr="007D4E8F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 փոփոխություններ և լրացումներ:</w:t>
      </w:r>
    </w:p>
    <w:p w:rsidR="0074547D" w:rsidRPr="0074547D" w:rsidRDefault="0074547D" w:rsidP="0074547D">
      <w:pPr>
        <w:pStyle w:val="ListParagraph"/>
        <w:numPr>
          <w:ilvl w:val="0"/>
          <w:numId w:val="11"/>
        </w:numPr>
        <w:tabs>
          <w:tab w:val="left" w:pos="851"/>
          <w:tab w:val="left" w:pos="1418"/>
        </w:tabs>
        <w:spacing w:line="360" w:lineRule="auto"/>
        <w:ind w:left="567" w:firstLine="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74547D">
        <w:rPr>
          <w:rFonts w:ascii="GHEA Grapalat" w:eastAsia="Times New Roman" w:hAnsi="GHEA Grapalat" w:cs="Sylfaen"/>
          <w:b/>
          <w:sz w:val="24"/>
          <w:szCs w:val="24"/>
          <w:lang w:val="hy-AM"/>
        </w:rPr>
        <w:t>Կարգավորման նպատակը և բնույթը.</w:t>
      </w:r>
    </w:p>
    <w:p w:rsidR="00A00403" w:rsidRDefault="0074547D" w:rsidP="0074547D">
      <w:pPr>
        <w:pStyle w:val="NoSpacing"/>
        <w:spacing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4547D">
        <w:rPr>
          <w:rFonts w:ascii="GHEA Grapalat" w:eastAsia="Calibri" w:hAnsi="GHEA Grapalat" w:cs="Calibri"/>
          <w:sz w:val="24"/>
          <w:szCs w:val="24"/>
          <w:lang w:val="hy-AM" w:eastAsia="ru-RU"/>
        </w:rPr>
        <w:lastRenderedPageBreak/>
        <w:t xml:space="preserve">Նախագծի նպատակն է ապահովել դեղերի գրանցման, վերագրանցման և հետգրանցումային փոփոխությունների ներկայացման </w:t>
      </w:r>
      <w:r w:rsidR="007D4E8F" w:rsidRPr="007D4E8F">
        <w:rPr>
          <w:rFonts w:ascii="GHEA Grapalat" w:eastAsia="Calibri" w:hAnsi="GHEA Grapalat" w:cs="Calibri"/>
          <w:sz w:val="24"/>
          <w:szCs w:val="24"/>
          <w:lang w:val="hy-AM" w:eastAsia="ru-RU"/>
        </w:rPr>
        <w:t>գ</w:t>
      </w:r>
      <w:r w:rsidR="008C5B49" w:rsidRPr="007D4E8F">
        <w:rPr>
          <w:rFonts w:ascii="GHEA Grapalat" w:hAnsi="GHEA Grapalat" w:cs="Arial"/>
          <w:sz w:val="24"/>
          <w:szCs w:val="24"/>
          <w:lang w:val="hy-AM"/>
        </w:rPr>
        <w:t xml:space="preserve">ործող ընթացակարգերի </w:t>
      </w:r>
      <w:r w:rsidRPr="0074547D">
        <w:rPr>
          <w:rFonts w:ascii="GHEA Grapalat" w:hAnsi="GHEA Grapalat" w:cs="Arial"/>
          <w:sz w:val="24"/>
          <w:szCs w:val="24"/>
          <w:lang w:val="hy-AM"/>
        </w:rPr>
        <w:t xml:space="preserve">ներդաշնակեցումը </w:t>
      </w:r>
      <w:r w:rsidRPr="008C5B49">
        <w:rPr>
          <w:rFonts w:ascii="GHEA Grapalat" w:eastAsia="Calibri" w:hAnsi="GHEA Grapalat" w:cs="Calibri"/>
          <w:sz w:val="24"/>
          <w:szCs w:val="24"/>
          <w:lang w:val="hy-AM" w:eastAsia="ru-RU"/>
        </w:rPr>
        <w:t>ԵԱՏՄ</w:t>
      </w:r>
      <w:r w:rsidRPr="007D4E8F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Calibri" w:hAnsi="GHEA Grapalat" w:cs="Calibri"/>
          <w:sz w:val="24"/>
          <w:szCs w:val="24"/>
          <w:lang w:val="hy-AM" w:eastAsia="ru-RU"/>
        </w:rPr>
        <w:t>կարգավորումների</w:t>
      </w:r>
      <w:r w:rsidRPr="0074547D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 հետ</w:t>
      </w:r>
      <w:r w:rsidR="004F78D8" w:rsidRPr="008853AE">
        <w:rPr>
          <w:rFonts w:ascii="GHEA Grapalat" w:hAnsi="GHEA Grapalat" w:cs="Arial"/>
          <w:sz w:val="24"/>
          <w:szCs w:val="24"/>
          <w:lang w:val="hy-AM"/>
        </w:rPr>
        <w:t>:</w:t>
      </w:r>
    </w:p>
    <w:p w:rsidR="00814BDC" w:rsidRPr="002066C9" w:rsidRDefault="00814BDC" w:rsidP="002066C9">
      <w:pPr>
        <w:spacing w:line="360" w:lineRule="auto"/>
        <w:ind w:firstLine="42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066C9">
        <w:rPr>
          <w:rFonts w:ascii="GHEA Grapalat" w:hAnsi="GHEA Grapalat"/>
          <w:b/>
          <w:sz w:val="24"/>
          <w:szCs w:val="24"/>
          <w:lang w:val="hy-AM"/>
        </w:rPr>
        <w:t xml:space="preserve">4. Լրացուցիչ </w:t>
      </w:r>
      <w:r w:rsidRPr="002066C9">
        <w:rPr>
          <w:rFonts w:ascii="GHEA Grapalat" w:hAnsi="GHEA Grapalat" w:cs="Sylfaen"/>
          <w:b/>
          <w:sz w:val="24"/>
          <w:szCs w:val="24"/>
          <w:lang w:val="af-ZA"/>
        </w:rPr>
        <w:t>ֆինանսական</w:t>
      </w:r>
      <w:r w:rsidRPr="002066C9">
        <w:rPr>
          <w:rFonts w:ascii="GHEA Grapalat" w:hAnsi="GHEA Grapalat"/>
          <w:b/>
          <w:sz w:val="24"/>
          <w:szCs w:val="24"/>
          <w:lang w:val="hy-AM"/>
        </w:rPr>
        <w:t xml:space="preserve"> միջոցների անհրաժեշտության և պետական բյուջեի եկամուտներում և ծախսերում սպասվելիք փոփոխությունների մասին</w:t>
      </w:r>
    </w:p>
    <w:p w:rsidR="00814BDC" w:rsidRPr="002066C9" w:rsidRDefault="00814BDC" w:rsidP="00814BDC">
      <w:pPr>
        <w:autoSpaceDE w:val="0"/>
        <w:autoSpaceDN w:val="0"/>
        <w:adjustRightInd w:val="0"/>
        <w:spacing w:line="360" w:lineRule="auto"/>
        <w:ind w:firstLine="284"/>
        <w:rPr>
          <w:rFonts w:ascii="GHEA Grapalat" w:hAnsi="GHEA Grapalat"/>
          <w:sz w:val="24"/>
          <w:szCs w:val="24"/>
          <w:lang w:val="hy-AM"/>
        </w:rPr>
      </w:pPr>
      <w:r w:rsidRPr="002066C9">
        <w:rPr>
          <w:rFonts w:ascii="GHEA Grapalat" w:hAnsi="GHEA Grapalat"/>
          <w:sz w:val="24"/>
          <w:szCs w:val="24"/>
          <w:lang w:val="hy-AM"/>
        </w:rPr>
        <w:t>ՀՀ կառավարության սույն որոշման նախագծի ընդունումը ՀՀ 2021 թվականի պետական բյուջեի եկամուտների և ծախսերի փոփոխության չի հանգեցնի:</w:t>
      </w:r>
    </w:p>
    <w:p w:rsidR="004F78D8" w:rsidRPr="008853AE" w:rsidRDefault="004F78D8" w:rsidP="00920E59">
      <w:pPr>
        <w:pStyle w:val="NoSpacing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920E59" w:rsidRPr="008853AE" w:rsidRDefault="0068007F" w:rsidP="0068007F">
      <w:pPr>
        <w:pStyle w:val="NoSpacing"/>
        <w:tabs>
          <w:tab w:val="left" w:pos="851"/>
        </w:tabs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>5.</w:t>
      </w:r>
      <w:r w:rsidR="00920E59" w:rsidRPr="008853AE">
        <w:rPr>
          <w:rFonts w:ascii="GHEA Grapalat" w:hAnsi="GHEA Grapalat" w:cs="Arial"/>
          <w:b/>
          <w:sz w:val="24"/>
          <w:szCs w:val="24"/>
          <w:lang w:val="hy-AM"/>
        </w:rPr>
        <w:t>Նախագծի</w:t>
      </w:r>
      <w:r w:rsidR="00920E59" w:rsidRPr="008853A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20E59" w:rsidRPr="008853AE">
        <w:rPr>
          <w:rFonts w:ascii="GHEA Grapalat" w:hAnsi="GHEA Grapalat" w:cs="Arial"/>
          <w:b/>
          <w:sz w:val="24"/>
          <w:szCs w:val="24"/>
          <w:lang w:val="hy-AM"/>
        </w:rPr>
        <w:t>մշակման</w:t>
      </w:r>
      <w:r w:rsidR="00920E59" w:rsidRPr="008853A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20E59" w:rsidRPr="008853AE">
        <w:rPr>
          <w:rFonts w:ascii="GHEA Grapalat" w:hAnsi="GHEA Grapalat" w:cs="Arial"/>
          <w:b/>
          <w:sz w:val="24"/>
          <w:szCs w:val="24"/>
          <w:lang w:val="hy-AM"/>
        </w:rPr>
        <w:t>գործընթացում</w:t>
      </w:r>
      <w:r w:rsidR="00920E59" w:rsidRPr="008853A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20E59" w:rsidRPr="008853AE">
        <w:rPr>
          <w:rFonts w:ascii="GHEA Grapalat" w:hAnsi="GHEA Grapalat" w:cs="Arial"/>
          <w:b/>
          <w:sz w:val="24"/>
          <w:szCs w:val="24"/>
          <w:lang w:val="hy-AM"/>
        </w:rPr>
        <w:t>ներգրավված</w:t>
      </w:r>
      <w:r w:rsidR="00920E59" w:rsidRPr="008853A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20E59" w:rsidRPr="008853AE">
        <w:rPr>
          <w:rFonts w:ascii="GHEA Grapalat" w:hAnsi="GHEA Grapalat" w:cs="Arial"/>
          <w:b/>
          <w:sz w:val="24"/>
          <w:szCs w:val="24"/>
          <w:lang w:val="hy-AM"/>
        </w:rPr>
        <w:t>ինստիտուտները</w:t>
      </w:r>
      <w:r w:rsidR="00920E59" w:rsidRPr="008853A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20E59" w:rsidRPr="008853AE">
        <w:rPr>
          <w:rFonts w:ascii="GHEA Grapalat" w:hAnsi="GHEA Grapalat" w:cs="Arial"/>
          <w:b/>
          <w:sz w:val="24"/>
          <w:szCs w:val="24"/>
          <w:lang w:val="hy-AM"/>
        </w:rPr>
        <w:t>և</w:t>
      </w:r>
      <w:r w:rsidR="00920E59" w:rsidRPr="008853A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20E59" w:rsidRPr="008853AE">
        <w:rPr>
          <w:rFonts w:ascii="GHEA Grapalat" w:hAnsi="GHEA Grapalat" w:cs="Arial"/>
          <w:b/>
          <w:sz w:val="24"/>
          <w:szCs w:val="24"/>
          <w:lang w:val="hy-AM"/>
        </w:rPr>
        <w:t>անձինք</w:t>
      </w:r>
    </w:p>
    <w:p w:rsidR="001E30CA" w:rsidRPr="008853AE" w:rsidRDefault="001E30CA" w:rsidP="00920E59">
      <w:pPr>
        <w:pStyle w:val="NoSpacing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7D4E8F" w:rsidRPr="00C65B1E" w:rsidRDefault="0074547D" w:rsidP="00C65B1E">
      <w:pPr>
        <w:spacing w:after="0" w:line="360" w:lineRule="auto"/>
        <w:ind w:left="-207" w:firstLine="77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E03E3">
        <w:rPr>
          <w:rFonts w:ascii="GHEA Grapalat" w:eastAsia="Times New Roman" w:hAnsi="GHEA Grapalat"/>
          <w:sz w:val="24"/>
          <w:szCs w:val="24"/>
          <w:lang w:val="hy-AM"/>
        </w:rPr>
        <w:t>Ն</w:t>
      </w:r>
      <w:r w:rsidRPr="007636F5">
        <w:rPr>
          <w:rFonts w:ascii="GHEA Grapalat" w:eastAsia="Times New Roman" w:hAnsi="GHEA Grapalat"/>
          <w:sz w:val="24"/>
          <w:szCs w:val="24"/>
          <w:lang w:val="hy-AM"/>
        </w:rPr>
        <w:t xml:space="preserve">ախագիծը մշակվել է ՀՀ առողջապահության նախարարության իրավաբանական վարչության, ՀՀ առողջապահության նախարարության դեղորայքային քաղաքականության և բժշկական </w:t>
      </w:r>
      <w:r>
        <w:rPr>
          <w:rFonts w:ascii="GHEA Grapalat" w:eastAsia="Times New Roman" w:hAnsi="GHEA Grapalat"/>
          <w:sz w:val="24"/>
          <w:szCs w:val="24"/>
          <w:lang w:val="hy-AM"/>
        </w:rPr>
        <w:t>տեխնոլոգիաների</w:t>
      </w:r>
      <w:r w:rsidRPr="007636F5">
        <w:rPr>
          <w:rFonts w:ascii="GHEA Grapalat" w:eastAsia="Times New Roman" w:hAnsi="GHEA Grapalat"/>
          <w:sz w:val="24"/>
          <w:szCs w:val="24"/>
          <w:lang w:val="hy-AM"/>
        </w:rPr>
        <w:t xml:space="preserve"> վարչության և ՀՀ առողջապահության նախարարության «Ակադեմիկոս Էմիլ Գաբրիելյանի անվան դեղերի և բժշկական տեխնոլոգիաների փորձագիտական կենտրոն» ՓԲԸ-ի կողմից:</w:t>
      </w:r>
      <w:bookmarkStart w:id="0" w:name="_GoBack"/>
      <w:bookmarkEnd w:id="0"/>
    </w:p>
    <w:p w:rsidR="007D4E8F" w:rsidRPr="007D4E8F" w:rsidRDefault="007D4E8F" w:rsidP="00F36568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7D4E8F" w:rsidRPr="007D4E8F" w:rsidRDefault="007D4E8F" w:rsidP="00F36568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sectPr w:rsidR="007D4E8F" w:rsidRPr="007D4E8F" w:rsidSect="00BA6922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41183"/>
    <w:multiLevelType w:val="multilevel"/>
    <w:tmpl w:val="1DBC11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07BBA"/>
    <w:multiLevelType w:val="multilevel"/>
    <w:tmpl w:val="D3B6AC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962040"/>
    <w:multiLevelType w:val="hybridMultilevel"/>
    <w:tmpl w:val="E4E85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F4588"/>
    <w:multiLevelType w:val="multilevel"/>
    <w:tmpl w:val="727A4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9E475B"/>
    <w:multiLevelType w:val="multilevel"/>
    <w:tmpl w:val="569AEC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DB7DA8"/>
    <w:multiLevelType w:val="hybridMultilevel"/>
    <w:tmpl w:val="21B20086"/>
    <w:lvl w:ilvl="0" w:tplc="364A2768">
      <w:start w:val="1"/>
      <w:numFmt w:val="decimal"/>
      <w:lvlText w:val="%1."/>
      <w:lvlJc w:val="left"/>
      <w:pPr>
        <w:ind w:left="360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>
      <w:start w:val="1"/>
      <w:numFmt w:val="lowerRoman"/>
      <w:lvlText w:val="%3."/>
      <w:lvlJc w:val="right"/>
      <w:pPr>
        <w:ind w:left="1593" w:hanging="180"/>
      </w:pPr>
    </w:lvl>
    <w:lvl w:ilvl="3" w:tplc="0419000F">
      <w:start w:val="1"/>
      <w:numFmt w:val="decimal"/>
      <w:lvlText w:val="%4."/>
      <w:lvlJc w:val="left"/>
      <w:pPr>
        <w:ind w:left="2313" w:hanging="360"/>
      </w:pPr>
    </w:lvl>
    <w:lvl w:ilvl="4" w:tplc="04190019">
      <w:start w:val="1"/>
      <w:numFmt w:val="lowerLetter"/>
      <w:lvlText w:val="%5."/>
      <w:lvlJc w:val="left"/>
      <w:pPr>
        <w:ind w:left="3033" w:hanging="360"/>
      </w:pPr>
    </w:lvl>
    <w:lvl w:ilvl="5" w:tplc="0419001B">
      <w:start w:val="1"/>
      <w:numFmt w:val="lowerRoman"/>
      <w:lvlText w:val="%6."/>
      <w:lvlJc w:val="right"/>
      <w:pPr>
        <w:ind w:left="3753" w:hanging="180"/>
      </w:pPr>
    </w:lvl>
    <w:lvl w:ilvl="6" w:tplc="0419000F">
      <w:start w:val="1"/>
      <w:numFmt w:val="decimal"/>
      <w:lvlText w:val="%7."/>
      <w:lvlJc w:val="left"/>
      <w:pPr>
        <w:ind w:left="4473" w:hanging="360"/>
      </w:pPr>
    </w:lvl>
    <w:lvl w:ilvl="7" w:tplc="04190019">
      <w:start w:val="1"/>
      <w:numFmt w:val="lowerLetter"/>
      <w:lvlText w:val="%8."/>
      <w:lvlJc w:val="left"/>
      <w:pPr>
        <w:ind w:left="5193" w:hanging="360"/>
      </w:pPr>
    </w:lvl>
    <w:lvl w:ilvl="8" w:tplc="0419001B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5CC71A04"/>
    <w:multiLevelType w:val="hybridMultilevel"/>
    <w:tmpl w:val="F02A4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97FCE"/>
    <w:multiLevelType w:val="multilevel"/>
    <w:tmpl w:val="9970F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814E0"/>
    <w:multiLevelType w:val="multilevel"/>
    <w:tmpl w:val="06AC7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886BE1"/>
    <w:multiLevelType w:val="hybridMultilevel"/>
    <w:tmpl w:val="2140D512"/>
    <w:lvl w:ilvl="0" w:tplc="9048A358">
      <w:start w:val="1"/>
      <w:numFmt w:val="decimal"/>
      <w:lvlText w:val="%1."/>
      <w:lvlJc w:val="left"/>
      <w:pPr>
        <w:ind w:left="108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1F2C40"/>
    <w:multiLevelType w:val="multilevel"/>
    <w:tmpl w:val="95E02D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10"/>
  </w:num>
  <w:num w:numId="9">
    <w:abstractNumId w:val="8"/>
  </w:num>
  <w:num w:numId="10">
    <w:abstractNumId w:val="9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3DB"/>
    <w:rsid w:val="000178D6"/>
    <w:rsid w:val="00034145"/>
    <w:rsid w:val="0007138E"/>
    <w:rsid w:val="000B5184"/>
    <w:rsid w:val="000D123E"/>
    <w:rsid w:val="00160F3B"/>
    <w:rsid w:val="00161EB7"/>
    <w:rsid w:val="001915B8"/>
    <w:rsid w:val="001A50F9"/>
    <w:rsid w:val="001D2FC2"/>
    <w:rsid w:val="001E30CA"/>
    <w:rsid w:val="001E4F50"/>
    <w:rsid w:val="001E63D3"/>
    <w:rsid w:val="001F30B3"/>
    <w:rsid w:val="002066C9"/>
    <w:rsid w:val="002710E4"/>
    <w:rsid w:val="00277227"/>
    <w:rsid w:val="002C429C"/>
    <w:rsid w:val="00354C9B"/>
    <w:rsid w:val="00355D46"/>
    <w:rsid w:val="00356997"/>
    <w:rsid w:val="0037312D"/>
    <w:rsid w:val="003F3240"/>
    <w:rsid w:val="003F4C18"/>
    <w:rsid w:val="00413E2E"/>
    <w:rsid w:val="00415583"/>
    <w:rsid w:val="00421FA5"/>
    <w:rsid w:val="004414DF"/>
    <w:rsid w:val="00466168"/>
    <w:rsid w:val="004769C5"/>
    <w:rsid w:val="004A0C0B"/>
    <w:rsid w:val="004C6C64"/>
    <w:rsid w:val="004F78D8"/>
    <w:rsid w:val="00506F95"/>
    <w:rsid w:val="00516267"/>
    <w:rsid w:val="005610A8"/>
    <w:rsid w:val="00561C17"/>
    <w:rsid w:val="00575193"/>
    <w:rsid w:val="005A68F5"/>
    <w:rsid w:val="005E7662"/>
    <w:rsid w:val="005E7D20"/>
    <w:rsid w:val="0067171F"/>
    <w:rsid w:val="00674758"/>
    <w:rsid w:val="0068007F"/>
    <w:rsid w:val="006933C3"/>
    <w:rsid w:val="006A0ECA"/>
    <w:rsid w:val="006B3CE2"/>
    <w:rsid w:val="006B65C3"/>
    <w:rsid w:val="006D55A4"/>
    <w:rsid w:val="007043DB"/>
    <w:rsid w:val="00707811"/>
    <w:rsid w:val="0074547D"/>
    <w:rsid w:val="0075426F"/>
    <w:rsid w:val="0076678A"/>
    <w:rsid w:val="00774FC0"/>
    <w:rsid w:val="007B6D56"/>
    <w:rsid w:val="007C210D"/>
    <w:rsid w:val="007D4E8F"/>
    <w:rsid w:val="007F2E78"/>
    <w:rsid w:val="00814BDC"/>
    <w:rsid w:val="0084270F"/>
    <w:rsid w:val="008853AE"/>
    <w:rsid w:val="008C5B49"/>
    <w:rsid w:val="008E5AB7"/>
    <w:rsid w:val="008E67E0"/>
    <w:rsid w:val="008F2991"/>
    <w:rsid w:val="00905BB4"/>
    <w:rsid w:val="00920E59"/>
    <w:rsid w:val="00960FB6"/>
    <w:rsid w:val="00965731"/>
    <w:rsid w:val="00965F95"/>
    <w:rsid w:val="00997CAF"/>
    <w:rsid w:val="009B367B"/>
    <w:rsid w:val="009B39C0"/>
    <w:rsid w:val="009C0F02"/>
    <w:rsid w:val="00A00403"/>
    <w:rsid w:val="00A52D84"/>
    <w:rsid w:val="00A76791"/>
    <w:rsid w:val="00A95C11"/>
    <w:rsid w:val="00AA265B"/>
    <w:rsid w:val="00AA5167"/>
    <w:rsid w:val="00AB6055"/>
    <w:rsid w:val="00AE1967"/>
    <w:rsid w:val="00AF59D3"/>
    <w:rsid w:val="00B156BA"/>
    <w:rsid w:val="00B224B6"/>
    <w:rsid w:val="00B27D94"/>
    <w:rsid w:val="00B839ED"/>
    <w:rsid w:val="00BA6922"/>
    <w:rsid w:val="00C01E27"/>
    <w:rsid w:val="00C15F76"/>
    <w:rsid w:val="00C65B1E"/>
    <w:rsid w:val="00C778D8"/>
    <w:rsid w:val="00CA03EA"/>
    <w:rsid w:val="00CA7CB8"/>
    <w:rsid w:val="00D0250D"/>
    <w:rsid w:val="00D279C1"/>
    <w:rsid w:val="00D46671"/>
    <w:rsid w:val="00D9340C"/>
    <w:rsid w:val="00D95428"/>
    <w:rsid w:val="00DC2F51"/>
    <w:rsid w:val="00DC60C5"/>
    <w:rsid w:val="00E35E56"/>
    <w:rsid w:val="00E437CB"/>
    <w:rsid w:val="00E61C30"/>
    <w:rsid w:val="00E6447D"/>
    <w:rsid w:val="00E8332D"/>
    <w:rsid w:val="00EB744A"/>
    <w:rsid w:val="00F16FAD"/>
    <w:rsid w:val="00F36568"/>
    <w:rsid w:val="00F41613"/>
    <w:rsid w:val="00F54109"/>
    <w:rsid w:val="00F91EF9"/>
    <w:rsid w:val="00FA61CC"/>
    <w:rsid w:val="00FD1796"/>
    <w:rsid w:val="00FF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31B4C"/>
  <w15:docId w15:val="{20558F93-0F9D-49A6-9F4B-EC9D6BAF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3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324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1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4C9B"/>
    <w:pPr>
      <w:ind w:left="720"/>
      <w:contextualSpacing/>
    </w:pPr>
  </w:style>
  <w:style w:type="paragraph" w:styleId="NoSpacing">
    <w:name w:val="No Spacing"/>
    <w:uiPriority w:val="1"/>
    <w:qFormat/>
    <w:rsid w:val="00920E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6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</dc:creator>
  <cp:keywords>https:/mul-moh.gov.am/tasks/docs/attachment.php?id=308731&amp;fn=Naxagic-+degh.docx&amp;out=0&amp;token=</cp:keywords>
  <cp:lastModifiedBy>MOH</cp:lastModifiedBy>
  <cp:revision>3</cp:revision>
  <cp:lastPrinted>2021-06-22T11:16:00Z</cp:lastPrinted>
  <dcterms:created xsi:type="dcterms:W3CDTF">2021-07-15T12:05:00Z</dcterms:created>
  <dcterms:modified xsi:type="dcterms:W3CDTF">2021-07-15T12:05:00Z</dcterms:modified>
</cp:coreProperties>
</file>