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00" w:rsidRDefault="004C2800" w:rsidP="004C2800">
      <w:pPr>
        <w:tabs>
          <w:tab w:val="left" w:pos="450"/>
        </w:tabs>
        <w:spacing w:line="360" w:lineRule="auto"/>
        <w:ind w:left="-180" w:right="-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4C2800" w:rsidRDefault="004C2800" w:rsidP="004C2800">
      <w:pPr>
        <w:tabs>
          <w:tab w:val="left" w:pos="450"/>
        </w:tabs>
        <w:spacing w:line="360" w:lineRule="auto"/>
        <w:ind w:left="-180" w:right="-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>կառավարության</w:t>
      </w:r>
      <w:proofErr w:type="spellEnd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 xml:space="preserve"> 2002 </w:t>
      </w:r>
      <w:proofErr w:type="spellStart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>թվականի</w:t>
      </w:r>
      <w:proofErr w:type="spellEnd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>հունիսի</w:t>
      </w:r>
      <w:proofErr w:type="spellEnd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 xml:space="preserve"> 20-ի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N 1009-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և 2004 թվականի հուլիսի 1-ի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N 1210-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որոշումների մեջ փոփոխություններ կատարելու մասին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 նախագծի ընդունման կապակցությամբ այլ օրենքներում և իրավական ակտերում փոփոխություններ կատարելու անհրաժեշտության բացակայության մասին</w:t>
      </w:r>
    </w:p>
    <w:p w:rsidR="004C2800" w:rsidRDefault="004C2800" w:rsidP="004C2800">
      <w:pPr>
        <w:tabs>
          <w:tab w:val="left" w:pos="45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«Հայաստանի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միջին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ուսումնական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հաստատությունները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վերակազմակերպելու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>
        <w:rPr>
          <w:bCs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քոլեջների</w:t>
      </w:r>
      <w:r>
        <w:rPr>
          <w:bCs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օրինակելի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կանոնադրությունը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հաստատելու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մասին» և 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արհեստագործական հոսքով ավագ դպրոցներն արհեստագործական ուսումնարաններ վերանվանելու, մի շարք պետական ոչ առևտրային կազմակերպություններ վերակազմակերպելու, «Հայաստանի Հանրապետության պետական արհեստագործական ուսումնարան» պետական ոչ առևտրային կազմակերպության օրինակելի կանոնադրությունը հաստատելու և Հայաստանի հանրապետության կառավարության 2002 թվականի հուլիսի 25-ի N 1392-Ն որոշման մեջ փոփոխություն կատարելու մասին» որոշումների մեջ փոփոխություններ կատարելու 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նախագծի ընդունմամբ անհրաժեշտություն է առաջանում պետական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ուսումնարանների և քոլեջների գործող կանոնադրություններում փոփոխություններ կատարել:</w:t>
      </w: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  <w:tab w:val="left" w:pos="10440"/>
        </w:tabs>
        <w:spacing w:line="360" w:lineRule="auto"/>
        <w:ind w:left="-180" w:right="-360"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</w:tabs>
        <w:spacing w:line="360" w:lineRule="auto"/>
        <w:ind w:left="-180" w:right="-360" w:firstLine="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</w:tabs>
        <w:spacing w:line="360" w:lineRule="auto"/>
        <w:ind w:left="-180" w:right="-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4C2800" w:rsidRDefault="004C2800" w:rsidP="004C2800">
      <w:pPr>
        <w:tabs>
          <w:tab w:val="left" w:pos="450"/>
        </w:tabs>
        <w:spacing w:line="360" w:lineRule="auto"/>
        <w:ind w:left="-180" w:right="-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>կառավարության</w:t>
      </w:r>
      <w:proofErr w:type="spellEnd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 xml:space="preserve"> 2002 </w:t>
      </w:r>
      <w:proofErr w:type="spellStart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>թվականի</w:t>
      </w:r>
      <w:proofErr w:type="spellEnd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>հունիսի</w:t>
      </w:r>
      <w:proofErr w:type="spellEnd"/>
      <w:r>
        <w:rPr>
          <w:rStyle w:val="Emphasis"/>
          <w:rFonts w:ascii="GHEA Grapalat" w:hAnsi="GHEA Grapalat"/>
          <w:b/>
          <w:iCs/>
          <w:color w:val="000000"/>
          <w:spacing w:val="-8"/>
          <w:sz w:val="24"/>
          <w:szCs w:val="24"/>
          <w:lang w:val="fr-FR"/>
        </w:rPr>
        <w:t xml:space="preserve"> 20-ի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N 1009-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և 2004 թվականի հուլիսի 1-ի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N 1210-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որոշումների մեջ փոփոխություններ կատարելու մասին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4C2800" w:rsidRDefault="004C2800" w:rsidP="004C2800">
      <w:pPr>
        <w:tabs>
          <w:tab w:val="left" w:pos="450"/>
        </w:tabs>
        <w:spacing w:line="360" w:lineRule="auto"/>
        <w:ind w:left="-180" w:right="-360" w:firstLine="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4C2800" w:rsidRDefault="004C2800" w:rsidP="004C2800">
      <w:pPr>
        <w:tabs>
          <w:tab w:val="left" w:pos="450"/>
        </w:tabs>
        <w:spacing w:line="360" w:lineRule="auto"/>
        <w:ind w:left="-180" w:right="-360" w:firstLine="360"/>
        <w:jc w:val="both"/>
        <w:rPr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ՀՀ կառավարության «Հայաստանի Հանրապետության կառավարության  ««Հայաստանի Հանրապետության միջին մասնագիտական պետական ուսումնական հաստատությունները վերակազմակերպելու և Հայաստանի Հանրապետության</w:t>
      </w:r>
      <w:r>
        <w:rPr>
          <w:rFonts w:ascii="Courier New" w:hAnsi="Courier New" w:cs="Courier New"/>
          <w:bCs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պետական քոլեջների</w:t>
      </w:r>
      <w:r>
        <w:rPr>
          <w:rFonts w:ascii="Courier New" w:hAnsi="Courier New" w:cs="Courier New"/>
          <w:bCs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օրինակելի կանոնադրությունը հաստատելու մասին» և «Հայաստանի Հանրապետության արհեստագործական հոսքով ավագ դպրոցներն արհեստագործական ուսումնարաններ վերանվանելու, մի շարք պետական ոչ առևտրային կազմակերպություններ վերակազմակերպելու, «Հայաստանի Հանրապետության պետական արհեստագործական ուսումնարան» պետական ոչ առևտրային կազմակերպության օրինակելի կանոնադրությունը հաստատելու և Հայաստանի հանրապետության կառավարության 2002 թվականի հուլիսի 25-ի N 1392-Ն որոշման մեջ փոփոխություն կատարելու մասին» որոշումների մեջ փոփոխություններ կատարելու մասին» որոշման նախագծի ընդունմամբ Հայաս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softHyphen/>
        <w:t xml:space="preserve">տանի Հանրապետության պետական բյուջեում </w:t>
      </w:r>
      <w:r>
        <w:rPr>
          <w:rFonts w:ascii="GHEA Grapalat" w:hAnsi="GHEA Grapalat"/>
          <w:noProof/>
          <w:sz w:val="24"/>
          <w:szCs w:val="24"/>
          <w:lang w:val="hy-AM"/>
        </w:rPr>
        <w:t>ծախսերի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և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ավելացում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կամ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նվազեցում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չի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նախատեսվում:</w:t>
      </w:r>
      <w:bookmarkStart w:id="0" w:name="_GoBack"/>
      <w:bookmarkEnd w:id="0"/>
    </w:p>
    <w:p w:rsidR="004C2800" w:rsidRDefault="004C2800" w:rsidP="004C2800">
      <w:pPr>
        <w:rPr>
          <w:lang w:val="hy-AM"/>
        </w:rPr>
      </w:pPr>
    </w:p>
    <w:p w:rsidR="00E84B24" w:rsidRPr="004C2800" w:rsidRDefault="00E84B24" w:rsidP="004C2800">
      <w:pPr>
        <w:rPr>
          <w:lang w:val="hy-AM"/>
        </w:rPr>
      </w:pPr>
    </w:p>
    <w:sectPr w:rsidR="00E84B24" w:rsidRPr="004C2800" w:rsidSect="00597EBA">
      <w:pgSz w:w="12240" w:h="15840"/>
      <w:pgMar w:top="900" w:right="90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B103A"/>
    <w:multiLevelType w:val="hybridMultilevel"/>
    <w:tmpl w:val="84FEA12E"/>
    <w:lvl w:ilvl="0" w:tplc="A956B2D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>
    <w:nsid w:val="7F5F2E4D"/>
    <w:multiLevelType w:val="hybridMultilevel"/>
    <w:tmpl w:val="3DC04A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EF1128"/>
    <w:rsid w:val="00147B3D"/>
    <w:rsid w:val="004C2800"/>
    <w:rsid w:val="00D8221C"/>
    <w:rsid w:val="00E84B24"/>
    <w:rsid w:val="00EF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uiPriority w:val="99"/>
    <w:locked/>
    <w:rsid w:val="00EF1128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F1128"/>
    <w:pPr>
      <w:jc w:val="center"/>
    </w:pPr>
    <w:rPr>
      <w:rFonts w:ascii="Arial Armenian" w:eastAsiaTheme="minorHAnsi" w:hAnsi="Arial Armenian"/>
      <w:sz w:val="22"/>
      <w:szCs w:val="22"/>
      <w:lang w:val="ru-RU"/>
    </w:rPr>
  </w:style>
  <w:style w:type="character" w:styleId="Emphasis">
    <w:name w:val="Emphasis"/>
    <w:basedOn w:val="DefaultParagraphFont"/>
    <w:uiPriority w:val="99"/>
    <w:qFormat/>
    <w:rsid w:val="00EF112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F1128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>gypnor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2</cp:revision>
  <dcterms:created xsi:type="dcterms:W3CDTF">2021-06-15T11:20:00Z</dcterms:created>
  <dcterms:modified xsi:type="dcterms:W3CDTF">2021-06-15T11:20:00Z</dcterms:modified>
</cp:coreProperties>
</file>