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1D73F" w14:textId="317CD39B" w:rsidR="00002E3A" w:rsidRPr="00B4777F" w:rsidRDefault="00002E3A" w:rsidP="00045A76">
      <w:pPr>
        <w:pStyle w:val="Heading2"/>
        <w:rPr>
          <w:rFonts w:ascii="GHEA Grapalat" w:hAnsi="GHEA Grapalat" w:cstheme="minorHAnsi"/>
        </w:rPr>
      </w:pPr>
    </w:p>
    <w:p w14:paraId="02BF2966" w14:textId="6315D985" w:rsidR="00D40B0F" w:rsidRPr="00B4777F" w:rsidRDefault="009F0454" w:rsidP="00973EDD">
      <w:pPr>
        <w:spacing w:after="240"/>
        <w:ind w:firstLine="562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b/>
          <w:sz w:val="24"/>
          <w:szCs w:val="24"/>
          <w:lang w:val="hy-AM"/>
        </w:rPr>
        <w:t>ՀԻՄՆԱՎՈՐՈՒՄ</w:t>
      </w:r>
    </w:p>
    <w:p w14:paraId="7AA3EFC3" w14:textId="7F77F72C" w:rsidR="009F0454" w:rsidRPr="00B4777F" w:rsidRDefault="00611562" w:rsidP="00045A76">
      <w:pPr>
        <w:spacing w:after="720"/>
        <w:ind w:firstLine="567"/>
        <w:jc w:val="center"/>
        <w:rPr>
          <w:rFonts w:ascii="GHEA Grapalat" w:hAnsi="GHEA Grapalat" w:cstheme="minorHAnsi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="009F0454"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«ՄԱՐԴՈՒ ԻՐԱՎՈՒՆՔՆԵՐԻ ԵՎՐՈՊԱԿԱՆ ԴԱՏԱՐԱՆՈՒՄ ՀԱՅԱՍՏԱՆԻ ՀԱՆՐԱՊԵՏՈՒԹՅԱՆ ՆԵՐԿԱՅԱՑՈՒՑՉԻ ՄԱՍԻՆ» </w:t>
      </w:r>
      <w:r w:rsidR="000F0F3B">
        <w:rPr>
          <w:rFonts w:ascii="GHEA Grapalat" w:hAnsi="GHEA Grapalat" w:cstheme="minorHAnsi"/>
          <w:b/>
          <w:sz w:val="24"/>
          <w:szCs w:val="24"/>
          <w:lang w:val="hy-AM"/>
        </w:rPr>
        <w:t xml:space="preserve">ՕՐԵՆՔՈՒՄ ՓՈՓՈԽՈՒԹՅՈՒՆՆԵՐ ԵՎ ԼՐԱՑՈՒՄՆԵՐ ԿԱՏԱՐԵԼՈՒ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ՄԱՍԻՆ», «</w:t>
      </w:r>
      <w:r w:rsidRPr="00611562">
        <w:rPr>
          <w:rFonts w:ascii="GHEA Grapalat" w:hAnsi="GHEA Grapalat" w:cstheme="minorHAnsi"/>
          <w:b/>
          <w:bCs/>
          <w:sz w:val="24"/>
          <w:szCs w:val="24"/>
          <w:lang w:val="hy-AM"/>
        </w:rPr>
        <w:t>«</w:t>
      </w:r>
      <w:r w:rsidRPr="00611562">
        <w:rPr>
          <w:rFonts w:ascii="GHEA Grapalat" w:hAnsi="GHEA Grapalat" w:cstheme="minorHAnsi"/>
          <w:b/>
          <w:sz w:val="24"/>
          <w:szCs w:val="24"/>
          <w:lang w:val="hy-AM"/>
        </w:rPr>
        <w:t>ՊԵՏԱԿԱՆ ՊԱՇՏՈՆՆԵՐ ԵՎ ՊԵՏԱԿԱՆ ԾԱՌԱՅՈՒԹՅԱՆ ՊԱՇՏՈՆՆԵՐ ԶԲԱՂԵՑՆՈՂ ԱՆՁԱՆՑ ՎԱՐՁԱՏՐՈՒԹՅԱՆ ՄԱՍԻՆ</w:t>
      </w:r>
      <w:r w:rsidRPr="00611562">
        <w:rPr>
          <w:rFonts w:ascii="GHEA Grapalat" w:hAnsi="GHEA Grapalat" w:cstheme="minorHAnsi"/>
          <w:b/>
          <w:bCs/>
          <w:sz w:val="24"/>
          <w:szCs w:val="24"/>
          <w:lang w:val="hy-AM"/>
        </w:rPr>
        <w:t>» ՕՐԵՆՔՈՒՄ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ՓՈՓՈԽՈՒԹՅՈՒՆՆԵՐ ԿԱՏԱՐԵԼՈՒ ՄԱՍԻՆ</w:t>
      </w:r>
      <w:r w:rsidRPr="00611562">
        <w:rPr>
          <w:rFonts w:ascii="GHEA Grapalat" w:hAnsi="GHEA Grapalat" w:cstheme="minorHAnsi"/>
          <w:b/>
          <w:sz w:val="24"/>
          <w:szCs w:val="24"/>
          <w:lang w:val="hy-AM"/>
        </w:rPr>
        <w:t>»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 xml:space="preserve">, ««ՀԱՆՐԱՅԻՆ ԾԱՌԱՅՈՒԹՅԱՆ ՄԱՍԻՆ ՕՐԵՆՔՈՒՄ» ՓՈՓՈԽՈՒԹՅՈՒՆՆԵՐ ԿԱՏԱՐԵԼՈՒ ՄԱՍԻՆ» </w:t>
      </w:r>
      <w:r w:rsidR="000F0F3B">
        <w:rPr>
          <w:rFonts w:ascii="GHEA Grapalat" w:hAnsi="GHEA Grapalat" w:cstheme="minorHAnsi"/>
          <w:b/>
          <w:sz w:val="24"/>
          <w:szCs w:val="24"/>
          <w:lang w:val="hy-AM"/>
        </w:rPr>
        <w:t>ՕՐԵՆՔ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ՆԵՐ</w:t>
      </w:r>
      <w:r w:rsidR="000F0F3B">
        <w:rPr>
          <w:rFonts w:ascii="GHEA Grapalat" w:hAnsi="GHEA Grapalat" w:cstheme="minorHAnsi"/>
          <w:b/>
          <w:sz w:val="24"/>
          <w:szCs w:val="24"/>
          <w:lang w:val="hy-AM"/>
        </w:rPr>
        <w:t>Ի</w:t>
      </w:r>
      <w:r w:rsidR="009F0454"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 ՆԱԽԱԳԾ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ԵՐ</w:t>
      </w:r>
      <w:r w:rsidR="009F0454"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Ի </w:t>
      </w:r>
      <w:r w:rsidR="00F14DFF" w:rsidRPr="00B4777F">
        <w:rPr>
          <w:rFonts w:ascii="GHEA Grapalat" w:hAnsi="GHEA Grapalat" w:cstheme="minorHAnsi"/>
          <w:b/>
          <w:sz w:val="24"/>
          <w:szCs w:val="24"/>
          <w:lang w:val="hy-AM"/>
        </w:rPr>
        <w:t>ՎԵՐԱԲԵՐՅԱԼ</w:t>
      </w:r>
    </w:p>
    <w:p w14:paraId="548764D5" w14:textId="0C45D905" w:rsidR="009F0454" w:rsidRPr="00B4777F" w:rsidRDefault="009F0454" w:rsidP="00045A76">
      <w:pPr>
        <w:pStyle w:val="ListParagraph"/>
        <w:numPr>
          <w:ilvl w:val="0"/>
          <w:numId w:val="36"/>
        </w:numPr>
        <w:spacing w:after="480"/>
        <w:ind w:left="922"/>
        <w:contextualSpacing w:val="0"/>
        <w:jc w:val="both"/>
        <w:rPr>
          <w:rFonts w:ascii="GHEA Grapalat" w:hAnsi="GHEA Grapalat" w:cstheme="minorHAnsi"/>
          <w:b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b/>
          <w:sz w:val="24"/>
          <w:szCs w:val="24"/>
          <w:lang w:val="hy-AM"/>
        </w:rPr>
        <w:t>Ընթացիկ իրավիճակը</w:t>
      </w:r>
      <w:r w:rsidR="00481CE7"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r w:rsidR="009C6BF8" w:rsidRPr="00B4777F">
        <w:rPr>
          <w:rFonts w:ascii="GHEA Grapalat" w:hAnsi="GHEA Grapalat" w:cstheme="minorHAnsi"/>
          <w:b/>
          <w:sz w:val="24"/>
          <w:szCs w:val="24"/>
          <w:lang w:val="hy-AM"/>
        </w:rPr>
        <w:t>և Նախագծ</w:t>
      </w:r>
      <w:r w:rsidR="000665D3" w:rsidRPr="00B4777F">
        <w:rPr>
          <w:rFonts w:ascii="GHEA Grapalat" w:hAnsi="GHEA Grapalat" w:cstheme="minorHAnsi"/>
          <w:b/>
          <w:sz w:val="24"/>
          <w:szCs w:val="24"/>
          <w:lang w:val="hy-AM"/>
        </w:rPr>
        <w:t>ի ընդունման անհրաժեշտությունը</w:t>
      </w:r>
    </w:p>
    <w:p w14:paraId="20305681" w14:textId="14755348" w:rsidR="00D600C6" w:rsidRPr="00B4777F" w:rsidRDefault="009F0454" w:rsidP="00045A76">
      <w:pPr>
        <w:pStyle w:val="ListParagraph"/>
        <w:spacing w:after="120"/>
        <w:ind w:left="0" w:firstLine="720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2019 թվականի հուլիսի 7-ին ընդունվել և նույն թվականի օգոստոսի 4-ին ուժի մեջ է մտել «Մարդու իրավունքների </w:t>
      </w:r>
      <w:proofErr w:type="spellStart"/>
      <w:r w:rsidRPr="00B4777F"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դատարանում Հ</w:t>
      </w:r>
      <w:r w:rsidR="004E6CFE">
        <w:rPr>
          <w:rFonts w:ascii="GHEA Grapalat" w:hAnsi="GHEA Grapalat" w:cstheme="minorHAnsi"/>
          <w:sz w:val="24"/>
          <w:szCs w:val="24"/>
          <w:lang w:val="hy-AM"/>
        </w:rPr>
        <w:t xml:space="preserve">այաստանի </w:t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4E6CFE">
        <w:rPr>
          <w:rFonts w:ascii="GHEA Grapalat" w:hAnsi="GHEA Grapalat" w:cstheme="minorHAnsi"/>
          <w:sz w:val="24"/>
          <w:szCs w:val="24"/>
          <w:lang w:val="hy-AM"/>
        </w:rPr>
        <w:t>անրապետության</w:t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ներկայացուցչի մասին</w:t>
      </w:r>
      <w:r w:rsidR="006A0085">
        <w:rPr>
          <w:rFonts w:ascii="GHEA Grapalat" w:hAnsi="GHEA Grapalat" w:cstheme="minorHAnsi"/>
          <w:sz w:val="24"/>
          <w:szCs w:val="24"/>
          <w:lang w:val="hy-AM"/>
        </w:rPr>
        <w:t>»</w:t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օրենքը</w:t>
      </w:r>
      <w:r w:rsidR="009C6BF8" w:rsidRPr="00B4777F">
        <w:rPr>
          <w:rFonts w:ascii="GHEA Grapalat" w:hAnsi="GHEA Grapalat" w:cstheme="minorHAnsi"/>
          <w:sz w:val="24"/>
          <w:szCs w:val="24"/>
          <w:lang w:val="hy-AM"/>
        </w:rPr>
        <w:t xml:space="preserve"> (այսուհետ՝ Օրենք)</w:t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: </w:t>
      </w:r>
      <w:r w:rsidR="00D600C6" w:rsidRPr="00B4777F">
        <w:rPr>
          <w:rFonts w:ascii="GHEA Grapalat" w:hAnsi="GHEA Grapalat" w:cstheme="minorHAnsi"/>
          <w:sz w:val="24"/>
          <w:szCs w:val="24"/>
          <w:lang w:val="hy-AM"/>
        </w:rPr>
        <w:t xml:space="preserve">Օրենքի ընդունման </w:t>
      </w:r>
      <w:proofErr w:type="spellStart"/>
      <w:r w:rsidR="00D600C6" w:rsidRPr="00B4777F">
        <w:rPr>
          <w:rFonts w:ascii="GHEA Grapalat" w:hAnsi="GHEA Grapalat" w:cstheme="minorHAnsi"/>
          <w:sz w:val="24"/>
          <w:szCs w:val="24"/>
          <w:lang w:val="hy-AM"/>
        </w:rPr>
        <w:t>կարևորությունն</w:t>
      </w:r>
      <w:proofErr w:type="spellEnd"/>
      <w:r w:rsidR="00D600C6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ընդգծվում է </w:t>
      </w:r>
      <w:proofErr w:type="spellStart"/>
      <w:r w:rsidR="00D600C6" w:rsidRPr="00B4777F">
        <w:rPr>
          <w:rFonts w:ascii="GHEA Grapalat" w:hAnsi="GHEA Grapalat" w:cstheme="minorHAnsi"/>
          <w:sz w:val="24"/>
          <w:szCs w:val="24"/>
          <w:lang w:val="hy-AM"/>
        </w:rPr>
        <w:t>հետևյալ</w:t>
      </w:r>
      <w:proofErr w:type="spellEnd"/>
      <w:r w:rsidR="00D600C6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գործոններով՝</w:t>
      </w:r>
    </w:p>
    <w:p w14:paraId="342F5465" w14:textId="1754AA07" w:rsidR="00D600C6" w:rsidRPr="00B4777F" w:rsidRDefault="00D600C6" w:rsidP="00CF220A">
      <w:pPr>
        <w:pStyle w:val="ListParagraph"/>
        <w:numPr>
          <w:ilvl w:val="0"/>
          <w:numId w:val="37"/>
        </w:numPr>
        <w:spacing w:after="120"/>
        <w:ind w:left="0" w:firstLine="426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առաջին անգամ Մարդու իրավունքների </w:t>
      </w:r>
      <w:proofErr w:type="spellStart"/>
      <w:r w:rsidRPr="00B4777F"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դատարանում</w:t>
      </w:r>
      <w:r w:rsidR="000B26E0" w:rsidRPr="00B4777F">
        <w:rPr>
          <w:rStyle w:val="FootnoteReference"/>
          <w:rFonts w:ascii="GHEA Grapalat" w:hAnsi="GHEA Grapalat" w:cstheme="minorHAnsi"/>
          <w:sz w:val="24"/>
          <w:szCs w:val="24"/>
          <w:lang w:val="hy-AM"/>
        </w:rPr>
        <w:footnoteReference w:id="1"/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F0454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Հայաստանի Հանրապետության ներկայացուցչության </w:t>
      </w:r>
      <w:r w:rsidR="00673423" w:rsidRPr="00B4777F">
        <w:rPr>
          <w:rFonts w:ascii="GHEA Grapalat" w:hAnsi="GHEA Grapalat" w:cstheme="minorHAnsi"/>
          <w:sz w:val="24"/>
          <w:szCs w:val="24"/>
          <w:lang w:val="hy-AM"/>
        </w:rPr>
        <w:t xml:space="preserve">կապակցությամբ </w:t>
      </w:r>
      <w:r w:rsidR="009F0454" w:rsidRPr="00B4777F">
        <w:rPr>
          <w:rFonts w:ascii="GHEA Grapalat" w:hAnsi="GHEA Grapalat" w:cstheme="minorHAnsi"/>
          <w:sz w:val="24"/>
          <w:szCs w:val="24"/>
          <w:lang w:val="hy-AM"/>
        </w:rPr>
        <w:t>հարցերը համակարգային և ամբողջական կարգավորման ենթարկվեցին</w:t>
      </w:r>
      <w:r w:rsidR="003E2EF0" w:rsidRPr="00B4777F">
        <w:rPr>
          <w:rFonts w:ascii="GHEA Grapalat" w:hAnsi="GHEA Grapalat" w:cstheme="minorHAnsi"/>
          <w:sz w:val="24"/>
          <w:szCs w:val="24"/>
          <w:lang w:val="hy-AM"/>
        </w:rPr>
        <w:t xml:space="preserve"> օրենքի մակարդակով</w:t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. </w:t>
      </w:r>
    </w:p>
    <w:p w14:paraId="6A9C2AB4" w14:textId="0519F6D3" w:rsidR="00D600C6" w:rsidRPr="00B4777F" w:rsidRDefault="00D600C6" w:rsidP="00CF220A">
      <w:pPr>
        <w:pStyle w:val="ListParagraph"/>
        <w:numPr>
          <w:ilvl w:val="0"/>
          <w:numId w:val="37"/>
        </w:numPr>
        <w:spacing w:after="120"/>
        <w:ind w:left="0" w:firstLine="426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Մարդու իրավունքների </w:t>
      </w:r>
      <w:proofErr w:type="spellStart"/>
      <w:r w:rsidRPr="00B4777F"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դատարանում Հայաստանի Հանրապետության ներկայացուցչի</w:t>
      </w:r>
      <w:r w:rsidR="000B26E0" w:rsidRPr="00B4777F">
        <w:rPr>
          <w:rStyle w:val="FootnoteReference"/>
          <w:rFonts w:ascii="GHEA Grapalat" w:hAnsi="GHEA Grapalat" w:cstheme="minorHAnsi"/>
          <w:sz w:val="24"/>
          <w:szCs w:val="24"/>
          <w:lang w:val="hy-AM"/>
        </w:rPr>
        <w:footnoteReference w:id="2"/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լիազորությունները հստակ օրենսդրական ամրագրում ստացան.</w:t>
      </w:r>
    </w:p>
    <w:p w14:paraId="31616A34" w14:textId="45A94E47" w:rsidR="00A75A6E" w:rsidRPr="00B4777F" w:rsidRDefault="000B26E0" w:rsidP="00CF220A">
      <w:pPr>
        <w:pStyle w:val="ListParagraph"/>
        <w:numPr>
          <w:ilvl w:val="0"/>
          <w:numId w:val="37"/>
        </w:numPr>
        <w:spacing w:after="120"/>
        <w:ind w:left="0" w:firstLine="426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sz w:val="24"/>
          <w:szCs w:val="24"/>
          <w:lang w:val="hy-AM"/>
        </w:rPr>
        <w:t>առաջին անգամ օ</w:t>
      </w:r>
      <w:r w:rsidR="00A75A6E" w:rsidRPr="00B4777F">
        <w:rPr>
          <w:rFonts w:ascii="GHEA Grapalat" w:hAnsi="GHEA Grapalat" w:cstheme="minorHAnsi"/>
          <w:sz w:val="24"/>
          <w:szCs w:val="24"/>
          <w:lang w:val="hy-AM"/>
        </w:rPr>
        <w:t>րենսդրորեն ամրագրվեց Ներկայացուցչի</w:t>
      </w:r>
      <w:r w:rsidR="00276CE0" w:rsidRPr="00276CE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276CE0">
        <w:rPr>
          <w:rFonts w:ascii="GHEA Grapalat" w:hAnsi="GHEA Grapalat" w:cstheme="minorHAnsi"/>
          <w:sz w:val="24"/>
          <w:szCs w:val="24"/>
          <w:lang w:val="hy-AM"/>
        </w:rPr>
        <w:t xml:space="preserve">մարդու իրավունքների </w:t>
      </w:r>
      <w:proofErr w:type="spellStart"/>
      <w:r w:rsidR="00276CE0"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 w:rsidR="00276CE0">
        <w:rPr>
          <w:rFonts w:ascii="GHEA Grapalat" w:hAnsi="GHEA Grapalat" w:cstheme="minorHAnsi"/>
          <w:sz w:val="24"/>
          <w:szCs w:val="24"/>
          <w:lang w:val="hy-AM"/>
        </w:rPr>
        <w:t xml:space="preserve"> չափանիշների ներդրման և</w:t>
      </w:r>
      <w:r w:rsidR="00A75A6E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կանխարգելիչ (</w:t>
      </w:r>
      <w:proofErr w:type="spellStart"/>
      <w:r w:rsidR="00A75A6E" w:rsidRPr="00B4777F">
        <w:rPr>
          <w:rFonts w:ascii="GHEA Grapalat" w:hAnsi="GHEA Grapalat" w:cstheme="minorHAnsi"/>
          <w:sz w:val="24"/>
          <w:szCs w:val="24"/>
          <w:lang w:val="hy-AM"/>
        </w:rPr>
        <w:t>պրև</w:t>
      </w:r>
      <w:r w:rsidR="003E2EF0" w:rsidRPr="00B4777F">
        <w:rPr>
          <w:rFonts w:ascii="GHEA Grapalat" w:hAnsi="GHEA Grapalat" w:cstheme="minorHAnsi"/>
          <w:sz w:val="24"/>
          <w:szCs w:val="24"/>
          <w:lang w:val="hy-AM"/>
        </w:rPr>
        <w:t>ե</w:t>
      </w:r>
      <w:r w:rsidR="00A75A6E" w:rsidRPr="00B4777F">
        <w:rPr>
          <w:rFonts w:ascii="GHEA Grapalat" w:hAnsi="GHEA Grapalat" w:cstheme="minorHAnsi"/>
          <w:sz w:val="24"/>
          <w:szCs w:val="24"/>
          <w:lang w:val="hy-AM"/>
        </w:rPr>
        <w:t>նտիվ</w:t>
      </w:r>
      <w:proofErr w:type="spellEnd"/>
      <w:r w:rsidR="00A75A6E" w:rsidRPr="00B4777F">
        <w:rPr>
          <w:rFonts w:ascii="GHEA Grapalat" w:hAnsi="GHEA Grapalat" w:cstheme="minorHAnsi"/>
          <w:sz w:val="24"/>
          <w:szCs w:val="24"/>
          <w:lang w:val="hy-AM"/>
        </w:rPr>
        <w:t>) լիազորությունը.</w:t>
      </w:r>
    </w:p>
    <w:p w14:paraId="4F1BEC16" w14:textId="521122CD" w:rsidR="003E2EF0" w:rsidRPr="00B4777F" w:rsidRDefault="003E2EF0" w:rsidP="00CF220A">
      <w:pPr>
        <w:pStyle w:val="ListParagraph"/>
        <w:numPr>
          <w:ilvl w:val="0"/>
          <w:numId w:val="37"/>
        </w:numPr>
        <w:spacing w:after="120"/>
        <w:ind w:left="0" w:firstLine="426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proofErr w:type="spellStart"/>
      <w:r w:rsidRPr="00B4777F">
        <w:rPr>
          <w:rFonts w:ascii="GHEA Grapalat" w:hAnsi="GHEA Grapalat" w:cstheme="minorHAnsi"/>
          <w:sz w:val="24"/>
          <w:szCs w:val="24"/>
          <w:lang w:val="hy-AM"/>
        </w:rPr>
        <w:lastRenderedPageBreak/>
        <w:t>Եվրոպայի</w:t>
      </w:r>
      <w:proofErr w:type="spellEnd"/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խորհրդի տարբեր մարմինների, այդ թվում՝ Նախարարների կոմիտեի հետ համագործակցությունը տեղափոխվեց նոր հարթակ.</w:t>
      </w:r>
    </w:p>
    <w:p w14:paraId="46CB6398" w14:textId="7FB1851A" w:rsidR="00A75A6E" w:rsidRPr="00A71164" w:rsidRDefault="00A70718" w:rsidP="00CF220A">
      <w:pPr>
        <w:pStyle w:val="ListParagraph"/>
        <w:numPr>
          <w:ilvl w:val="0"/>
          <w:numId w:val="37"/>
        </w:numPr>
        <w:spacing w:after="120"/>
        <w:ind w:left="0" w:firstLine="426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Օրենքով հստակ ամրագրվեց Ներկայացուցչի՝ յուրաքանչյուր տարի </w:t>
      </w:r>
      <w:r w:rsidR="006A0085">
        <w:rPr>
          <w:rFonts w:ascii="GHEA Grapalat" w:hAnsi="GHEA Grapalat" w:cstheme="minorHAnsi"/>
          <w:sz w:val="24"/>
          <w:szCs w:val="24"/>
          <w:lang w:val="hy-AM"/>
        </w:rPr>
        <w:t xml:space="preserve">իր գործունեության վերաբերյալ </w:t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>Վարչապետին հաշվետվություն ներկայացնելու հիմքը.</w:t>
      </w:r>
    </w:p>
    <w:p w14:paraId="30B320C2" w14:textId="40784BB4" w:rsidR="00D600C6" w:rsidRPr="00B4777F" w:rsidRDefault="00D600C6" w:rsidP="00CF220A">
      <w:pPr>
        <w:pStyle w:val="ListParagraph"/>
        <w:numPr>
          <w:ilvl w:val="0"/>
          <w:numId w:val="37"/>
        </w:numPr>
        <w:spacing w:after="120"/>
        <w:ind w:left="0" w:firstLine="426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B4777F">
        <w:rPr>
          <w:rFonts w:ascii="GHEA Grapalat" w:hAnsi="GHEA Grapalat" w:cstheme="minorHAnsi"/>
          <w:sz w:val="24"/>
          <w:szCs w:val="24"/>
          <w:lang w:val="hy-AM"/>
        </w:rPr>
        <w:t>Ներկայացուցչի լիազորությունների պատշաճ իրականացման նպատակով</w:t>
      </w:r>
      <w:r w:rsidR="00A70718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Վարչապետի աշխատակազմում</w:t>
      </w:r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ստեղծվեց Մարդու իրավունքների </w:t>
      </w:r>
      <w:proofErr w:type="spellStart"/>
      <w:r w:rsidRPr="00B4777F"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 w:rsidRPr="00B4777F">
        <w:rPr>
          <w:rFonts w:ascii="GHEA Grapalat" w:hAnsi="GHEA Grapalat" w:cstheme="minorHAnsi"/>
          <w:sz w:val="24"/>
          <w:szCs w:val="24"/>
          <w:lang w:val="hy-AM"/>
        </w:rPr>
        <w:t xml:space="preserve"> դատարանում Հայաստանի Հանրապետության ներկայացուցչի </w:t>
      </w:r>
      <w:r w:rsidR="000B26E0" w:rsidRPr="00B4777F">
        <w:rPr>
          <w:rFonts w:ascii="GHEA Grapalat" w:hAnsi="GHEA Grapalat" w:cstheme="minorHAnsi"/>
          <w:sz w:val="24"/>
          <w:szCs w:val="24"/>
          <w:lang w:val="hy-AM"/>
        </w:rPr>
        <w:t xml:space="preserve">գրասենյակն իր համապատասխան </w:t>
      </w:r>
      <w:proofErr w:type="spellStart"/>
      <w:r w:rsidR="00EC288D" w:rsidRPr="00B4777F">
        <w:rPr>
          <w:rFonts w:ascii="GHEA Grapalat" w:hAnsi="GHEA Grapalat" w:cstheme="minorHAnsi"/>
          <w:sz w:val="24"/>
          <w:szCs w:val="24"/>
          <w:lang w:val="hy-AM"/>
        </w:rPr>
        <w:t>ստորաբաժանումներով</w:t>
      </w:r>
      <w:proofErr w:type="spellEnd"/>
      <w:r w:rsidR="000B26E0" w:rsidRPr="00B4777F">
        <w:rPr>
          <w:rStyle w:val="FootnoteReference"/>
          <w:rFonts w:ascii="GHEA Grapalat" w:hAnsi="GHEA Grapalat" w:cstheme="minorHAnsi"/>
          <w:sz w:val="24"/>
          <w:szCs w:val="24"/>
          <w:lang w:val="hy-AM"/>
        </w:rPr>
        <w:footnoteReference w:id="3"/>
      </w:r>
      <w:r w:rsidR="00A70718" w:rsidRPr="00B4777F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4F44B6BC" w14:textId="1BD8F7B6" w:rsidR="005A517A" w:rsidRPr="00B4777F" w:rsidRDefault="00D16733" w:rsidP="00045A76">
      <w:pPr>
        <w:pStyle w:val="ListParagraph"/>
        <w:spacing w:after="120"/>
        <w:ind w:left="0" w:firstLine="720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Այդուհանդերձ</w:t>
      </w:r>
      <w:r w:rsidR="005A517A" w:rsidRPr="00B4777F">
        <w:rPr>
          <w:rFonts w:ascii="GHEA Grapalat" w:hAnsi="GHEA Grapalat" w:cstheme="minorHAnsi"/>
          <w:sz w:val="24"/>
          <w:szCs w:val="24"/>
          <w:lang w:val="hy-AM"/>
        </w:rPr>
        <w:t>,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բնական է, որ</w:t>
      </w:r>
      <w:r w:rsidR="005A517A" w:rsidRPr="00B4777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966FE" w:rsidRPr="00B4777F">
        <w:rPr>
          <w:rFonts w:ascii="GHEA Grapalat" w:hAnsi="GHEA Grapalat" w:cstheme="minorHAnsi"/>
          <w:sz w:val="24"/>
          <w:szCs w:val="24"/>
          <w:lang w:val="hy-AM"/>
        </w:rPr>
        <w:t>Օրենքի</w:t>
      </w:r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 xml:space="preserve">շուրջ մեկ տարվա </w:t>
      </w:r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>գործնական կիրառման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F966FE" w:rsidRPr="00B4777F">
        <w:rPr>
          <w:rFonts w:ascii="GHEA Grapalat" w:hAnsi="GHEA Grapalat" w:cstheme="minorHAnsi"/>
          <w:sz w:val="24"/>
          <w:szCs w:val="24"/>
          <w:lang w:val="hy-AM"/>
        </w:rPr>
        <w:t>ընթացքում ի հայտ են եկել որոշակի</w:t>
      </w:r>
      <w:r w:rsidR="005A517A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բարդություններ և</w:t>
      </w:r>
      <w:r w:rsidR="00F966FE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խնդիրներ, որոնց </w:t>
      </w:r>
      <w:r w:rsidR="005A517A" w:rsidRPr="00B4777F">
        <w:rPr>
          <w:rFonts w:ascii="GHEA Grapalat" w:hAnsi="GHEA Grapalat" w:cstheme="minorHAnsi"/>
          <w:sz w:val="24"/>
          <w:szCs w:val="24"/>
          <w:lang w:val="hy-AM"/>
        </w:rPr>
        <w:t>լուծումից ուղղակիորեն կախված է</w:t>
      </w:r>
      <w:r w:rsidR="00F966FE" w:rsidRPr="00B4777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F966FE" w:rsidRPr="00B4777F"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 w:rsidR="00F966FE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դատարանում Հայաստանի Հանրապետության </w:t>
      </w:r>
      <w:r w:rsidR="005A517A" w:rsidRPr="00B4777F">
        <w:rPr>
          <w:rFonts w:ascii="GHEA Grapalat" w:hAnsi="GHEA Grapalat" w:cstheme="minorHAnsi"/>
          <w:sz w:val="24"/>
          <w:szCs w:val="24"/>
          <w:lang w:val="hy-AM"/>
        </w:rPr>
        <w:t xml:space="preserve">ներկայացուցչության որակը, ինչպես նաև Ներկայացուցչի՝ իր լիազորությունների առավել ամբողջական, պատշաճ և անկաշկանդ իրականացնելու հնարավորությունը: </w:t>
      </w:r>
      <w:proofErr w:type="spellStart"/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>Երևան</w:t>
      </w:r>
      <w:proofErr w:type="spellEnd"/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եկած ինչպես գործնական, այնպես էլ ինստիտուցիոնալ խնդիրների հիմնական աղբյուրը Ներկայացուցչի</w:t>
      </w:r>
      <w:r w:rsidR="00094ED9">
        <w:rPr>
          <w:rFonts w:ascii="GHEA Grapalat" w:hAnsi="GHEA Grapalat" w:cstheme="minorHAnsi"/>
          <w:sz w:val="24"/>
          <w:szCs w:val="24"/>
          <w:lang w:val="hy-AM"/>
        </w:rPr>
        <w:t xml:space="preserve"> կողմից ներկայումս իրականացվող</w:t>
      </w:r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լիազորությունների ոլորտային </w:t>
      </w:r>
      <w:proofErr w:type="spellStart"/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>տարբերակվածությունն</w:t>
      </w:r>
      <w:proofErr w:type="spellEnd"/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է: Այլ կերպ ասած՝ Ներկայացուցչի գործունեությունն իր մեջ ընդգրկում է միմյանցից խիստ տարբերվող և տարբեր </w:t>
      </w:r>
      <w:proofErr w:type="spellStart"/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>մասնագիտացումներ</w:t>
      </w:r>
      <w:proofErr w:type="spellEnd"/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պահանջող </w:t>
      </w:r>
      <w:proofErr w:type="spellStart"/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>հետևյալ</w:t>
      </w:r>
      <w:proofErr w:type="spellEnd"/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 xml:space="preserve"> ուղղությունները՝ </w:t>
      </w:r>
      <w:r w:rsidR="00CA397A" w:rsidRPr="00B4777F">
        <w:rPr>
          <w:rFonts w:ascii="GHEA Grapalat" w:hAnsi="GHEA Grapalat" w:cstheme="minorHAnsi"/>
          <w:sz w:val="24"/>
          <w:szCs w:val="24"/>
          <w:lang w:val="hy-AM"/>
        </w:rPr>
        <w:t>(</w:t>
      </w:r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 xml:space="preserve">1) </w:t>
      </w:r>
      <w:proofErr w:type="spellStart"/>
      <w:r w:rsidR="00910B92" w:rsidRPr="00B4777F">
        <w:rPr>
          <w:rFonts w:ascii="GHEA Grapalat" w:hAnsi="GHEA Grapalat" w:cstheme="minorHAnsi"/>
          <w:i/>
          <w:sz w:val="24"/>
          <w:szCs w:val="24"/>
          <w:lang w:val="hy-AM"/>
        </w:rPr>
        <w:t>եվրոպական</w:t>
      </w:r>
      <w:proofErr w:type="spellEnd"/>
      <w:r w:rsidR="00910B92" w:rsidRPr="00B4777F">
        <w:rPr>
          <w:rFonts w:ascii="GHEA Grapalat" w:hAnsi="GHEA Grapalat" w:cstheme="minorHAnsi"/>
          <w:i/>
          <w:sz w:val="24"/>
          <w:szCs w:val="24"/>
          <w:lang w:val="hy-AM"/>
        </w:rPr>
        <w:t xml:space="preserve"> իրավունք և մարդու իրավունքներ</w:t>
      </w:r>
      <w:r w:rsidR="00C36121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>(2)</w:t>
      </w:r>
      <w:r w:rsidR="00C36121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C36121" w:rsidRPr="001A426E">
        <w:rPr>
          <w:rFonts w:ascii="GHEA Grapalat" w:hAnsi="GHEA Grapalat" w:cstheme="minorHAnsi"/>
          <w:i/>
          <w:sz w:val="24"/>
          <w:szCs w:val="24"/>
          <w:lang w:val="hy-AM"/>
        </w:rPr>
        <w:t>միջազգային հանրային իրավունք</w:t>
      </w:r>
      <w:r w:rsidR="00C36121">
        <w:rPr>
          <w:rFonts w:ascii="GHEA Grapalat" w:hAnsi="GHEA Grapalat" w:cstheme="minorHAnsi"/>
          <w:sz w:val="24"/>
          <w:szCs w:val="24"/>
          <w:lang w:val="hy-AM"/>
        </w:rPr>
        <w:t xml:space="preserve"> և </w:t>
      </w:r>
      <w:r w:rsidR="00C36121" w:rsidRPr="001A426E">
        <w:rPr>
          <w:rFonts w:ascii="GHEA Grapalat" w:hAnsi="GHEA Grapalat" w:cstheme="minorHAnsi"/>
          <w:sz w:val="24"/>
          <w:szCs w:val="24"/>
          <w:lang w:val="hy-AM"/>
        </w:rPr>
        <w:t>(3)</w:t>
      </w:r>
      <w:r w:rsidR="00910B92" w:rsidRPr="00B4777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10B92" w:rsidRPr="00B4777F">
        <w:rPr>
          <w:rFonts w:ascii="GHEA Grapalat" w:hAnsi="GHEA Grapalat" w:cstheme="minorHAnsi"/>
          <w:i/>
          <w:sz w:val="24"/>
          <w:szCs w:val="24"/>
          <w:lang w:val="hy-AM"/>
        </w:rPr>
        <w:t>միջազգային մասնավոր իրավունք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01CA4EF1" w14:textId="00D2CEAA" w:rsidR="005207AC" w:rsidRDefault="00A16852" w:rsidP="00045A76">
      <w:pPr>
        <w:pStyle w:val="ListParagraph"/>
        <w:spacing w:after="120"/>
        <w:ind w:left="0" w:firstLine="720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>Ինչ վերաբերում է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proofErr w:type="spellStart"/>
      <w:r w:rsidR="00367F36"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 w:rsidR="00367F36">
        <w:rPr>
          <w:rFonts w:ascii="GHEA Grapalat" w:hAnsi="GHEA Grapalat" w:cstheme="minorHAnsi"/>
          <w:sz w:val="24"/>
          <w:szCs w:val="24"/>
          <w:lang w:val="hy-AM"/>
        </w:rPr>
        <w:t xml:space="preserve"> իրավունքի և մարդու իրավունքների շրջանակներում Ներկայացուցչին Օրենքով </w:t>
      </w:r>
      <w:r w:rsidR="004E6CFE">
        <w:rPr>
          <w:rFonts w:ascii="GHEA Grapalat" w:hAnsi="GHEA Grapalat" w:cstheme="minorHAnsi"/>
          <w:sz w:val="24"/>
          <w:szCs w:val="24"/>
          <w:lang w:val="hy-AM"/>
        </w:rPr>
        <w:t xml:space="preserve">ներկայումս 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>վերապահված լիազորություններին, ապա</w:t>
      </w:r>
      <w:r w:rsidR="002955E3">
        <w:rPr>
          <w:rFonts w:ascii="GHEA Grapalat" w:hAnsi="GHEA Grapalat" w:cstheme="minorHAnsi"/>
          <w:sz w:val="24"/>
          <w:szCs w:val="24"/>
          <w:lang w:val="hy-AM"/>
        </w:rPr>
        <w:t xml:space="preserve"> Ներկայացուցիչը 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>շարունակում</w:t>
      </w:r>
      <w:r w:rsidR="002955E3">
        <w:rPr>
          <w:rFonts w:ascii="GHEA Grapalat" w:hAnsi="GHEA Grapalat" w:cstheme="minorHAnsi"/>
          <w:sz w:val="24"/>
          <w:szCs w:val="24"/>
          <w:lang w:val="hy-AM"/>
        </w:rPr>
        <w:t xml:space="preserve"> է իրականացնել </w:t>
      </w:r>
      <w:proofErr w:type="spellStart"/>
      <w:r w:rsidR="002955E3" w:rsidRPr="00985EB6">
        <w:rPr>
          <w:rFonts w:ascii="GHEA Grapalat" w:hAnsi="GHEA Grapalat" w:cstheme="minorHAnsi"/>
          <w:b/>
          <w:sz w:val="24"/>
          <w:szCs w:val="24"/>
          <w:lang w:val="hy-AM"/>
        </w:rPr>
        <w:t>Եվրոպական</w:t>
      </w:r>
      <w:proofErr w:type="spellEnd"/>
      <w:r w:rsidR="002955E3" w:rsidRPr="00985EB6">
        <w:rPr>
          <w:rFonts w:ascii="GHEA Grapalat" w:hAnsi="GHEA Grapalat" w:cstheme="minorHAnsi"/>
          <w:b/>
          <w:sz w:val="24"/>
          <w:szCs w:val="24"/>
          <w:lang w:val="hy-AM"/>
        </w:rPr>
        <w:t xml:space="preserve"> դատարանում Հայաստանի Հանրապետության շահերի </w:t>
      </w:r>
      <w:r w:rsidR="00071A0A" w:rsidRPr="00985EB6">
        <w:rPr>
          <w:rFonts w:ascii="GHEA Grapalat" w:hAnsi="GHEA Grapalat" w:cstheme="minorHAnsi"/>
          <w:b/>
          <w:sz w:val="24"/>
          <w:szCs w:val="24"/>
          <w:lang w:val="hy-AM"/>
        </w:rPr>
        <w:t>ներկայացուցչությունը</w:t>
      </w:r>
      <w:r w:rsidR="007241FB" w:rsidRPr="00985EB6">
        <w:rPr>
          <w:rFonts w:ascii="GHEA Grapalat" w:hAnsi="GHEA Grapalat" w:cstheme="minorHAnsi"/>
          <w:b/>
          <w:sz w:val="24"/>
          <w:szCs w:val="24"/>
          <w:lang w:val="hy-AM"/>
        </w:rPr>
        <w:t>՝</w:t>
      </w:r>
      <w:r w:rsidR="007241FB">
        <w:rPr>
          <w:rFonts w:ascii="GHEA Grapalat" w:hAnsi="GHEA Grapalat" w:cstheme="minorHAnsi"/>
          <w:sz w:val="24"/>
          <w:szCs w:val="24"/>
          <w:lang w:val="hy-AM"/>
        </w:rPr>
        <w:t xml:space="preserve"> ապահովելով</w:t>
      </w:r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 xml:space="preserve"> (1) Հ</w:t>
      </w:r>
      <w:r w:rsidR="001D6F2C" w:rsidRPr="00BA00F0">
        <w:rPr>
          <w:rFonts w:ascii="GHEA Grapalat" w:hAnsi="GHEA Grapalat" w:cstheme="minorHAnsi"/>
          <w:sz w:val="24"/>
          <w:szCs w:val="24"/>
          <w:lang w:val="hy-AM"/>
        </w:rPr>
        <w:t xml:space="preserve">այաստանի </w:t>
      </w:r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1D6F2C" w:rsidRPr="00BA00F0">
        <w:rPr>
          <w:rFonts w:ascii="GHEA Grapalat" w:hAnsi="GHEA Grapalat" w:cstheme="minorHAnsi"/>
          <w:sz w:val="24"/>
          <w:szCs w:val="24"/>
          <w:lang w:val="hy-AM"/>
        </w:rPr>
        <w:t>անրապետության</w:t>
      </w:r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 xml:space="preserve"> անունից դիրքորոշումների պատրաստում</w:t>
      </w:r>
      <w:r w:rsidR="00BA00F0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 xml:space="preserve">, (2) բարեկամական կարգավորման </w:t>
      </w:r>
      <w:proofErr w:type="spellStart"/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>ձևով</w:t>
      </w:r>
      <w:proofErr w:type="spellEnd"/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 xml:space="preserve"> խնդրի լուծման նպատակով գանգատ ներկայացրած կողմի հետ բանակցությունների վարում</w:t>
      </w:r>
      <w:r w:rsidR="00BA00F0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>,</w:t>
      </w:r>
      <w:r w:rsidR="003D17D2" w:rsidRPr="00BA00F0">
        <w:rPr>
          <w:rFonts w:ascii="GHEA Grapalat" w:hAnsi="GHEA Grapalat" w:cstheme="minorHAnsi"/>
          <w:sz w:val="24"/>
          <w:szCs w:val="24"/>
          <w:lang w:val="hy-AM"/>
        </w:rPr>
        <w:t xml:space="preserve"> (3) </w:t>
      </w:r>
      <w:r w:rsidR="001D6F2C" w:rsidRPr="00BA00F0">
        <w:rPr>
          <w:rFonts w:ascii="GHEA Grapalat" w:hAnsi="GHEA Grapalat" w:cstheme="minorHAnsi"/>
          <w:sz w:val="24"/>
          <w:szCs w:val="24"/>
          <w:lang w:val="hy-AM"/>
        </w:rPr>
        <w:t>գ</w:t>
      </w:r>
      <w:r w:rsidR="003D17D2" w:rsidRPr="00BA00F0">
        <w:rPr>
          <w:rFonts w:ascii="GHEA Grapalat" w:hAnsi="GHEA Grapalat" w:cstheme="minorHAnsi"/>
          <w:sz w:val="24"/>
          <w:szCs w:val="24"/>
          <w:lang w:val="hy-AM"/>
        </w:rPr>
        <w:t>անգատի առնչությամբ հանդես</w:t>
      </w:r>
      <w:r w:rsidR="001D6F2C" w:rsidRPr="00BA00F0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BA00F0">
        <w:rPr>
          <w:rFonts w:ascii="GHEA Grapalat" w:hAnsi="GHEA Grapalat" w:cstheme="minorHAnsi"/>
          <w:sz w:val="24"/>
          <w:szCs w:val="24"/>
          <w:lang w:val="hy-AM"/>
        </w:rPr>
        <w:t>գալով</w:t>
      </w:r>
      <w:r w:rsidR="003D17D2" w:rsidRPr="00BA00F0">
        <w:rPr>
          <w:rFonts w:ascii="GHEA Grapalat" w:hAnsi="GHEA Grapalat" w:cstheme="minorHAnsi"/>
          <w:sz w:val="24"/>
          <w:szCs w:val="24"/>
          <w:lang w:val="hy-AM"/>
        </w:rPr>
        <w:t xml:space="preserve"> միակողմանի հայտարարությամբ</w:t>
      </w:r>
      <w:r w:rsidR="008B4C88" w:rsidRPr="00BA00F0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>(</w:t>
      </w:r>
      <w:r w:rsidR="003D17D2" w:rsidRPr="00BA00F0">
        <w:rPr>
          <w:rFonts w:ascii="GHEA Grapalat" w:hAnsi="GHEA Grapalat" w:cstheme="minorHAnsi"/>
          <w:sz w:val="24"/>
          <w:szCs w:val="24"/>
          <w:lang w:val="hy-AM"/>
        </w:rPr>
        <w:t>4</w:t>
      </w:r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 xml:space="preserve">) </w:t>
      </w:r>
      <w:r w:rsidR="003D17D2" w:rsidRPr="00BA00F0">
        <w:rPr>
          <w:rFonts w:ascii="GHEA Grapalat" w:hAnsi="GHEA Grapalat" w:cstheme="minorHAnsi"/>
          <w:sz w:val="24"/>
          <w:szCs w:val="24"/>
          <w:lang w:val="hy-AM"/>
        </w:rPr>
        <w:lastRenderedPageBreak/>
        <w:t>կոնկրետ գործերով</w:t>
      </w:r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 xml:space="preserve"> կիրառված միջանկյալ միջոցի պայմանների կատարման կազմակերպում</w:t>
      </w:r>
      <w:r w:rsidR="00BA00F0">
        <w:rPr>
          <w:rFonts w:ascii="GHEA Grapalat" w:hAnsi="GHEA Grapalat" w:cstheme="minorHAnsi"/>
          <w:sz w:val="24"/>
          <w:szCs w:val="24"/>
          <w:lang w:val="hy-AM"/>
        </w:rPr>
        <w:t>ը</w:t>
      </w:r>
      <w:r w:rsidR="005207AC" w:rsidRPr="00BA00F0">
        <w:rPr>
          <w:rFonts w:ascii="GHEA Grapalat" w:hAnsi="GHEA Grapalat" w:cstheme="minorHAnsi"/>
          <w:sz w:val="24"/>
          <w:szCs w:val="24"/>
          <w:lang w:val="hy-AM"/>
        </w:rPr>
        <w:t xml:space="preserve"> և այլն</w:t>
      </w:r>
      <w:r w:rsidR="00BA00F0"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4943253A" w14:textId="48F8919E" w:rsidR="005207AC" w:rsidRDefault="00071A0A" w:rsidP="00045A76">
      <w:pPr>
        <w:pStyle w:val="ListParagraph"/>
        <w:spacing w:after="120"/>
        <w:ind w:left="0" w:firstLine="720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proofErr w:type="spellStart"/>
      <w:r w:rsidRPr="00985EB6">
        <w:rPr>
          <w:rFonts w:ascii="GHEA Grapalat" w:hAnsi="GHEA Grapalat" w:cstheme="minorHAnsi"/>
          <w:b/>
          <w:sz w:val="24"/>
          <w:szCs w:val="24"/>
          <w:lang w:val="hy-AM"/>
        </w:rPr>
        <w:t>Եվրոպական</w:t>
      </w:r>
      <w:proofErr w:type="spellEnd"/>
      <w:r w:rsidRPr="00985EB6">
        <w:rPr>
          <w:rFonts w:ascii="GHEA Grapalat" w:hAnsi="GHEA Grapalat" w:cstheme="minorHAnsi"/>
          <w:b/>
          <w:sz w:val="24"/>
          <w:szCs w:val="24"/>
          <w:lang w:val="hy-AM"/>
        </w:rPr>
        <w:t xml:space="preserve"> դատարանի կողմից կայացված վճիռների կամ որոշումների կատարման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իր </w:t>
      </w:r>
      <w:proofErr w:type="spellStart"/>
      <w:r>
        <w:rPr>
          <w:rFonts w:ascii="GHEA Grapalat" w:hAnsi="GHEA Grapalat" w:cstheme="minorHAnsi"/>
          <w:sz w:val="24"/>
          <w:szCs w:val="24"/>
          <w:lang w:val="hy-AM"/>
        </w:rPr>
        <w:t>լիազորությունն</w:t>
      </w:r>
      <w:proofErr w:type="spellEnd"/>
      <w:r>
        <w:rPr>
          <w:rFonts w:ascii="GHEA Grapalat" w:hAnsi="GHEA Grapalat" w:cstheme="minorHAnsi"/>
          <w:sz w:val="24"/>
          <w:szCs w:val="24"/>
          <w:lang w:val="hy-AM"/>
        </w:rPr>
        <w:t xml:space="preserve"> իրականացնելիս Ն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>երկայացուցիչը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 xml:space="preserve"> (1) 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>նախապատրաստում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է և </w:t>
      </w:r>
      <w:proofErr w:type="spellStart"/>
      <w:r>
        <w:rPr>
          <w:rFonts w:ascii="GHEA Grapalat" w:hAnsi="GHEA Grapalat" w:cstheme="minorHAnsi"/>
          <w:sz w:val="24"/>
          <w:szCs w:val="24"/>
          <w:lang w:val="hy-AM"/>
        </w:rPr>
        <w:t>Եվրոպայի</w:t>
      </w:r>
      <w:proofErr w:type="spellEnd"/>
      <w:r>
        <w:rPr>
          <w:rFonts w:ascii="GHEA Grapalat" w:hAnsi="GHEA Grapalat" w:cstheme="minorHAnsi"/>
          <w:sz w:val="24"/>
          <w:szCs w:val="24"/>
          <w:lang w:val="hy-AM"/>
        </w:rPr>
        <w:t xml:space="preserve"> խորհրդի նախարարների կոմիտե է ներկայաց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>նում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 xml:space="preserve">գործողությունների ծրագրեր կամ </w:t>
      </w:r>
      <w:r>
        <w:rPr>
          <w:rFonts w:ascii="GHEA Grapalat" w:hAnsi="GHEA Grapalat" w:cstheme="minorHAnsi"/>
          <w:sz w:val="24"/>
          <w:szCs w:val="24"/>
          <w:lang w:val="hy-AM"/>
        </w:rPr>
        <w:t>հաշվետվություններ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>, (2) Հ</w:t>
      </w:r>
      <w:r w:rsidR="009C2802" w:rsidRPr="00071A0A">
        <w:rPr>
          <w:rFonts w:ascii="GHEA Grapalat" w:hAnsi="GHEA Grapalat" w:cstheme="minorHAnsi"/>
          <w:sz w:val="24"/>
          <w:szCs w:val="24"/>
          <w:lang w:val="hy-AM"/>
        </w:rPr>
        <w:t xml:space="preserve">այաստանի 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9C2802" w:rsidRPr="00071A0A">
        <w:rPr>
          <w:rFonts w:ascii="GHEA Grapalat" w:hAnsi="GHEA Grapalat" w:cstheme="minorHAnsi"/>
          <w:sz w:val="24"/>
          <w:szCs w:val="24"/>
          <w:lang w:val="hy-AM"/>
        </w:rPr>
        <w:t>անրապետության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 xml:space="preserve"> վերաբերյալ վճռի կամ որոշման կատարման առնչությամբ </w:t>
      </w:r>
      <w:r>
        <w:rPr>
          <w:rFonts w:ascii="GHEA Grapalat" w:hAnsi="GHEA Grapalat" w:cstheme="minorHAnsi"/>
          <w:sz w:val="24"/>
          <w:szCs w:val="24"/>
          <w:lang w:val="hy-AM"/>
        </w:rPr>
        <w:t>անհրաժեշտ տեղեկատվություն է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 xml:space="preserve"> ներկայաց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>նում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 xml:space="preserve"> Նախարարների կոմիտե, (3) Հ</w:t>
      </w:r>
      <w:r w:rsidR="009C2802" w:rsidRPr="00071A0A">
        <w:rPr>
          <w:rFonts w:ascii="GHEA Grapalat" w:hAnsi="GHEA Grapalat" w:cstheme="minorHAnsi"/>
          <w:sz w:val="24"/>
          <w:szCs w:val="24"/>
          <w:lang w:val="hy-AM"/>
        </w:rPr>
        <w:t xml:space="preserve">այաստանի 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8B4C88" w:rsidRPr="00071A0A">
        <w:rPr>
          <w:rFonts w:ascii="GHEA Grapalat" w:hAnsi="GHEA Grapalat" w:cstheme="minorHAnsi"/>
          <w:sz w:val="24"/>
          <w:szCs w:val="24"/>
          <w:lang w:val="hy-AM"/>
        </w:rPr>
        <w:t>անր</w:t>
      </w:r>
      <w:r w:rsidR="009C2802" w:rsidRPr="00071A0A">
        <w:rPr>
          <w:rFonts w:ascii="GHEA Grapalat" w:hAnsi="GHEA Grapalat" w:cstheme="minorHAnsi"/>
          <w:sz w:val="24"/>
          <w:szCs w:val="24"/>
          <w:lang w:val="hy-AM"/>
        </w:rPr>
        <w:t>ապետության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 xml:space="preserve"> վերաբերյալ վճիռների և որոշումների հիման վրա փոխհատուցման ենթակա գումարի վճարման աշխատանքներ</w:t>
      </w:r>
      <w:r>
        <w:rPr>
          <w:rFonts w:ascii="GHEA Grapalat" w:hAnsi="GHEA Grapalat" w:cstheme="minorHAnsi"/>
          <w:sz w:val="24"/>
          <w:szCs w:val="24"/>
          <w:lang w:val="hy-AM"/>
        </w:rPr>
        <w:t>ն է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67F36">
        <w:rPr>
          <w:rFonts w:ascii="GHEA Grapalat" w:hAnsi="GHEA Grapalat" w:cstheme="minorHAnsi"/>
          <w:sz w:val="24"/>
          <w:szCs w:val="24"/>
          <w:lang w:val="hy-AM"/>
        </w:rPr>
        <w:t>կազմակերպում</w:t>
      </w:r>
      <w:r>
        <w:rPr>
          <w:rFonts w:ascii="GHEA Grapalat" w:hAnsi="GHEA Grapalat" w:cstheme="minorHAnsi"/>
          <w:sz w:val="24"/>
          <w:szCs w:val="24"/>
          <w:lang w:val="hy-AM"/>
        </w:rPr>
        <w:t>:</w:t>
      </w:r>
    </w:p>
    <w:p w14:paraId="4E94CBAE" w14:textId="6A6CA9E9" w:rsidR="00DC6D3D" w:rsidRDefault="00367F36" w:rsidP="00045A76">
      <w:pPr>
        <w:pStyle w:val="ListParagraph"/>
        <w:spacing w:after="120"/>
        <w:ind w:left="0" w:firstLine="720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Ինչ վերաբերում է 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Օրենքի </w:t>
      </w:r>
      <w:proofErr w:type="spellStart"/>
      <w:r w:rsidR="00071A0A">
        <w:rPr>
          <w:rFonts w:ascii="GHEA Grapalat" w:hAnsi="GHEA Grapalat" w:cstheme="minorHAnsi"/>
          <w:sz w:val="24"/>
          <w:szCs w:val="24"/>
          <w:lang w:val="hy-AM"/>
        </w:rPr>
        <w:t>ընդունմամբ</w:t>
      </w:r>
      <w:proofErr w:type="spellEnd"/>
      <w:r>
        <w:rPr>
          <w:rFonts w:ascii="GHEA Grapalat" w:hAnsi="GHEA Grapalat" w:cstheme="minorHAnsi"/>
          <w:sz w:val="24"/>
          <w:szCs w:val="24"/>
          <w:lang w:val="hy-AM"/>
        </w:rPr>
        <w:t xml:space="preserve"> համակարգային կարգավորման ենթարկված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 Ներկայացուցչի՝ </w:t>
      </w:r>
      <w:r w:rsidR="00071A0A" w:rsidRPr="00985EB6">
        <w:rPr>
          <w:rFonts w:ascii="GHEA Grapalat" w:hAnsi="GHEA Grapalat" w:cstheme="minorHAnsi"/>
          <w:b/>
          <w:sz w:val="24"/>
          <w:szCs w:val="24"/>
          <w:lang w:val="hy-AM"/>
        </w:rPr>
        <w:t xml:space="preserve">ներպետական համակարգում </w:t>
      </w:r>
      <w:proofErr w:type="spellStart"/>
      <w:r w:rsidR="00071A0A" w:rsidRPr="00985EB6">
        <w:rPr>
          <w:rFonts w:ascii="GHEA Grapalat" w:hAnsi="GHEA Grapalat" w:cstheme="minorHAnsi"/>
          <w:b/>
          <w:sz w:val="24"/>
          <w:szCs w:val="24"/>
          <w:lang w:val="hy-AM"/>
        </w:rPr>
        <w:t>եվրոպական</w:t>
      </w:r>
      <w:proofErr w:type="spellEnd"/>
      <w:r w:rsidR="00071A0A" w:rsidRPr="00985EB6">
        <w:rPr>
          <w:rFonts w:ascii="GHEA Grapalat" w:hAnsi="GHEA Grapalat" w:cstheme="minorHAnsi"/>
          <w:b/>
          <w:sz w:val="24"/>
          <w:szCs w:val="24"/>
          <w:lang w:val="hy-AM"/>
        </w:rPr>
        <w:t xml:space="preserve"> չափանիշների ներդրման, ինչպես նաև դրանից բխող կանխարգելիչ (</w:t>
      </w:r>
      <w:proofErr w:type="spellStart"/>
      <w:r w:rsidR="00071A0A" w:rsidRPr="00985EB6">
        <w:rPr>
          <w:rFonts w:ascii="GHEA Grapalat" w:hAnsi="GHEA Grapalat" w:cstheme="minorHAnsi"/>
          <w:b/>
          <w:sz w:val="24"/>
          <w:szCs w:val="24"/>
          <w:lang w:val="hy-AM"/>
        </w:rPr>
        <w:t>պրևենտիվ</w:t>
      </w:r>
      <w:proofErr w:type="spellEnd"/>
      <w:r w:rsidR="00071A0A" w:rsidRPr="00985EB6">
        <w:rPr>
          <w:rFonts w:ascii="GHEA Grapalat" w:hAnsi="GHEA Grapalat" w:cstheme="minorHAnsi"/>
          <w:b/>
          <w:sz w:val="24"/>
          <w:szCs w:val="24"/>
          <w:lang w:val="hy-AM"/>
        </w:rPr>
        <w:t xml:space="preserve">) </w:t>
      </w:r>
      <w:proofErr w:type="spellStart"/>
      <w:r w:rsidR="00071A0A">
        <w:rPr>
          <w:rFonts w:ascii="GHEA Grapalat" w:hAnsi="GHEA Grapalat" w:cstheme="minorHAnsi"/>
          <w:sz w:val="24"/>
          <w:szCs w:val="24"/>
          <w:lang w:val="hy-AM"/>
        </w:rPr>
        <w:t>լիազորությ</w:t>
      </w:r>
      <w:r>
        <w:rPr>
          <w:rFonts w:ascii="GHEA Grapalat" w:hAnsi="GHEA Grapalat" w:cstheme="minorHAnsi"/>
          <w:sz w:val="24"/>
          <w:szCs w:val="24"/>
          <w:lang w:val="hy-AM"/>
        </w:rPr>
        <w:t>անը</w:t>
      </w:r>
      <w:proofErr w:type="spellEnd"/>
      <w:r>
        <w:rPr>
          <w:rFonts w:ascii="GHEA Grapalat" w:hAnsi="GHEA Grapalat" w:cstheme="minorHAnsi"/>
          <w:sz w:val="24"/>
          <w:szCs w:val="24"/>
          <w:lang w:val="hy-AM"/>
        </w:rPr>
        <w:t xml:space="preserve">, ապա դրա ապահովման 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համատեքստում </w:t>
      </w:r>
      <w:r>
        <w:rPr>
          <w:rFonts w:ascii="GHEA Grapalat" w:hAnsi="GHEA Grapalat" w:cstheme="minorHAnsi"/>
          <w:sz w:val="24"/>
          <w:szCs w:val="24"/>
          <w:lang w:val="hy-AM"/>
        </w:rPr>
        <w:t>Ներկայացուցիչն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 իրավասու է ծավալել գործունեություն </w:t>
      </w:r>
      <w:proofErr w:type="spellStart"/>
      <w:r w:rsidR="00071A0A">
        <w:rPr>
          <w:rFonts w:ascii="GHEA Grapalat" w:hAnsi="GHEA Grapalat" w:cstheme="minorHAnsi"/>
          <w:sz w:val="24"/>
          <w:szCs w:val="24"/>
          <w:lang w:val="hy-AM"/>
        </w:rPr>
        <w:t>հետևյալ</w:t>
      </w:r>
      <w:proofErr w:type="spellEnd"/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 ուղղություններով՝</w:t>
      </w:r>
      <w:r w:rsidR="005207AC" w:rsidRPr="00071A0A">
        <w:rPr>
          <w:rFonts w:ascii="GHEA Grapalat" w:hAnsi="GHEA Grapalat" w:cstheme="minorHAnsi"/>
          <w:sz w:val="24"/>
          <w:szCs w:val="24"/>
          <w:lang w:val="hy-AM"/>
        </w:rPr>
        <w:t xml:space="preserve"> (1)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>
        <w:rPr>
          <w:rFonts w:ascii="GHEA Grapalat" w:hAnsi="GHEA Grapalat" w:cstheme="minorHAnsi"/>
          <w:sz w:val="24"/>
          <w:szCs w:val="24"/>
          <w:lang w:val="hy-AM"/>
        </w:rPr>
        <w:t>մշակել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 xml:space="preserve">մարդու իրավունքների միջազգային և </w:t>
      </w:r>
      <w:proofErr w:type="spellStart"/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 xml:space="preserve"> չափանիշների </w:t>
      </w:r>
      <w:proofErr w:type="spellStart"/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>ներդնմանն</w:t>
      </w:r>
      <w:proofErr w:type="spellEnd"/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 xml:space="preserve"> ուղղված </w:t>
      </w:r>
      <w:r>
        <w:rPr>
          <w:rFonts w:ascii="GHEA Grapalat" w:hAnsi="GHEA Grapalat" w:cstheme="minorHAnsi"/>
          <w:sz w:val="24"/>
          <w:szCs w:val="24"/>
          <w:lang w:val="hy-AM"/>
        </w:rPr>
        <w:t>ռազմավարական աշխատանքներ և պլանավորել դրանց կատարման ընթացքը,</w:t>
      </w:r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 xml:space="preserve"> (2)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 xml:space="preserve">Հայաստանի Հանրապետության օրենսդրությունը միջազգային և </w:t>
      </w:r>
      <w:proofErr w:type="spellStart"/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 xml:space="preserve"> չափանիշներին 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համապատասխանեցնելու առնչությամբ 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իրականացնել 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գործողություններ, </w:t>
      </w:r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>(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>3</w:t>
      </w:r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071A0A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 xml:space="preserve">համապատասխան ոլորտների պրակտիկան ուսումնասիրելու արդյունքում բարելավման վերաբերյալ առաջարկություններով հանդես </w:t>
      </w:r>
      <w:r w:rsidR="00985EB6">
        <w:rPr>
          <w:rFonts w:ascii="GHEA Grapalat" w:hAnsi="GHEA Grapalat" w:cstheme="minorHAnsi"/>
          <w:sz w:val="24"/>
          <w:szCs w:val="24"/>
          <w:lang w:val="hy-AM"/>
        </w:rPr>
        <w:t>գալ</w:t>
      </w:r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 xml:space="preserve">, այդ թվում՝ միջազգային և </w:t>
      </w:r>
      <w:proofErr w:type="spellStart"/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 xml:space="preserve"> չափանիշների վերաբերյալ պետական մարմինների, հասարակական և այլ կազմակերպությունների ու կառույցների, այլ իրավասու մարմինների ու կառույցների, ինչպես նաև հասարակության շրջանում </w:t>
      </w:r>
      <w:proofErr w:type="spellStart"/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>իրազեկվածության</w:t>
      </w:r>
      <w:proofErr w:type="spellEnd"/>
      <w:r w:rsidR="00071A0A" w:rsidRPr="00071A0A">
        <w:rPr>
          <w:rFonts w:ascii="GHEA Grapalat" w:hAnsi="GHEA Grapalat" w:cstheme="minorHAnsi"/>
          <w:sz w:val="24"/>
          <w:szCs w:val="24"/>
          <w:lang w:val="hy-AM"/>
        </w:rPr>
        <w:t xml:space="preserve"> բարձրացմանն ուղղված միջոցառումներ </w:t>
      </w:r>
      <w:r w:rsidR="00985EB6">
        <w:rPr>
          <w:rFonts w:ascii="GHEA Grapalat" w:hAnsi="GHEA Grapalat" w:cstheme="minorHAnsi"/>
          <w:sz w:val="24"/>
          <w:szCs w:val="24"/>
          <w:lang w:val="hy-AM"/>
        </w:rPr>
        <w:t>իրականացնել, (4</w:t>
      </w:r>
      <w:r w:rsidR="00985EB6" w:rsidRPr="00071A0A">
        <w:rPr>
          <w:rFonts w:ascii="GHEA Grapalat" w:hAnsi="GHEA Grapalat" w:cstheme="minorHAnsi"/>
          <w:sz w:val="24"/>
          <w:szCs w:val="24"/>
          <w:lang w:val="hy-AM"/>
        </w:rPr>
        <w:t>)</w:t>
      </w:r>
      <w:r w:rsidR="00985EB6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85EB6" w:rsidRPr="00985EB6">
        <w:rPr>
          <w:rFonts w:ascii="GHEA Grapalat" w:hAnsi="GHEA Grapalat" w:cstheme="minorHAnsi"/>
          <w:sz w:val="24"/>
          <w:szCs w:val="24"/>
          <w:lang w:val="hy-AM"/>
        </w:rPr>
        <w:t xml:space="preserve">միջազգային կազմակերպությունների, ինչպես նաև միջազգային այլ կառույցների հետ համագործակցել և համատեղ ծրագրեր </w:t>
      </w:r>
      <w:r w:rsidR="00985EB6">
        <w:rPr>
          <w:rFonts w:ascii="GHEA Grapalat" w:hAnsi="GHEA Grapalat" w:cstheme="minorHAnsi"/>
          <w:sz w:val="24"/>
          <w:szCs w:val="24"/>
          <w:lang w:val="hy-AM"/>
        </w:rPr>
        <w:t>իրականացնել:</w:t>
      </w:r>
    </w:p>
    <w:p w14:paraId="149B89F9" w14:textId="080BC112" w:rsidR="005207AC" w:rsidRPr="001A426E" w:rsidRDefault="00DC6D3D" w:rsidP="00045A76">
      <w:pPr>
        <w:pStyle w:val="ListParagraph"/>
        <w:spacing w:after="120"/>
        <w:ind w:left="0" w:firstLine="720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Հիշատակման է արժանի, որ </w:t>
      </w:r>
      <w:proofErr w:type="spellStart"/>
      <w:r>
        <w:rPr>
          <w:rFonts w:ascii="GHEA Grapalat" w:hAnsi="GHEA Grapalat" w:cstheme="minorHAnsi"/>
          <w:sz w:val="24"/>
          <w:szCs w:val="24"/>
          <w:lang w:val="hy-AM"/>
        </w:rPr>
        <w:t>եվրոպական</w:t>
      </w:r>
      <w:proofErr w:type="spellEnd"/>
      <w:r>
        <w:rPr>
          <w:rFonts w:ascii="GHEA Grapalat" w:hAnsi="GHEA Grapalat" w:cstheme="minorHAnsi"/>
          <w:sz w:val="24"/>
          <w:szCs w:val="24"/>
          <w:lang w:val="hy-AM"/>
        </w:rPr>
        <w:t xml:space="preserve"> իրավունքի և մարդու իրավունքների առնչությամբ Ներկայացուցչի լիազորությունների ընդարձակման</w:t>
      </w:r>
      <w:r w:rsidR="00A16852">
        <w:rPr>
          <w:rFonts w:ascii="GHEA Grapalat" w:hAnsi="GHEA Grapalat" w:cstheme="minorHAnsi"/>
          <w:sz w:val="24"/>
          <w:szCs w:val="24"/>
          <w:lang w:val="hy-AM"/>
        </w:rPr>
        <w:t>ը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 զուգահեռ Օրենքի ընդունումը հիմք հանդիսացավ որպեսզի </w:t>
      </w:r>
      <w:r w:rsidR="008915B2">
        <w:rPr>
          <w:rFonts w:ascii="GHEA Grapalat" w:hAnsi="GHEA Grapalat" w:cstheme="minorHAnsi"/>
          <w:sz w:val="24"/>
          <w:szCs w:val="24"/>
          <w:lang w:val="hy-AM"/>
        </w:rPr>
        <w:t>Վարչապետի հանձնարա</w:t>
      </w:r>
      <w:r w:rsidR="0037232C">
        <w:rPr>
          <w:rFonts w:ascii="GHEA Grapalat" w:hAnsi="GHEA Grapalat" w:cstheme="minorHAnsi"/>
          <w:sz w:val="24"/>
          <w:szCs w:val="24"/>
          <w:lang w:val="hy-AM"/>
        </w:rPr>
        <w:t>րա</w:t>
      </w:r>
      <w:r w:rsidR="008915B2">
        <w:rPr>
          <w:rFonts w:ascii="GHEA Grapalat" w:hAnsi="GHEA Grapalat" w:cstheme="minorHAnsi"/>
          <w:sz w:val="24"/>
          <w:szCs w:val="24"/>
          <w:lang w:val="hy-AM"/>
        </w:rPr>
        <w:t xml:space="preserve">կանի հիման վրա </w:t>
      </w:r>
      <w:r w:rsidR="008915B2">
        <w:rPr>
          <w:rFonts w:ascii="GHEA Grapalat" w:hAnsi="GHEA Grapalat" w:cstheme="minorHAnsi"/>
          <w:sz w:val="24"/>
          <w:szCs w:val="24"/>
          <w:lang w:val="hy-AM"/>
        </w:rPr>
        <w:lastRenderedPageBreak/>
        <w:t>Ներկայացուց</w:t>
      </w:r>
      <w:r>
        <w:rPr>
          <w:rFonts w:ascii="GHEA Grapalat" w:hAnsi="GHEA Grapalat" w:cstheme="minorHAnsi"/>
          <w:sz w:val="24"/>
          <w:szCs w:val="24"/>
          <w:lang w:val="hy-AM"/>
        </w:rPr>
        <w:t xml:space="preserve">չին վերապահվի </w:t>
      </w:r>
      <w:r w:rsidR="008915B2" w:rsidRPr="008915B2">
        <w:rPr>
          <w:rFonts w:ascii="GHEA Grapalat" w:hAnsi="GHEA Grapalat" w:cstheme="minorHAnsi"/>
          <w:b/>
          <w:sz w:val="24"/>
          <w:szCs w:val="24"/>
          <w:lang w:val="hy-AM"/>
        </w:rPr>
        <w:t>միջազգային</w:t>
      </w:r>
      <w:r w:rsidR="002B2293">
        <w:rPr>
          <w:rFonts w:ascii="GHEA Grapalat" w:hAnsi="GHEA Grapalat" w:cstheme="minorHAnsi"/>
          <w:b/>
          <w:sz w:val="24"/>
          <w:szCs w:val="24"/>
          <w:lang w:val="hy-AM"/>
        </w:rPr>
        <w:t xml:space="preserve"> դատարաններում և</w:t>
      </w:r>
      <w:r w:rsidR="008915B2" w:rsidRPr="008915B2">
        <w:rPr>
          <w:rFonts w:ascii="GHEA Grapalat" w:hAnsi="GHEA Grapalat" w:cstheme="minorHAnsi"/>
          <w:b/>
          <w:sz w:val="24"/>
          <w:szCs w:val="24"/>
          <w:lang w:val="hy-AM"/>
        </w:rPr>
        <w:t xml:space="preserve"> </w:t>
      </w:r>
      <w:proofErr w:type="spellStart"/>
      <w:r w:rsidR="008915B2" w:rsidRPr="008915B2">
        <w:rPr>
          <w:rFonts w:ascii="GHEA Grapalat" w:hAnsi="GHEA Grapalat" w:cstheme="minorHAnsi"/>
          <w:b/>
          <w:sz w:val="24"/>
          <w:szCs w:val="24"/>
          <w:lang w:val="hy-AM"/>
        </w:rPr>
        <w:t>արբիտրաժներում</w:t>
      </w:r>
      <w:proofErr w:type="spellEnd"/>
      <w:r w:rsidR="004E6CFE">
        <w:rPr>
          <w:rFonts w:ascii="GHEA Grapalat" w:hAnsi="GHEA Grapalat" w:cstheme="minorHAnsi"/>
          <w:b/>
          <w:sz w:val="24"/>
          <w:szCs w:val="24"/>
          <w:lang w:val="hy-AM"/>
        </w:rPr>
        <w:t>, ինչպես նաև</w:t>
      </w:r>
      <w:r w:rsidR="008915B2" w:rsidRPr="008915B2">
        <w:rPr>
          <w:rFonts w:ascii="GHEA Grapalat" w:hAnsi="GHEA Grapalat" w:cstheme="minorHAnsi"/>
          <w:b/>
          <w:sz w:val="24"/>
          <w:szCs w:val="24"/>
          <w:lang w:val="hy-AM"/>
        </w:rPr>
        <w:t xml:space="preserve"> օտարերկրյա ներպետական դատարաններում</w:t>
      </w:r>
      <w:r w:rsidR="008915B2">
        <w:rPr>
          <w:rFonts w:ascii="GHEA Grapalat" w:hAnsi="GHEA Grapalat" w:cstheme="minorHAnsi"/>
          <w:sz w:val="24"/>
          <w:szCs w:val="24"/>
          <w:lang w:val="hy-AM"/>
        </w:rPr>
        <w:t xml:space="preserve"> Հայաստանի Հանրապետության շահերի ներկայացման լիազորությունը</w:t>
      </w:r>
      <w:r w:rsidR="008915B2">
        <w:rPr>
          <w:rStyle w:val="FootnoteReference"/>
          <w:rFonts w:ascii="GHEA Grapalat" w:hAnsi="GHEA Grapalat" w:cstheme="minorHAnsi"/>
          <w:sz w:val="24"/>
          <w:szCs w:val="24"/>
          <w:lang w:val="hy-AM"/>
        </w:rPr>
        <w:footnoteReference w:id="4"/>
      </w:r>
      <w:r w:rsidR="008915B2">
        <w:rPr>
          <w:rFonts w:ascii="GHEA Grapalat" w:hAnsi="GHEA Grapalat" w:cstheme="minorHAnsi"/>
          <w:sz w:val="24"/>
          <w:szCs w:val="24"/>
          <w:lang w:val="hy-AM"/>
        </w:rPr>
        <w:t xml:space="preserve">: Մասնավորապես, 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Գրասենյակն իր կարճաժամկետ գործունեության ընթացքում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Հայաստանի Հանրապե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softHyphen/>
        <w:t xml:space="preserve">տության 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մասնակցությամբ </w:t>
      </w:r>
      <w:proofErr w:type="spellStart"/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և ներդրումային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 վեճերի շրջանակում 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կազմակերպել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է Հայաստանի Հանրապե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softHyphen/>
        <w:t xml:space="preserve">տության շահերի ներկայացումը </w:t>
      </w:r>
      <w:r w:rsidR="008915B2">
        <w:rPr>
          <w:rFonts w:ascii="GHEA Grapalat" w:hAnsi="GHEA Grapalat" w:cstheme="minorHAnsi"/>
          <w:sz w:val="24"/>
          <w:szCs w:val="24"/>
          <w:lang w:val="hy-AM"/>
        </w:rPr>
        <w:t xml:space="preserve">միջազգային </w:t>
      </w:r>
      <w:proofErr w:type="spellStart"/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>արբիտրաժներում</w:t>
      </w:r>
      <w:proofErr w:type="spellEnd"/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>, օտարերկրյա ներպետական դատարաններում և նշված վեճերը լուծող այլ մարմիններում: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Այս </w:t>
      </w:r>
      <w:proofErr w:type="spellStart"/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գործառույթն</w:t>
      </w:r>
      <w:proofErr w:type="spellEnd"/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իրականացնելու համար Գրասենյակ</w:t>
      </w:r>
      <w:r w:rsidR="00B575F9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ն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և ներդրումային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 պոտենցիալ վեճի դեպքում իրավասու մարմինների հետ </w:t>
      </w:r>
      <w:r w:rsidR="00505E9A">
        <w:rPr>
          <w:rFonts w:ascii="GHEA Grapalat" w:hAnsi="GHEA Grapalat" w:cstheme="minorHAnsi"/>
          <w:sz w:val="24"/>
          <w:szCs w:val="24"/>
          <w:lang w:val="hy-AM"/>
        </w:rPr>
        <w:t>քննարկել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և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 գնահատ</w:t>
      </w:r>
      <w:r w:rsidR="00505E9A">
        <w:rPr>
          <w:rFonts w:ascii="GHEA Grapalat" w:hAnsi="GHEA Grapalat" w:cstheme="minorHAnsi"/>
          <w:sz w:val="24"/>
          <w:szCs w:val="24"/>
          <w:lang w:val="hy-AM"/>
        </w:rPr>
        <w:t>ել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 է հաշտարարության կարգով վեճի լուծման հնարավորությունը, բանակցություններ է վար</w:t>
      </w:r>
      <w:r w:rsidR="00505E9A">
        <w:rPr>
          <w:rFonts w:ascii="GHEA Grapalat" w:hAnsi="GHEA Grapalat" w:cstheme="minorHAnsi"/>
          <w:sz w:val="24"/>
          <w:szCs w:val="24"/>
          <w:lang w:val="hy-AM"/>
        </w:rPr>
        <w:t>ել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 կողմի հետ, կազմակերպ</w:t>
      </w:r>
      <w:r w:rsidR="00505E9A">
        <w:rPr>
          <w:rFonts w:ascii="GHEA Grapalat" w:hAnsi="GHEA Grapalat" w:cstheme="minorHAnsi"/>
          <w:sz w:val="24"/>
          <w:szCs w:val="24"/>
          <w:lang w:val="hy-AM"/>
        </w:rPr>
        <w:t>ել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 հաշտարարության կարգով վեճի լուծման գործընթացը, իսկ դատական 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և</w:t>
      </w:r>
      <w:r w:rsidR="009C2802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(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կամ</w:t>
      </w:r>
      <w:r w:rsidR="009C2802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)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արբիտրաժային կարգով վեճի առկայության դեպքում վերը նշված ատյաններում Հ</w:t>
      </w:r>
      <w:r w:rsidR="009C2802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Հ</w:t>
      </w:r>
      <w:r w:rsidR="009C2802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անունից հանդես գալու նպատակով միջազգային իրավաբանական ընկերությունների հետ բանակցություններ է վար</w:t>
      </w:r>
      <w:r w:rsidR="00505E9A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ել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="00CF220A" w:rsidRPr="001A426E">
        <w:rPr>
          <w:rFonts w:ascii="GHEA Grapalat" w:hAnsi="GHEA Grapalat" w:cstheme="minorHAnsi"/>
          <w:sz w:val="24"/>
          <w:szCs w:val="24"/>
          <w:lang w:val="hy-AM"/>
        </w:rPr>
        <w:t>աջակցել է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 պետության կողմից իրավաբանական-փաստաբանական ծառայությունների գնման </w:t>
      </w:r>
      <w:r w:rsidR="00CF220A">
        <w:rPr>
          <w:rFonts w:ascii="GHEA Grapalat" w:hAnsi="GHEA Grapalat" w:cstheme="minorHAnsi"/>
          <w:sz w:val="24"/>
          <w:szCs w:val="24"/>
          <w:lang w:val="hy-AM"/>
        </w:rPr>
        <w:t>գործընթացին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proofErr w:type="spellStart"/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>իրավախորհրդատուի</w:t>
      </w:r>
      <w:proofErr w:type="spellEnd"/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 xml:space="preserve"> հետ 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պայմանագրերի կնք</w:t>
      </w:r>
      <w:r w:rsidR="00CF220A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մանը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>և պայմանագրային պարտավորությունների կատար</w:t>
      </w:r>
      <w:r w:rsidR="00CF220A">
        <w:rPr>
          <w:rFonts w:ascii="GHEA Grapalat" w:hAnsi="GHEA Grapalat" w:cstheme="minorHAnsi"/>
          <w:sz w:val="24"/>
          <w:szCs w:val="24"/>
          <w:lang w:val="hy-AM"/>
        </w:rPr>
        <w:t>ման</w:t>
      </w:r>
      <w:r w:rsidR="005207AC" w:rsidRPr="008915B2">
        <w:rPr>
          <w:rFonts w:ascii="GHEA Grapalat" w:hAnsi="GHEA Grapalat" w:cstheme="minorHAnsi"/>
          <w:sz w:val="24"/>
          <w:szCs w:val="24"/>
          <w:lang w:val="hy-AM"/>
        </w:rPr>
        <w:t>ը,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A1BCF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ապահովել է 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ներպետական մակարդակում ներդրումային և </w:t>
      </w:r>
      <w:proofErr w:type="spellStart"/>
      <w:r w:rsidR="009C2802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առև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տրային</w:t>
      </w:r>
      <w:proofErr w:type="spellEnd"/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վեճին</w:t>
      </w:r>
      <w:proofErr w:type="spellEnd"/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վերաբերող ապացուցողական նշանակություն ունեցող փաստաթղթերի</w:t>
      </w:r>
      <w:r w:rsidR="00505E9A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C2802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(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տեղեկությունների</w:t>
      </w:r>
      <w:r w:rsidR="009C2802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)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հավաքագրման գործընթաց</w:t>
      </w:r>
      <w:r w:rsidR="001A1BCF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ի</w:t>
      </w:r>
      <w:r w:rsidR="005207AC" w:rsidRPr="008915B2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, իրավական վերլուծությունների իրականացումը, պետության շահերի պատշաճ ներկայացումն ու պաշտպանությունն ապահովելու նպատակով ռազմավարական քայլերի մշակումը և ձեռնարկումը և այլն։</w:t>
      </w:r>
    </w:p>
    <w:p w14:paraId="6BD86942" w14:textId="16B4D9D1" w:rsidR="00A70D7D" w:rsidRPr="004E6CFE" w:rsidRDefault="00D2640E" w:rsidP="00DA1E5F">
      <w:pPr>
        <w:pStyle w:val="ListParagraph"/>
        <w:spacing w:after="720"/>
        <w:ind w:left="0" w:firstLine="720"/>
        <w:contextualSpacing w:val="0"/>
        <w:jc w:val="both"/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Ընդհանուր առմամբ, ստացվում է, որ մի կողմից </w:t>
      </w:r>
      <w:proofErr w:type="spellStart"/>
      <w:r w:rsidR="008D15BB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եվրոպական</w:t>
      </w:r>
      <w:proofErr w:type="spellEnd"/>
      <w:r w:rsidR="008D15BB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և մարդու իրավունքների համատեքստում արդեն իսկ առկա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Ներկայացուցչի լիազորություններն առավել </w:t>
      </w:r>
      <w:r w:rsidR="008D15BB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ընդլայնվել ու հստակեցվել են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՝ իրենց մեջ ներառելով նաև </w:t>
      </w:r>
      <w:proofErr w:type="spellStart"/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եվրոպական</w:t>
      </w:r>
      <w:proofErr w:type="spellEnd"/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չափանիշների </w:t>
      </w:r>
      <w:r w:rsidR="008D15BB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ներդրման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ու կանխարգելիչ </w:t>
      </w:r>
      <w:r w:rsidR="008D15BB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գործառույթը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, իսկ մյուս կողմից Ներկայացուցչին են վերապահվել նոր</w:t>
      </w:r>
      <w:r w:rsidR="00A70D7D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՝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միջազգային </w:t>
      </w:r>
      <w:r w:rsidR="001A1BCF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հանրային և 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մասնավոր իրավունքին առնչվող լիազորություններ, մասնավորապես, Հայաստանի Հանրապետության շահերը միջազգային</w:t>
      </w:r>
      <w:r w:rsidR="008D15BB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դատարաններում</w:t>
      </w:r>
      <w:r w:rsidR="00CF220A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,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արբիտրաժներում</w:t>
      </w:r>
      <w:proofErr w:type="spellEnd"/>
      <w:r w:rsidR="00CF220A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և օտարերկրյա դատարաններում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ներկայացնելու լիազորությունը: </w:t>
      </w:r>
      <w:r w:rsidR="002A4FF3"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  <w:t>Նման պայմաններում գործող Օրենքում փոփոխություններ և լրացումներ կատարելու անհրաժեշտությունը դառնում է անխուսափելի:</w:t>
      </w:r>
    </w:p>
    <w:p w14:paraId="03AE753E" w14:textId="77777777" w:rsidR="00937C14" w:rsidRPr="00B06250" w:rsidRDefault="00937C14" w:rsidP="00045A76">
      <w:pPr>
        <w:pStyle w:val="ListParagraph"/>
        <w:numPr>
          <w:ilvl w:val="0"/>
          <w:numId w:val="42"/>
        </w:numPr>
        <w:spacing w:after="480"/>
        <w:contextualSpacing w:val="0"/>
        <w:rPr>
          <w:rFonts w:ascii="GHEA Grapalat" w:hAnsi="GHEA Grapalat" w:cs="Tahoma Armenian"/>
          <w:b/>
          <w:sz w:val="24"/>
          <w:szCs w:val="24"/>
          <w:lang w:val="hy-AM"/>
        </w:rPr>
      </w:pPr>
      <w:r w:rsidRPr="00B06250">
        <w:rPr>
          <w:rFonts w:ascii="GHEA Grapalat" w:hAnsi="GHEA Grapalat" w:cs="Tahoma Armenian"/>
          <w:b/>
          <w:sz w:val="24"/>
          <w:szCs w:val="24"/>
          <w:lang w:val="hy-AM"/>
        </w:rPr>
        <w:t>Առաջարկվող կարգավորման բնույթը</w:t>
      </w:r>
    </w:p>
    <w:p w14:paraId="5194242A" w14:textId="64D849BD" w:rsidR="0068167B" w:rsidRDefault="009224F5" w:rsidP="00045A76">
      <w:pPr>
        <w:pStyle w:val="ListParagraph"/>
        <w:spacing w:after="120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Նկատի ունենալով Օրենքի կարգավորման առարկան գործող իրավիճակին </w:t>
      </w:r>
      <w:r w:rsidR="00F859BE">
        <w:rPr>
          <w:rFonts w:ascii="GHEA Grapalat" w:hAnsi="GHEA Grapalat" w:cs="Sylfaen"/>
          <w:sz w:val="24"/>
          <w:szCs w:val="24"/>
          <w:lang w:val="hy-AM"/>
        </w:rPr>
        <w:t xml:space="preserve">և փաստացի կատարվող աշխատանքին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համապատասխանեցնելու, Ներկայացուցչի կողմից ներկա պահին իրականացվող բոլոր լիազորություններն օրենսդրորեն ամրագրելու, ինչպես նաև լիազորությունների ծավալային աճով պայմանավորված </w:t>
      </w:r>
      <w:r w:rsidR="00F859BE">
        <w:rPr>
          <w:rFonts w:ascii="GHEA Grapalat" w:hAnsi="GHEA Grapalat" w:cs="Sylfaen"/>
          <w:sz w:val="24"/>
          <w:szCs w:val="24"/>
          <w:lang w:val="hy-AM"/>
        </w:rPr>
        <w:t xml:space="preserve">Գրասենյակում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որոշակի կառուցվածքային </w:t>
      </w:r>
      <w:r w:rsidR="00F859BE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կատարելու անհրաժեշտությունը մի կողմից, իսկ մյուս կողմից հաշվի առնելով Ներկայացուցչի լիազորությունների</w:t>
      </w:r>
      <w:r w:rsidR="00F859BE">
        <w:rPr>
          <w:rFonts w:ascii="GHEA Grapalat" w:hAnsi="GHEA Grapalat" w:cs="Sylfaen"/>
          <w:sz w:val="24"/>
          <w:szCs w:val="24"/>
          <w:lang w:val="hy-AM"/>
        </w:rPr>
        <w:t xml:space="preserve"> առավել լիարժեք ու համակարգային իրականացնելու համար լրացուցիչ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կառուցակարգեր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նախատեսելու </w:t>
      </w:r>
      <w:r w:rsidR="00F859BE">
        <w:rPr>
          <w:rFonts w:ascii="GHEA Grapalat" w:hAnsi="GHEA Grapalat" w:cs="Sylfaen"/>
          <w:sz w:val="24"/>
          <w:szCs w:val="24"/>
          <w:lang w:val="hy-AM"/>
        </w:rPr>
        <w:t xml:space="preserve">հրամայականը՝ 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««Մարդու </w:t>
      </w:r>
      <w:r w:rsidR="004E6CFE">
        <w:rPr>
          <w:rFonts w:ascii="GHEA Grapalat" w:hAnsi="GHEA Grapalat" w:cs="Sylfaen"/>
          <w:sz w:val="24"/>
          <w:szCs w:val="24"/>
          <w:lang w:val="hy-AM"/>
        </w:rPr>
        <w:t>ի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րավունքների </w:t>
      </w:r>
      <w:proofErr w:type="spellStart"/>
      <w:r w:rsidR="004E6CFE">
        <w:rPr>
          <w:rFonts w:ascii="GHEA Grapalat" w:hAnsi="GHEA Grapalat" w:cs="Sylfaen"/>
          <w:sz w:val="24"/>
          <w:szCs w:val="24"/>
          <w:lang w:val="hy-AM"/>
        </w:rPr>
        <w:t>ե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>վրոպական</w:t>
      </w:r>
      <w:proofErr w:type="spellEnd"/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E6CFE">
        <w:rPr>
          <w:rFonts w:ascii="GHEA Grapalat" w:hAnsi="GHEA Grapalat" w:cs="Sylfaen"/>
          <w:sz w:val="24"/>
          <w:szCs w:val="24"/>
          <w:lang w:val="hy-AM"/>
        </w:rPr>
        <w:t>դ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ատարանում Հայաստանի Հանրապետության </w:t>
      </w:r>
      <w:r w:rsidR="004E6CFE">
        <w:rPr>
          <w:rFonts w:ascii="GHEA Grapalat" w:hAnsi="GHEA Grapalat" w:cs="Sylfaen"/>
          <w:sz w:val="24"/>
          <w:szCs w:val="24"/>
          <w:lang w:val="hy-AM"/>
        </w:rPr>
        <w:t>ն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երկայացուցչի </w:t>
      </w:r>
      <w:r w:rsidR="004E6CFE">
        <w:rPr>
          <w:rFonts w:ascii="GHEA Grapalat" w:hAnsi="GHEA Grapalat" w:cs="Sylfaen"/>
          <w:sz w:val="24"/>
          <w:szCs w:val="24"/>
          <w:lang w:val="hy-AM"/>
        </w:rPr>
        <w:t>մ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ասին» </w:t>
      </w:r>
      <w:r w:rsidR="004E6CFE">
        <w:rPr>
          <w:rFonts w:ascii="GHEA Grapalat" w:hAnsi="GHEA Grapalat" w:cs="Sylfaen"/>
          <w:sz w:val="24"/>
          <w:szCs w:val="24"/>
          <w:lang w:val="hy-AM"/>
        </w:rPr>
        <w:t>օ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րենքում </w:t>
      </w:r>
      <w:r w:rsidR="004E6CFE">
        <w:rPr>
          <w:rFonts w:ascii="GHEA Grapalat" w:hAnsi="GHEA Grapalat" w:cs="Sylfaen"/>
          <w:sz w:val="24"/>
          <w:szCs w:val="24"/>
          <w:lang w:val="hy-AM"/>
        </w:rPr>
        <w:t>փ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ոփոխություններ </w:t>
      </w:r>
      <w:r w:rsidR="004E6CFE">
        <w:rPr>
          <w:rFonts w:ascii="GHEA Grapalat" w:hAnsi="GHEA Grapalat" w:cs="Sylfaen"/>
          <w:sz w:val="24"/>
          <w:szCs w:val="24"/>
          <w:lang w:val="hy-AM"/>
        </w:rPr>
        <w:t>և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E6CFE">
        <w:rPr>
          <w:rFonts w:ascii="GHEA Grapalat" w:hAnsi="GHEA Grapalat" w:cs="Sylfaen"/>
          <w:sz w:val="24"/>
          <w:szCs w:val="24"/>
          <w:lang w:val="hy-AM"/>
        </w:rPr>
        <w:t>լր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ացումներ </w:t>
      </w:r>
      <w:r w:rsidR="004E6CFE">
        <w:rPr>
          <w:rFonts w:ascii="GHEA Grapalat" w:hAnsi="GHEA Grapalat" w:cs="Sylfaen"/>
          <w:sz w:val="24"/>
          <w:szCs w:val="24"/>
          <w:lang w:val="hy-AM"/>
        </w:rPr>
        <w:t>կ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ատարելու </w:t>
      </w:r>
      <w:r w:rsidR="004E6CFE">
        <w:rPr>
          <w:rFonts w:ascii="GHEA Grapalat" w:hAnsi="GHEA Grapalat" w:cs="Sylfaen"/>
          <w:sz w:val="24"/>
          <w:szCs w:val="24"/>
          <w:lang w:val="hy-AM"/>
        </w:rPr>
        <w:t>մ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>ասին», «</w:t>
      </w:r>
      <w:r w:rsidR="004E6CFE" w:rsidRPr="004E6CFE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="004E6CFE">
        <w:rPr>
          <w:rFonts w:ascii="GHEA Grapalat" w:hAnsi="GHEA Grapalat" w:cs="Sylfaen"/>
          <w:sz w:val="24"/>
          <w:szCs w:val="24"/>
          <w:lang w:val="hy-AM"/>
        </w:rPr>
        <w:t>պ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աշտոններ </w:t>
      </w:r>
      <w:r w:rsidR="004E6CFE">
        <w:rPr>
          <w:rFonts w:ascii="GHEA Grapalat" w:hAnsi="GHEA Grapalat" w:cs="Sylfaen"/>
          <w:sz w:val="24"/>
          <w:szCs w:val="24"/>
          <w:lang w:val="hy-AM"/>
        </w:rPr>
        <w:t>և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E6CFE">
        <w:rPr>
          <w:rFonts w:ascii="GHEA Grapalat" w:hAnsi="GHEA Grapalat" w:cs="Sylfaen"/>
          <w:sz w:val="24"/>
          <w:szCs w:val="24"/>
          <w:lang w:val="hy-AM"/>
        </w:rPr>
        <w:t>պ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ետական </w:t>
      </w:r>
      <w:r w:rsidR="004E6CFE">
        <w:rPr>
          <w:rFonts w:ascii="GHEA Grapalat" w:hAnsi="GHEA Grapalat" w:cs="Sylfaen"/>
          <w:sz w:val="24"/>
          <w:szCs w:val="24"/>
          <w:lang w:val="hy-AM"/>
        </w:rPr>
        <w:t>ծ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առայության </w:t>
      </w:r>
      <w:r w:rsidR="004E6CFE">
        <w:rPr>
          <w:rFonts w:ascii="GHEA Grapalat" w:hAnsi="GHEA Grapalat" w:cs="Sylfaen"/>
          <w:sz w:val="24"/>
          <w:szCs w:val="24"/>
          <w:lang w:val="hy-AM"/>
        </w:rPr>
        <w:t>պ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աշտոններ </w:t>
      </w:r>
      <w:r w:rsidR="004E6CFE">
        <w:rPr>
          <w:rFonts w:ascii="GHEA Grapalat" w:hAnsi="GHEA Grapalat" w:cs="Sylfaen"/>
          <w:sz w:val="24"/>
          <w:szCs w:val="24"/>
          <w:lang w:val="hy-AM"/>
        </w:rPr>
        <w:t>զ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բաղեցնող </w:t>
      </w:r>
      <w:r w:rsidR="004E6CFE">
        <w:rPr>
          <w:rFonts w:ascii="GHEA Grapalat" w:hAnsi="GHEA Grapalat" w:cs="Sylfaen"/>
          <w:sz w:val="24"/>
          <w:szCs w:val="24"/>
          <w:lang w:val="hy-AM"/>
        </w:rPr>
        <w:t>ա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նձանց </w:t>
      </w:r>
      <w:r w:rsidR="004E6CFE">
        <w:rPr>
          <w:rFonts w:ascii="GHEA Grapalat" w:hAnsi="GHEA Grapalat" w:cs="Sylfaen"/>
          <w:sz w:val="24"/>
          <w:szCs w:val="24"/>
          <w:lang w:val="hy-AM"/>
        </w:rPr>
        <w:t>վ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արձատրության </w:t>
      </w:r>
      <w:r w:rsidR="004E6CFE">
        <w:rPr>
          <w:rFonts w:ascii="GHEA Grapalat" w:hAnsi="GHEA Grapalat" w:cs="Sylfaen"/>
          <w:sz w:val="24"/>
          <w:szCs w:val="24"/>
          <w:lang w:val="hy-AM"/>
        </w:rPr>
        <w:t>մ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>ասին</w:t>
      </w:r>
      <w:r w:rsidR="004E6CFE"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4E6CFE">
        <w:rPr>
          <w:rFonts w:ascii="GHEA Grapalat" w:hAnsi="GHEA Grapalat" w:cs="Sylfaen"/>
          <w:bCs/>
          <w:sz w:val="24"/>
          <w:szCs w:val="24"/>
          <w:lang w:val="hy-AM"/>
        </w:rPr>
        <w:t>օ</w:t>
      </w:r>
      <w:r w:rsidR="004E6CFE"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րենքում </w:t>
      </w:r>
      <w:r w:rsidR="004E6CFE">
        <w:rPr>
          <w:rFonts w:ascii="GHEA Grapalat" w:hAnsi="GHEA Grapalat" w:cs="Sylfaen"/>
          <w:bCs/>
          <w:sz w:val="24"/>
          <w:szCs w:val="24"/>
          <w:lang w:val="hy-AM"/>
        </w:rPr>
        <w:t>փ</w:t>
      </w:r>
      <w:r w:rsidR="004E6CFE"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ոփոխություններ </w:t>
      </w:r>
      <w:r w:rsidR="004E6CFE"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="004E6CFE"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ատարելու </w:t>
      </w:r>
      <w:r w:rsidR="004E6CFE"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="004E6CFE" w:rsidRPr="004E6CFE">
        <w:rPr>
          <w:rFonts w:ascii="GHEA Grapalat" w:hAnsi="GHEA Grapalat" w:cs="Sylfaen"/>
          <w:bCs/>
          <w:sz w:val="24"/>
          <w:szCs w:val="24"/>
          <w:lang w:val="hy-AM"/>
        </w:rPr>
        <w:t>ասին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», ««Հանրային </w:t>
      </w:r>
      <w:r w:rsidR="004E6CFE">
        <w:rPr>
          <w:rFonts w:ascii="GHEA Grapalat" w:hAnsi="GHEA Grapalat" w:cs="Sylfaen"/>
          <w:sz w:val="24"/>
          <w:szCs w:val="24"/>
          <w:lang w:val="hy-AM"/>
        </w:rPr>
        <w:t>ծ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առայության </w:t>
      </w:r>
      <w:r w:rsidR="004E6CFE">
        <w:rPr>
          <w:rFonts w:ascii="GHEA Grapalat" w:hAnsi="GHEA Grapalat" w:cs="Sylfaen"/>
          <w:sz w:val="24"/>
          <w:szCs w:val="24"/>
          <w:lang w:val="hy-AM"/>
        </w:rPr>
        <w:t>մ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ասին </w:t>
      </w:r>
      <w:r w:rsidR="004E6CFE">
        <w:rPr>
          <w:rFonts w:ascii="GHEA Grapalat" w:hAnsi="GHEA Grapalat" w:cs="Sylfaen"/>
          <w:sz w:val="24"/>
          <w:szCs w:val="24"/>
          <w:lang w:val="hy-AM"/>
        </w:rPr>
        <w:t>օ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րենքում» </w:t>
      </w:r>
      <w:r w:rsidR="004E6CFE">
        <w:rPr>
          <w:rFonts w:ascii="GHEA Grapalat" w:hAnsi="GHEA Grapalat" w:cs="Sylfaen"/>
          <w:sz w:val="24"/>
          <w:szCs w:val="24"/>
          <w:lang w:val="hy-AM"/>
        </w:rPr>
        <w:t>փ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ոփոխություններ </w:t>
      </w:r>
      <w:r w:rsidR="004E6CFE">
        <w:rPr>
          <w:rFonts w:ascii="GHEA Grapalat" w:hAnsi="GHEA Grapalat" w:cs="Sylfaen"/>
          <w:sz w:val="24"/>
          <w:szCs w:val="24"/>
          <w:lang w:val="hy-AM"/>
        </w:rPr>
        <w:t>կ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ատարելու </w:t>
      </w:r>
      <w:r w:rsidR="004E6CFE">
        <w:rPr>
          <w:rFonts w:ascii="GHEA Grapalat" w:hAnsi="GHEA Grapalat" w:cs="Sylfaen"/>
          <w:sz w:val="24"/>
          <w:szCs w:val="24"/>
          <w:lang w:val="hy-AM"/>
        </w:rPr>
        <w:t>մ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 xml:space="preserve">ասին» </w:t>
      </w:r>
      <w:r w:rsidR="004E6CFE">
        <w:rPr>
          <w:rFonts w:ascii="GHEA Grapalat" w:hAnsi="GHEA Grapalat" w:cs="Sylfaen"/>
          <w:sz w:val="24"/>
          <w:szCs w:val="24"/>
          <w:lang w:val="hy-AM"/>
        </w:rPr>
        <w:t>օ</w:t>
      </w:r>
      <w:r w:rsidR="004E6CFE" w:rsidRPr="004E6CFE">
        <w:rPr>
          <w:rFonts w:ascii="GHEA Grapalat" w:hAnsi="GHEA Grapalat" w:cs="Sylfaen"/>
          <w:sz w:val="24"/>
          <w:szCs w:val="24"/>
          <w:lang w:val="hy-AM"/>
        </w:rPr>
        <w:t>րենքների</w:t>
      </w:r>
      <w:r w:rsidR="004E6CFE" w:rsidRPr="004E6C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D3FEF">
        <w:rPr>
          <w:rFonts w:ascii="GHEA Grapalat" w:hAnsi="GHEA Grapalat" w:cs="Sylfaen"/>
          <w:sz w:val="24"/>
          <w:szCs w:val="24"/>
          <w:lang w:val="hy-AM"/>
        </w:rPr>
        <w:t>նախագծ</w:t>
      </w:r>
      <w:r w:rsidR="004E6CFE">
        <w:rPr>
          <w:rFonts w:ascii="GHEA Grapalat" w:hAnsi="GHEA Grapalat" w:cs="Sylfaen"/>
          <w:sz w:val="24"/>
          <w:szCs w:val="24"/>
          <w:lang w:val="hy-AM"/>
        </w:rPr>
        <w:t>երի փաթեթով</w:t>
      </w:r>
      <w:r w:rsidR="00FD3FEF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5"/>
      </w:r>
      <w:r w:rsidR="00FD3F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72AE">
        <w:rPr>
          <w:rFonts w:ascii="GHEA Grapalat" w:hAnsi="GHEA Grapalat" w:cs="Sylfaen"/>
          <w:sz w:val="24"/>
          <w:szCs w:val="24"/>
          <w:lang w:val="hy-AM"/>
        </w:rPr>
        <w:t>առաջարկվում</w:t>
      </w:r>
      <w:r w:rsidR="00F859BE">
        <w:rPr>
          <w:rFonts w:ascii="GHEA Grapalat" w:hAnsi="GHEA Grapalat" w:cs="Sylfaen"/>
          <w:sz w:val="24"/>
          <w:szCs w:val="24"/>
          <w:lang w:val="hy-AM"/>
        </w:rPr>
        <w:t xml:space="preserve"> է՝</w:t>
      </w:r>
    </w:p>
    <w:p w14:paraId="21213DC2" w14:textId="498E163A" w:rsidR="00F859BE" w:rsidRDefault="00F859BE" w:rsidP="00045A76">
      <w:pPr>
        <w:pStyle w:val="ListParagraph"/>
        <w:numPr>
          <w:ilvl w:val="0"/>
          <w:numId w:val="43"/>
        </w:numPr>
        <w:spacing w:after="120"/>
        <w:ind w:left="0" w:firstLine="720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փոխել Օրենքի վերնագիրը՝ </w:t>
      </w:r>
      <w:r w:rsidR="00F50AA8">
        <w:rPr>
          <w:rFonts w:ascii="GHEA Grapalat" w:hAnsi="GHEA Grapalat" w:cs="Sylfaen"/>
          <w:sz w:val="24"/>
          <w:szCs w:val="24"/>
          <w:lang w:val="hy-AM"/>
        </w:rPr>
        <w:t xml:space="preserve">տալով այնպիսի </w:t>
      </w:r>
      <w:proofErr w:type="spellStart"/>
      <w:r w:rsidR="00F50AA8">
        <w:rPr>
          <w:rFonts w:ascii="GHEA Grapalat" w:hAnsi="GHEA Grapalat" w:cs="Sylfaen"/>
          <w:sz w:val="24"/>
          <w:szCs w:val="24"/>
          <w:lang w:val="hy-AM"/>
        </w:rPr>
        <w:t>ձևակերպում</w:t>
      </w:r>
      <w:proofErr w:type="spellEnd"/>
      <w:r w:rsidR="00F50AA8">
        <w:rPr>
          <w:rFonts w:ascii="GHEA Grapalat" w:hAnsi="GHEA Grapalat" w:cs="Sylfaen"/>
          <w:sz w:val="24"/>
          <w:szCs w:val="24"/>
          <w:lang w:val="hy-AM"/>
        </w:rPr>
        <w:t>, որն իր մեջ կներառի այն բոլոր ատյաններում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ներկայացուցչությ</w:t>
      </w:r>
      <w:r w:rsidR="002C7C6A">
        <w:rPr>
          <w:rFonts w:ascii="GHEA Grapalat" w:hAnsi="GHEA Grapalat" w:cs="Sylfaen"/>
          <w:sz w:val="24"/>
          <w:szCs w:val="24"/>
          <w:lang w:val="hy-AM"/>
        </w:rPr>
        <w:t>ուն</w:t>
      </w:r>
      <w:r>
        <w:rPr>
          <w:rFonts w:ascii="GHEA Grapalat" w:hAnsi="GHEA Grapalat" w:cs="Sylfaen"/>
          <w:sz w:val="24"/>
          <w:szCs w:val="24"/>
          <w:lang w:val="hy-AM"/>
        </w:rPr>
        <w:t>ը, ինչը ներկա պահին սույն Օրենքի շրջանակներում</w:t>
      </w:r>
      <w:r w:rsidR="00A16852">
        <w:rPr>
          <w:rFonts w:ascii="GHEA Grapalat" w:hAnsi="GHEA Grapalat" w:cs="Sylfaen"/>
          <w:sz w:val="24"/>
          <w:szCs w:val="24"/>
          <w:lang w:val="hy-AM"/>
        </w:rPr>
        <w:t xml:space="preserve"> փաստացի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իրականացվում է Ներկայացուցչի կողմից</w:t>
      </w:r>
      <w:r w:rsidR="002C7C6A">
        <w:rPr>
          <w:rFonts w:ascii="GHEA Grapalat" w:hAnsi="GHEA Grapalat" w:cs="Sylfaen"/>
          <w:sz w:val="24"/>
          <w:szCs w:val="24"/>
          <w:lang w:val="hy-AM"/>
        </w:rPr>
        <w:t xml:space="preserve"> Վարչապետի </w:t>
      </w:r>
      <w:proofErr w:type="spellStart"/>
      <w:r w:rsidR="002C7C6A">
        <w:rPr>
          <w:rFonts w:ascii="GHEA Grapalat" w:hAnsi="GHEA Grapalat" w:cs="Sylfaen"/>
          <w:sz w:val="24"/>
          <w:szCs w:val="24"/>
          <w:lang w:val="hy-AM"/>
        </w:rPr>
        <w:t>հանձանարականի</w:t>
      </w:r>
      <w:proofErr w:type="spellEnd"/>
      <w:r w:rsidR="002C7C6A">
        <w:rPr>
          <w:rFonts w:ascii="GHEA Grapalat" w:hAnsi="GHEA Grapalat" w:cs="Sylfaen"/>
          <w:sz w:val="24"/>
          <w:szCs w:val="24"/>
          <w:lang w:val="hy-AM"/>
        </w:rPr>
        <w:t xml:space="preserve"> հիման վրա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55925A0E" w14:textId="15D1AB37" w:rsidR="00F859BE" w:rsidRDefault="00ED3DC2" w:rsidP="00045A76">
      <w:pPr>
        <w:pStyle w:val="ListParagraph"/>
        <w:numPr>
          <w:ilvl w:val="0"/>
          <w:numId w:val="43"/>
        </w:numPr>
        <w:spacing w:after="120"/>
        <w:ind w:left="0" w:firstLine="806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օրենսդրորեն հստակ ամրագրել Ներկայացուցչի լիազորությունները Հայաստանի Հանրապետության շահերը միջազգային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արբիտրաժներում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, օտարերկրյա դատարաններում և հաշտարարության գործընթացում ներկայացնելիս, ինչպես նաև </w:t>
      </w:r>
      <w:r>
        <w:rPr>
          <w:rFonts w:ascii="GHEA Grapalat" w:hAnsi="GHEA Grapalat" w:cs="Sylfaen"/>
          <w:sz w:val="24"/>
          <w:szCs w:val="24"/>
          <w:lang w:val="hy-AM"/>
        </w:rPr>
        <w:lastRenderedPageBreak/>
        <w:t>միջազգային արբիտրաժային վճիռների կամ որոշումների, օտարերկրյա դատարանների վճիռների կամ որոշումների բողոքարկման</w:t>
      </w:r>
      <w:r w:rsidR="00176627" w:rsidRPr="00176627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ճանաչման և կատարման փուլում.</w:t>
      </w:r>
    </w:p>
    <w:p w14:paraId="120DA859" w14:textId="120D9169" w:rsidR="00ED3DC2" w:rsidRDefault="00ED3DC2" w:rsidP="00045A76">
      <w:pPr>
        <w:pStyle w:val="ListParagraph"/>
        <w:numPr>
          <w:ilvl w:val="0"/>
          <w:numId w:val="43"/>
        </w:numPr>
        <w:spacing w:after="120"/>
        <w:ind w:left="0" w:firstLine="806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օրենսդրորեն ամրագրել Արդարադատության միջազգային դատարանում Հայաստանի Հանրապետության շահերը ներկայացնելու լիազորությունը.</w:t>
      </w:r>
    </w:p>
    <w:p w14:paraId="2D901E6C" w14:textId="765F2CCC" w:rsidR="00ED3DC2" w:rsidRDefault="00ED3DC2" w:rsidP="00045A76">
      <w:pPr>
        <w:pStyle w:val="ListParagraph"/>
        <w:numPr>
          <w:ilvl w:val="0"/>
          <w:numId w:val="43"/>
        </w:numPr>
        <w:spacing w:after="120"/>
        <w:ind w:left="0" w:firstLine="806"/>
        <w:contextualSpacing w:val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52D6D">
        <w:rPr>
          <w:rFonts w:ascii="GHEA Grapalat" w:hAnsi="GHEA Grapalat" w:cs="Sylfaen"/>
          <w:sz w:val="24"/>
          <w:szCs w:val="24"/>
          <w:lang w:val="hy-AM"/>
        </w:rPr>
        <w:t>առավել հստակեցնել Ներկայացուցչի</w:t>
      </w:r>
      <w:r w:rsidR="00A773F3" w:rsidRPr="00152D6D">
        <w:rPr>
          <w:rFonts w:ascii="GHEA Grapalat" w:hAnsi="GHEA Grapalat" w:cs="Sylfaen"/>
          <w:sz w:val="24"/>
          <w:szCs w:val="24"/>
          <w:lang w:val="hy-AM"/>
        </w:rPr>
        <w:t>՝</w:t>
      </w:r>
      <w:r w:rsidRPr="00152D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773F3" w:rsidRPr="00152D6D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="00A773F3" w:rsidRPr="00152D6D">
        <w:rPr>
          <w:rFonts w:ascii="GHEA Grapalat" w:hAnsi="GHEA Grapalat" w:cs="Sylfaen"/>
          <w:sz w:val="24"/>
          <w:szCs w:val="24"/>
          <w:lang w:val="hy-AM"/>
        </w:rPr>
        <w:t xml:space="preserve"> չափանիշների ներդրման և կանխարգելիչ </w:t>
      </w:r>
      <w:r w:rsidR="00047435" w:rsidRPr="00152D6D">
        <w:rPr>
          <w:rFonts w:ascii="GHEA Grapalat" w:hAnsi="GHEA Grapalat" w:cs="Sylfaen"/>
          <w:sz w:val="24"/>
          <w:szCs w:val="24"/>
          <w:lang w:val="hy-AM"/>
        </w:rPr>
        <w:t>լիազորության շրջանակները</w:t>
      </w:r>
      <w:r w:rsidR="00A773F3" w:rsidRPr="00152D6D">
        <w:rPr>
          <w:rFonts w:ascii="GHEA Grapalat" w:hAnsi="GHEA Grapalat" w:cs="Sylfaen"/>
          <w:sz w:val="24"/>
          <w:szCs w:val="24"/>
          <w:lang w:val="hy-AM"/>
        </w:rPr>
        <w:t>՝ մասնավորապես</w:t>
      </w:r>
      <w:r w:rsidR="00152D6D" w:rsidRPr="00152D6D">
        <w:rPr>
          <w:rFonts w:ascii="GHEA Grapalat" w:hAnsi="GHEA Grapalat" w:cs="Sylfaen"/>
          <w:sz w:val="24"/>
          <w:szCs w:val="24"/>
          <w:lang w:val="hy-AM"/>
        </w:rPr>
        <w:t xml:space="preserve">, հստակ տարանջատելով </w:t>
      </w:r>
      <w:r w:rsidR="00A640D7">
        <w:rPr>
          <w:rFonts w:ascii="GHEA Grapalat" w:hAnsi="GHEA Grapalat" w:cs="Sylfaen"/>
          <w:sz w:val="24"/>
          <w:szCs w:val="24"/>
          <w:lang w:val="hy-AM"/>
        </w:rPr>
        <w:t>հիշյալ լիազորության</w:t>
      </w:r>
      <w:r w:rsidR="00152D6D" w:rsidRPr="00152D6D">
        <w:rPr>
          <w:rFonts w:ascii="GHEA Grapalat" w:hAnsi="GHEA Grapalat" w:cs="Sylfaen"/>
          <w:sz w:val="24"/>
          <w:szCs w:val="24"/>
          <w:lang w:val="hy-AM"/>
        </w:rPr>
        <w:t xml:space="preserve"> ներպետական օրենսդրության</w:t>
      </w:r>
      <w:r w:rsidR="00A640D7">
        <w:rPr>
          <w:rFonts w:ascii="GHEA Grapalat" w:hAnsi="GHEA Grapalat" w:cs="Sylfaen"/>
          <w:sz w:val="24"/>
          <w:szCs w:val="24"/>
          <w:lang w:val="hy-AM"/>
        </w:rPr>
        <w:t xml:space="preserve"> և պրակտիկայի կատարելագործման</w:t>
      </w:r>
      <w:r w:rsidR="00A16852">
        <w:rPr>
          <w:rFonts w:ascii="GHEA Grapalat" w:hAnsi="GHEA Grapalat" w:cs="Sylfaen"/>
          <w:sz w:val="24"/>
          <w:szCs w:val="24"/>
          <w:lang w:val="hy-AM"/>
        </w:rPr>
        <w:t xml:space="preserve"> ու բարելավման</w:t>
      </w:r>
      <w:r w:rsidR="00152D6D" w:rsidRPr="00152D6D">
        <w:rPr>
          <w:rFonts w:ascii="GHEA Grapalat" w:hAnsi="GHEA Grapalat" w:cs="Sylfaen"/>
          <w:sz w:val="24"/>
          <w:szCs w:val="24"/>
          <w:lang w:val="hy-AM"/>
        </w:rPr>
        <w:t xml:space="preserve"> ոլորտում իրականացվող </w:t>
      </w:r>
      <w:r w:rsidR="00A640D7">
        <w:rPr>
          <w:rFonts w:ascii="GHEA Grapalat" w:hAnsi="GHEA Grapalat" w:cs="Sylfaen"/>
          <w:sz w:val="24"/>
          <w:szCs w:val="24"/>
          <w:lang w:val="hy-AM"/>
        </w:rPr>
        <w:t>ուղղությունը</w:t>
      </w:r>
      <w:r w:rsidR="00152D6D" w:rsidRPr="00152D6D">
        <w:rPr>
          <w:rFonts w:ascii="GHEA Grapalat" w:hAnsi="GHEA Grapalat" w:cs="Sylfaen"/>
          <w:sz w:val="24"/>
          <w:szCs w:val="24"/>
          <w:lang w:val="hy-AM"/>
        </w:rPr>
        <w:t xml:space="preserve"> միջազգային կազմակերպությունների և կառույցների հետ համագործակցությամբ իրականացվող</w:t>
      </w:r>
      <w:r w:rsidR="00A640D7">
        <w:rPr>
          <w:rFonts w:ascii="GHEA Grapalat" w:hAnsi="GHEA Grapalat" w:cs="Sylfaen"/>
          <w:sz w:val="24"/>
          <w:szCs w:val="24"/>
          <w:lang w:val="hy-AM"/>
        </w:rPr>
        <w:t xml:space="preserve"> և միջազգային ծրագրերի մշակման և կատարման ուղղությունից</w:t>
      </w:r>
      <w:r w:rsidR="00152D6D" w:rsidRPr="00152D6D">
        <w:rPr>
          <w:rFonts w:ascii="GHEA Grapalat" w:hAnsi="GHEA Grapalat" w:cs="Sylfaen"/>
          <w:sz w:val="24"/>
          <w:szCs w:val="24"/>
          <w:lang w:val="hy-AM"/>
        </w:rPr>
        <w:t>:</w:t>
      </w:r>
      <w:r w:rsidR="00A773F3" w:rsidRPr="00152D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2D6D" w:rsidRPr="00152D6D">
        <w:rPr>
          <w:rFonts w:ascii="GHEA Grapalat" w:hAnsi="GHEA Grapalat" w:cs="Sylfaen"/>
          <w:sz w:val="24"/>
          <w:szCs w:val="24"/>
          <w:lang w:val="hy-AM"/>
        </w:rPr>
        <w:t xml:space="preserve">Բացի այդ, </w:t>
      </w:r>
      <w:r w:rsidR="00152D6D">
        <w:rPr>
          <w:rFonts w:ascii="GHEA Grapalat" w:hAnsi="GHEA Grapalat" w:cs="Sylfaen"/>
          <w:sz w:val="24"/>
          <w:szCs w:val="24"/>
          <w:lang w:val="hy-AM"/>
        </w:rPr>
        <w:t xml:space="preserve">նկատի ունենալով </w:t>
      </w:r>
      <w:proofErr w:type="spellStart"/>
      <w:r w:rsidR="00152D6D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="00152D6D">
        <w:rPr>
          <w:rFonts w:ascii="GHEA Grapalat" w:hAnsi="GHEA Grapalat" w:cs="Sylfaen"/>
          <w:sz w:val="24"/>
          <w:szCs w:val="24"/>
          <w:lang w:val="hy-AM"/>
        </w:rPr>
        <w:t xml:space="preserve"> չափանիշների առավել արդյունավետ և լիարժեք ներդրումը, ինչպես նաև դրա առնչությամբ համակարգային</w:t>
      </w:r>
      <w:r w:rsidR="00A16852">
        <w:rPr>
          <w:rFonts w:ascii="GHEA Grapalat" w:hAnsi="GHEA Grapalat" w:cs="Sylfaen"/>
          <w:sz w:val="24"/>
          <w:szCs w:val="24"/>
          <w:lang w:val="hy-AM"/>
        </w:rPr>
        <w:t xml:space="preserve"> և համալիր</w:t>
      </w:r>
      <w:r w:rsidR="00152D6D">
        <w:rPr>
          <w:rFonts w:ascii="GHEA Grapalat" w:hAnsi="GHEA Grapalat" w:cs="Sylfaen"/>
          <w:sz w:val="24"/>
          <w:szCs w:val="24"/>
          <w:lang w:val="hy-AM"/>
        </w:rPr>
        <w:t xml:space="preserve"> մոտեցում </w:t>
      </w:r>
      <w:proofErr w:type="spellStart"/>
      <w:r w:rsidR="00152D6D">
        <w:rPr>
          <w:rFonts w:ascii="GHEA Grapalat" w:hAnsi="GHEA Grapalat" w:cs="Sylfaen"/>
          <w:sz w:val="24"/>
          <w:szCs w:val="24"/>
          <w:lang w:val="hy-AM"/>
        </w:rPr>
        <w:t>ցուացաբերելու</w:t>
      </w:r>
      <w:proofErr w:type="spellEnd"/>
      <w:r w:rsidR="00152D6D"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անհրաժեշտությունը՝ հարկավոր է</w:t>
      </w:r>
      <w:r w:rsidR="00A16852">
        <w:rPr>
          <w:rFonts w:ascii="GHEA Grapalat" w:hAnsi="GHEA Grapalat" w:cs="Sylfaen"/>
          <w:sz w:val="24"/>
          <w:szCs w:val="24"/>
          <w:lang w:val="hy-AM"/>
        </w:rPr>
        <w:t xml:space="preserve"> օրենսդրորեն ամրագրել</w:t>
      </w:r>
      <w:r w:rsidR="00152D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73F3" w:rsidRPr="00152D6D">
        <w:rPr>
          <w:rFonts w:ascii="GHEA Grapalat" w:hAnsi="GHEA Grapalat" w:cs="Sylfaen"/>
          <w:sz w:val="24"/>
          <w:szCs w:val="24"/>
          <w:lang w:val="hy-AM"/>
        </w:rPr>
        <w:t>Ներկայացուցչի</w:t>
      </w:r>
      <w:r w:rsidR="00A16852">
        <w:rPr>
          <w:rFonts w:ascii="GHEA Grapalat" w:hAnsi="GHEA Grapalat" w:cs="Sylfaen"/>
          <w:sz w:val="24"/>
          <w:szCs w:val="24"/>
          <w:lang w:val="hy-AM"/>
        </w:rPr>
        <w:t>՝</w:t>
      </w:r>
      <w:r w:rsidR="00A773F3" w:rsidRPr="00152D6D">
        <w:rPr>
          <w:rFonts w:ascii="GHEA Grapalat" w:hAnsi="GHEA Grapalat" w:cs="Sylfaen"/>
          <w:sz w:val="24"/>
          <w:szCs w:val="24"/>
          <w:lang w:val="hy-AM"/>
        </w:rPr>
        <w:t xml:space="preserve"> հիշյալ լիազորության </w:t>
      </w:r>
      <w:r w:rsidR="00047435" w:rsidRPr="00152D6D">
        <w:rPr>
          <w:rFonts w:ascii="GHEA Grapalat" w:hAnsi="GHEA Grapalat" w:cs="Sylfaen"/>
          <w:sz w:val="24"/>
          <w:szCs w:val="24"/>
          <w:lang w:val="hy-AM"/>
        </w:rPr>
        <w:t>համատեքստում</w:t>
      </w:r>
      <w:r w:rsidR="00A773F3" w:rsidRPr="00152D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7435" w:rsidRPr="00152D6D">
        <w:rPr>
          <w:rFonts w:ascii="GHEA Grapalat" w:hAnsi="GHEA Grapalat" w:cs="Sylfaen"/>
          <w:sz w:val="24"/>
          <w:szCs w:val="24"/>
          <w:lang w:val="hy-AM"/>
        </w:rPr>
        <w:t xml:space="preserve">Միավորված ազգերի կազմակերպության խոշտանգումների դեմ կոմիտեի և դրա </w:t>
      </w:r>
      <w:proofErr w:type="spellStart"/>
      <w:r w:rsidR="00047435" w:rsidRPr="00152D6D">
        <w:rPr>
          <w:rFonts w:ascii="GHEA Grapalat" w:hAnsi="GHEA Grapalat" w:cs="Sylfaen"/>
          <w:sz w:val="24"/>
          <w:szCs w:val="24"/>
          <w:lang w:val="hy-AM"/>
        </w:rPr>
        <w:t>ենթակոմիտեների</w:t>
      </w:r>
      <w:proofErr w:type="spellEnd"/>
      <w:r w:rsidR="00047435" w:rsidRPr="00152D6D">
        <w:rPr>
          <w:rFonts w:ascii="GHEA Grapalat" w:hAnsi="GHEA Grapalat" w:cs="Sylfaen"/>
          <w:sz w:val="24"/>
          <w:szCs w:val="24"/>
          <w:lang w:val="hy-AM"/>
        </w:rPr>
        <w:t xml:space="preserve">, Խոշտանգումների և անմարդկային կամ արժանապատվությունը նվաստացնող վերաբերմունքի կամ պատժի կանխարգելման </w:t>
      </w:r>
      <w:proofErr w:type="spellStart"/>
      <w:r w:rsidR="00047435" w:rsidRPr="00152D6D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="00047435" w:rsidRPr="00152D6D">
        <w:rPr>
          <w:rFonts w:ascii="GHEA Grapalat" w:hAnsi="GHEA Grapalat" w:cs="Sylfaen"/>
          <w:sz w:val="24"/>
          <w:szCs w:val="24"/>
          <w:lang w:val="hy-AM"/>
        </w:rPr>
        <w:t xml:space="preserve"> կոմիտեի</w:t>
      </w:r>
      <w:r w:rsidR="00A640D7">
        <w:rPr>
          <w:rStyle w:val="FootnoteReference"/>
          <w:rFonts w:ascii="GHEA Grapalat" w:hAnsi="GHEA Grapalat" w:cs="Sylfaen"/>
          <w:sz w:val="24"/>
          <w:szCs w:val="24"/>
          <w:lang w:val="hy-AM"/>
        </w:rPr>
        <w:footnoteReference w:id="6"/>
      </w:r>
      <w:r w:rsidR="004E6CFE">
        <w:rPr>
          <w:rFonts w:ascii="GHEA Grapalat" w:hAnsi="GHEA Grapalat" w:cs="Sylfaen"/>
          <w:sz w:val="24"/>
          <w:szCs w:val="24"/>
          <w:lang w:val="hy-AM"/>
        </w:rPr>
        <w:t>,</w:t>
      </w:r>
      <w:r w:rsidR="00047435" w:rsidRPr="00152D6D">
        <w:rPr>
          <w:rFonts w:ascii="GHEA Grapalat" w:hAnsi="GHEA Grapalat" w:cs="Sylfaen"/>
          <w:sz w:val="24"/>
          <w:szCs w:val="24"/>
          <w:lang w:val="hy-AM"/>
        </w:rPr>
        <w:t xml:space="preserve"> ինչպես Հայաստանի Հանրապետության վերաբերյալ տարեկան, այնպես էլ </w:t>
      </w:r>
      <w:r w:rsidR="004E6CFE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047435" w:rsidRPr="00152D6D">
        <w:rPr>
          <w:rFonts w:ascii="GHEA Grapalat" w:hAnsi="GHEA Grapalat" w:cs="Sylfaen"/>
          <w:sz w:val="24"/>
          <w:szCs w:val="24"/>
          <w:lang w:val="hy-AM"/>
        </w:rPr>
        <w:t xml:space="preserve"> զեկույցներ</w:t>
      </w:r>
      <w:r w:rsidR="001A1BCF">
        <w:rPr>
          <w:rFonts w:ascii="GHEA Grapalat" w:hAnsi="GHEA Grapalat" w:cs="Sylfaen"/>
          <w:sz w:val="24"/>
          <w:szCs w:val="24"/>
          <w:lang w:val="hy-AM"/>
        </w:rPr>
        <w:t>ի</w:t>
      </w:r>
      <w:r w:rsidR="00152D6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6852">
        <w:rPr>
          <w:rFonts w:ascii="GHEA Grapalat" w:hAnsi="GHEA Grapalat" w:cs="Sylfaen"/>
          <w:sz w:val="24"/>
          <w:szCs w:val="24"/>
          <w:lang w:val="hy-AM"/>
        </w:rPr>
        <w:t>ուսումնասիրություն</w:t>
      </w:r>
      <w:r w:rsidR="00152D6D" w:rsidRPr="00152D6D">
        <w:rPr>
          <w:rFonts w:ascii="GHEA Grapalat" w:hAnsi="GHEA Grapalat" w:cs="Sylfaen"/>
          <w:sz w:val="24"/>
          <w:szCs w:val="24"/>
          <w:lang w:val="hy-AM"/>
        </w:rPr>
        <w:t xml:space="preserve"> և վերլուծ</w:t>
      </w:r>
      <w:r w:rsidR="00A16852">
        <w:rPr>
          <w:rFonts w:ascii="GHEA Grapalat" w:hAnsi="GHEA Grapalat" w:cs="Sylfaen"/>
          <w:sz w:val="24"/>
          <w:szCs w:val="24"/>
          <w:lang w:val="hy-AM"/>
        </w:rPr>
        <w:t>ություն</w:t>
      </w:r>
      <w:r w:rsidR="001A1BCF">
        <w:rPr>
          <w:rFonts w:ascii="GHEA Grapalat" w:hAnsi="GHEA Grapalat" w:cs="Sylfaen"/>
          <w:sz w:val="24"/>
          <w:szCs w:val="24"/>
          <w:lang w:val="hy-AM"/>
        </w:rPr>
        <w:t xml:space="preserve"> իրականացնելու լիազորությունը</w:t>
      </w:r>
      <w:r w:rsidR="00F50AA8">
        <w:rPr>
          <w:rFonts w:ascii="GHEA Grapalat" w:hAnsi="GHEA Grapalat" w:cs="Sylfaen"/>
          <w:sz w:val="24"/>
          <w:szCs w:val="24"/>
          <w:lang w:val="hy-AM"/>
        </w:rPr>
        <w:t xml:space="preserve">, ինչը </w:t>
      </w:r>
      <w:proofErr w:type="spellStart"/>
      <w:r w:rsidR="00F50AA8">
        <w:rPr>
          <w:rFonts w:ascii="GHEA Grapalat" w:hAnsi="GHEA Grapalat" w:cs="Sylfaen"/>
          <w:sz w:val="24"/>
          <w:szCs w:val="24"/>
          <w:lang w:val="hy-AM"/>
        </w:rPr>
        <w:t>կարևոր</w:t>
      </w:r>
      <w:proofErr w:type="spellEnd"/>
      <w:r w:rsidR="00F50AA8">
        <w:rPr>
          <w:rFonts w:ascii="GHEA Grapalat" w:hAnsi="GHEA Grapalat" w:cs="Sylfaen"/>
          <w:sz w:val="24"/>
          <w:szCs w:val="24"/>
          <w:lang w:val="hy-AM"/>
        </w:rPr>
        <w:t xml:space="preserve"> հանգամանք է, ի թիվս այլնի, </w:t>
      </w:r>
      <w:proofErr w:type="spellStart"/>
      <w:r w:rsidR="00F50AA8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="00F50AA8">
        <w:rPr>
          <w:rFonts w:ascii="GHEA Grapalat" w:hAnsi="GHEA Grapalat" w:cs="Sylfaen"/>
          <w:sz w:val="24"/>
          <w:szCs w:val="24"/>
          <w:lang w:val="hy-AM"/>
        </w:rPr>
        <w:t xml:space="preserve"> դատարանի վճիռների </w:t>
      </w:r>
      <w:r w:rsidR="00F50AA8">
        <w:rPr>
          <w:rFonts w:ascii="GHEA Grapalat" w:hAnsi="GHEA Grapalat" w:cs="Sylfaen"/>
          <w:sz w:val="24"/>
          <w:szCs w:val="24"/>
        </w:rPr>
        <w:t>(</w:t>
      </w:r>
      <w:r w:rsidR="00F50AA8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="00F50AA8">
        <w:rPr>
          <w:rFonts w:ascii="GHEA Grapalat" w:hAnsi="GHEA Grapalat" w:cs="Sylfaen"/>
          <w:sz w:val="24"/>
          <w:szCs w:val="24"/>
        </w:rPr>
        <w:t>)</w:t>
      </w:r>
      <w:r w:rsidR="00F50AA8">
        <w:rPr>
          <w:rFonts w:ascii="GHEA Grapalat" w:hAnsi="GHEA Grapalat" w:cs="Sylfaen"/>
          <w:sz w:val="24"/>
          <w:szCs w:val="24"/>
          <w:lang w:val="hy-AM"/>
        </w:rPr>
        <w:t xml:space="preserve"> կատարման փուլում պետության մոտեցումը, ոլորտում տիրող իրավիճակը, պետության կողմից ձեռնարկվելիք հնարավոր գործողությունները պատշաճ ներկայացնելու, ոլորտի բարելավմանն ուղղված քայլեր ձեռնարկելու ուղղությամբ</w:t>
      </w:r>
      <w:r w:rsidR="00152D6D" w:rsidRPr="00152D6D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A640D7">
        <w:rPr>
          <w:rFonts w:ascii="GHEA Grapalat" w:hAnsi="GHEA Grapalat" w:cs="Sylfaen"/>
          <w:sz w:val="24"/>
          <w:szCs w:val="24"/>
          <w:lang w:val="hy-AM"/>
        </w:rPr>
        <w:t xml:space="preserve">Մասնավորապես, ԽԴԿ և ԽԿԿ զեկույցներում արտացոլված հանձնարարականների ուսումնասիրմամբ հնարավոր կլինի վեր հանել առկա թե՛ օրենսդրական, թե՛ գործնական խնդիրները, </w:t>
      </w:r>
      <w:r w:rsidR="00A16852">
        <w:rPr>
          <w:rFonts w:ascii="GHEA Grapalat" w:hAnsi="GHEA Grapalat" w:cs="Sylfaen"/>
          <w:sz w:val="24"/>
          <w:szCs w:val="24"/>
          <w:lang w:val="hy-AM"/>
        </w:rPr>
        <w:t>որոնցից շատերն</w:t>
      </w:r>
      <w:r w:rsidR="00A640D7">
        <w:rPr>
          <w:rFonts w:ascii="GHEA Grapalat" w:hAnsi="GHEA Grapalat" w:cs="Sylfaen"/>
          <w:sz w:val="24"/>
          <w:szCs w:val="24"/>
          <w:lang w:val="hy-AM"/>
        </w:rPr>
        <w:t xml:space="preserve"> իրենց բնույթով բավական մոտ են </w:t>
      </w:r>
      <w:proofErr w:type="spellStart"/>
      <w:r w:rsidR="00A640D7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="00A640D7">
        <w:rPr>
          <w:rFonts w:ascii="GHEA Grapalat" w:hAnsi="GHEA Grapalat" w:cs="Sylfaen"/>
          <w:sz w:val="24"/>
          <w:szCs w:val="24"/>
          <w:lang w:val="hy-AM"/>
        </w:rPr>
        <w:t xml:space="preserve"> դատարանի կողմից արձանագրած խախտումներին՝ այդպիսով ապահովելով բարձրացված խնդրի համակարգային և ամբողջական լուծումը, </w:t>
      </w:r>
      <w:proofErr w:type="spellStart"/>
      <w:r w:rsidR="00A640D7">
        <w:rPr>
          <w:rFonts w:ascii="GHEA Grapalat" w:hAnsi="GHEA Grapalat" w:cs="Sylfaen"/>
          <w:sz w:val="24"/>
          <w:szCs w:val="24"/>
          <w:lang w:val="hy-AM"/>
        </w:rPr>
        <w:t>միևնույն</w:t>
      </w:r>
      <w:proofErr w:type="spellEnd"/>
      <w:r w:rsidR="00A640D7">
        <w:rPr>
          <w:rFonts w:ascii="GHEA Grapalat" w:hAnsi="GHEA Grapalat" w:cs="Sylfaen"/>
          <w:sz w:val="24"/>
          <w:szCs w:val="24"/>
          <w:lang w:val="hy-AM"/>
        </w:rPr>
        <w:t xml:space="preserve"> ժամանակ քայլեր ձեռնարկելով ինչպես օրենսդրության, այնպես էլ պրակտիկայի բարելավման ուղղությամբ</w:t>
      </w:r>
      <w:r w:rsidR="004E6CFE">
        <w:rPr>
          <w:rFonts w:ascii="GHEA Grapalat" w:hAnsi="GHEA Grapalat" w:cs="Sylfaen"/>
          <w:sz w:val="24"/>
          <w:szCs w:val="24"/>
          <w:lang w:val="hy-AM"/>
        </w:rPr>
        <w:t>.</w:t>
      </w:r>
      <w:r w:rsidR="006B6B7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F415293" w14:textId="6AC4E46C" w:rsidR="0068167B" w:rsidRPr="00955F25" w:rsidRDefault="006B6B74" w:rsidP="00955F25">
      <w:pPr>
        <w:pStyle w:val="ListParagraph"/>
        <w:numPr>
          <w:ilvl w:val="0"/>
          <w:numId w:val="43"/>
        </w:numPr>
        <w:spacing w:after="720"/>
        <w:ind w:left="0" w:firstLine="562"/>
        <w:contextualSpacing w:val="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6B6B74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նկատի ունենալով Ներկայացուցչի լիազորությունների </w:t>
      </w:r>
      <w:proofErr w:type="spellStart"/>
      <w:r w:rsidRPr="006B6B74">
        <w:rPr>
          <w:rFonts w:ascii="GHEA Grapalat" w:hAnsi="GHEA Grapalat" w:cs="Sylfaen"/>
          <w:sz w:val="24"/>
          <w:szCs w:val="24"/>
          <w:lang w:val="hy-AM"/>
        </w:rPr>
        <w:t>ընդլայնմամբ</w:t>
      </w:r>
      <w:proofErr w:type="spellEnd"/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6B6B74">
        <w:rPr>
          <w:rFonts w:ascii="GHEA Grapalat" w:hAnsi="GHEA Grapalat" w:cs="Sylfaen"/>
          <w:sz w:val="24"/>
          <w:szCs w:val="24"/>
          <w:lang w:val="hy-AM"/>
        </w:rPr>
        <w:t>պայամանավորված</w:t>
      </w:r>
      <w:proofErr w:type="spellEnd"/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սպասվող </w:t>
      </w:r>
      <w:proofErr w:type="spellStart"/>
      <w:r w:rsidRPr="006B6B74">
        <w:rPr>
          <w:rFonts w:ascii="GHEA Grapalat" w:hAnsi="GHEA Grapalat" w:cs="Sylfaen"/>
          <w:sz w:val="24"/>
          <w:szCs w:val="24"/>
          <w:lang w:val="hy-AM"/>
        </w:rPr>
        <w:t>մարտահրավերները</w:t>
      </w:r>
      <w:proofErr w:type="spellEnd"/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, դրանց բնույթն ու բարդության աստիճանը, հաշվի առնելով ինչպես </w:t>
      </w:r>
      <w:proofErr w:type="spellStart"/>
      <w:r w:rsidRPr="006B6B74">
        <w:rPr>
          <w:rFonts w:ascii="GHEA Grapalat" w:hAnsi="GHEA Grapalat" w:cs="Sylfaen"/>
          <w:sz w:val="24"/>
          <w:szCs w:val="24"/>
          <w:lang w:val="hy-AM"/>
        </w:rPr>
        <w:t>Եվրոպական</w:t>
      </w:r>
      <w:proofErr w:type="spellEnd"/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դատարանում, այնպես էլ այսուհետ Արդարադատության միջազգային դատարանում, միջազգային </w:t>
      </w:r>
      <w:proofErr w:type="spellStart"/>
      <w:r w:rsidRPr="006B6B74">
        <w:rPr>
          <w:rFonts w:ascii="GHEA Grapalat" w:hAnsi="GHEA Grapalat" w:cs="Sylfaen"/>
          <w:sz w:val="24"/>
          <w:szCs w:val="24"/>
          <w:lang w:val="hy-AM"/>
        </w:rPr>
        <w:t>արբիտրաժներում</w:t>
      </w:r>
      <w:proofErr w:type="spellEnd"/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և օտարերկրյա միջազգային դատարաններում Հ</w:t>
      </w:r>
      <w:r w:rsidR="00C76867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6B6B74">
        <w:rPr>
          <w:rFonts w:ascii="GHEA Grapalat" w:hAnsi="GHEA Grapalat" w:cs="Sylfaen"/>
          <w:sz w:val="24"/>
          <w:szCs w:val="24"/>
          <w:lang w:val="hy-AM"/>
        </w:rPr>
        <w:t>Հ</w:t>
      </w:r>
      <w:r w:rsidR="00C76867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շահերի պատշաճ </w:t>
      </w:r>
      <w:proofErr w:type="spellStart"/>
      <w:r w:rsidRPr="006B6B74">
        <w:rPr>
          <w:rFonts w:ascii="GHEA Grapalat" w:hAnsi="GHEA Grapalat" w:cs="Sylfaen"/>
          <w:sz w:val="24"/>
          <w:szCs w:val="24"/>
          <w:lang w:val="hy-AM"/>
        </w:rPr>
        <w:t>ներկայացմանն</w:t>
      </w:r>
      <w:proofErr w:type="spellEnd"/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ու </w:t>
      </w:r>
      <w:proofErr w:type="spellStart"/>
      <w:r w:rsidRPr="006B6B74">
        <w:rPr>
          <w:rFonts w:ascii="GHEA Grapalat" w:hAnsi="GHEA Grapalat" w:cs="Sylfaen"/>
          <w:sz w:val="24"/>
          <w:szCs w:val="24"/>
          <w:lang w:val="hy-AM"/>
        </w:rPr>
        <w:t>օժանդակման</w:t>
      </w:r>
      <w:proofErr w:type="spellEnd"/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անհրաժեշտությունը՝ Գրասենյակը պետք է ենթարկվի կառուցվածքային որոշակի փոփոխությունների</w:t>
      </w:r>
      <w:r w:rsidR="004E6CFE">
        <w:rPr>
          <w:rFonts w:ascii="GHEA Grapalat" w:hAnsi="GHEA Grapalat" w:cs="Sylfaen"/>
          <w:sz w:val="24"/>
          <w:szCs w:val="24"/>
          <w:lang w:val="hy-AM"/>
        </w:rPr>
        <w:t>, մասնավորապես,</w:t>
      </w:r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Գրասենյակի </w:t>
      </w:r>
      <w:r w:rsidR="00C76867">
        <w:rPr>
          <w:rFonts w:ascii="GHEA Grapalat" w:hAnsi="GHEA Grapalat" w:cs="Sylfaen"/>
          <w:sz w:val="24"/>
          <w:szCs w:val="24"/>
          <w:lang w:val="hy-AM"/>
        </w:rPr>
        <w:t>վարչությունների ներսում</w:t>
      </w:r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նոր միավորումների </w:t>
      </w:r>
      <w:r w:rsidR="00C76867">
        <w:rPr>
          <w:rFonts w:ascii="GHEA Grapalat" w:hAnsi="GHEA Grapalat" w:cs="Sylfaen"/>
          <w:sz w:val="24"/>
          <w:szCs w:val="24"/>
          <w:lang w:val="hy-AM"/>
        </w:rPr>
        <w:t>ստեղծում, ինչի</w:t>
      </w:r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անհրաժեշտությունը բխում է Ներկայացուցչի </w:t>
      </w:r>
      <w:r w:rsidR="0037232C" w:rsidRPr="006B6B74">
        <w:rPr>
          <w:rFonts w:ascii="GHEA Grapalat" w:hAnsi="GHEA Grapalat" w:cs="Sylfaen"/>
          <w:sz w:val="24"/>
          <w:szCs w:val="24"/>
          <w:lang w:val="hy-AM"/>
        </w:rPr>
        <w:t>ընդլայնված</w:t>
      </w:r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լիազորությունների համատեքստում որոշակի </w:t>
      </w:r>
      <w:proofErr w:type="spellStart"/>
      <w:r w:rsidRPr="006B6B74">
        <w:rPr>
          <w:rFonts w:ascii="GHEA Grapalat" w:hAnsi="GHEA Grapalat" w:cs="Sylfaen"/>
          <w:sz w:val="24"/>
          <w:szCs w:val="24"/>
          <w:lang w:val="hy-AM"/>
        </w:rPr>
        <w:t>տարանջատ</w:t>
      </w:r>
      <w:bookmarkStart w:id="0" w:name="_GoBack"/>
      <w:bookmarkEnd w:id="0"/>
      <w:r w:rsidRPr="006B6B74">
        <w:rPr>
          <w:rFonts w:ascii="GHEA Grapalat" w:hAnsi="GHEA Grapalat" w:cs="Sylfaen"/>
          <w:sz w:val="24"/>
          <w:szCs w:val="24"/>
          <w:lang w:val="hy-AM"/>
        </w:rPr>
        <w:t>վածություն</w:t>
      </w:r>
      <w:proofErr w:type="spellEnd"/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ապահովելու անհրաժեշտությունից, </w:t>
      </w:r>
      <w:r w:rsidR="00C76867">
        <w:rPr>
          <w:rFonts w:ascii="GHEA Grapalat" w:hAnsi="GHEA Grapalat" w:cs="Sylfaen"/>
          <w:sz w:val="24"/>
          <w:szCs w:val="24"/>
          <w:lang w:val="hy-AM"/>
        </w:rPr>
        <w:t>որն ուղղակի երաշխիք է լինելու</w:t>
      </w:r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 լիազորությունների լիարժեք </w:t>
      </w:r>
      <w:r w:rsidR="00C76867">
        <w:rPr>
          <w:rFonts w:ascii="GHEA Grapalat" w:hAnsi="GHEA Grapalat" w:cs="Sylfaen"/>
          <w:sz w:val="24"/>
          <w:szCs w:val="24"/>
          <w:lang w:val="hy-AM"/>
        </w:rPr>
        <w:t>ու արդյունավետ կատարման համար</w:t>
      </w:r>
      <w:r w:rsidRPr="006B6B74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14:paraId="3944DE15" w14:textId="4998306B" w:rsidR="006B6B74" w:rsidRPr="008A2E20" w:rsidRDefault="008A2E20" w:rsidP="00045A76">
      <w:pPr>
        <w:pStyle w:val="ListParagraph"/>
        <w:numPr>
          <w:ilvl w:val="0"/>
          <w:numId w:val="42"/>
        </w:numPr>
        <w:spacing w:after="480"/>
        <w:contextualSpacing w:val="0"/>
        <w:rPr>
          <w:rFonts w:ascii="GHEA Grapalat" w:hAnsi="GHEA Grapalat" w:cs="Tahoma Armenian"/>
          <w:b/>
          <w:sz w:val="24"/>
          <w:szCs w:val="24"/>
          <w:lang w:val="hy-AM"/>
        </w:rPr>
      </w:pPr>
      <w:r w:rsidRPr="008A2E20">
        <w:rPr>
          <w:rFonts w:ascii="GHEA Grapalat" w:hAnsi="GHEA Grapalat" w:cs="Tahoma Armenian"/>
          <w:b/>
          <w:sz w:val="24"/>
          <w:szCs w:val="24"/>
          <w:lang w:val="hy-AM"/>
        </w:rPr>
        <w:t>Նախագիծը մշակող մարմինը</w:t>
      </w:r>
    </w:p>
    <w:p w14:paraId="14E2B2B5" w14:textId="6668B63E" w:rsidR="008A2E20" w:rsidRDefault="008A2E20" w:rsidP="00955F25">
      <w:pPr>
        <w:pStyle w:val="ListParagraph"/>
        <w:spacing w:after="720"/>
        <w:ind w:left="86" w:firstLine="446"/>
        <w:contextualSpacing w:val="0"/>
        <w:jc w:val="both"/>
        <w:rPr>
          <w:rFonts w:ascii="GHEA Grapalat" w:hAnsi="GHEA Grapalat" w:cs="Tahoma Armenian"/>
          <w:sz w:val="24"/>
          <w:szCs w:val="24"/>
          <w:lang w:val="hy-AM"/>
        </w:rPr>
      </w:pPr>
      <w:r>
        <w:rPr>
          <w:rFonts w:ascii="GHEA Grapalat" w:hAnsi="GHEA Grapalat" w:cs="Tahoma Armenian"/>
          <w:sz w:val="24"/>
          <w:szCs w:val="24"/>
          <w:lang w:val="hy-AM"/>
        </w:rPr>
        <w:t xml:space="preserve">Նախագիծը մշակվել է Վարչապետի աշխատակազմի մարդու իրավունքների </w:t>
      </w:r>
      <w:proofErr w:type="spellStart"/>
      <w:r>
        <w:rPr>
          <w:rFonts w:ascii="GHEA Grapalat" w:hAnsi="GHEA Grapalat" w:cs="Tahoma Armenian"/>
          <w:sz w:val="24"/>
          <w:szCs w:val="24"/>
          <w:lang w:val="hy-AM"/>
        </w:rPr>
        <w:t>եվրոպական</w:t>
      </w:r>
      <w:proofErr w:type="spellEnd"/>
      <w:r>
        <w:rPr>
          <w:rFonts w:ascii="GHEA Grapalat" w:hAnsi="GHEA Grapalat" w:cs="Tahoma Armenian"/>
          <w:sz w:val="24"/>
          <w:szCs w:val="24"/>
          <w:lang w:val="hy-AM"/>
        </w:rPr>
        <w:t xml:space="preserve"> դատարանում Հ</w:t>
      </w:r>
      <w:r w:rsidR="00955F25">
        <w:rPr>
          <w:rFonts w:ascii="GHEA Grapalat" w:hAnsi="GHEA Grapalat" w:cs="Tahoma Armenian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Tahoma Armenian"/>
          <w:sz w:val="24"/>
          <w:szCs w:val="24"/>
          <w:lang w:val="hy-AM"/>
        </w:rPr>
        <w:t>Հ</w:t>
      </w:r>
      <w:r w:rsidR="00955F25">
        <w:rPr>
          <w:rFonts w:ascii="GHEA Grapalat" w:hAnsi="GHEA Grapalat" w:cs="Tahoma Armenian"/>
          <w:sz w:val="24"/>
          <w:szCs w:val="24"/>
          <w:lang w:val="hy-AM"/>
        </w:rPr>
        <w:t>անրապետության</w:t>
      </w:r>
      <w:r>
        <w:rPr>
          <w:rFonts w:ascii="GHEA Grapalat" w:hAnsi="GHEA Grapalat" w:cs="Tahoma Armenian"/>
          <w:sz w:val="24"/>
          <w:szCs w:val="24"/>
          <w:lang w:val="hy-AM"/>
        </w:rPr>
        <w:t xml:space="preserve"> ներկայացուցչի գրասենյակի կողմից:</w:t>
      </w:r>
    </w:p>
    <w:p w14:paraId="0B2B8BBD" w14:textId="253A5BF7" w:rsidR="008A2E20" w:rsidRDefault="008A2E20" w:rsidP="00045A76">
      <w:pPr>
        <w:pStyle w:val="ListParagraph"/>
        <w:numPr>
          <w:ilvl w:val="0"/>
          <w:numId w:val="42"/>
        </w:numPr>
        <w:spacing w:after="480"/>
        <w:contextualSpacing w:val="0"/>
        <w:rPr>
          <w:rFonts w:ascii="GHEA Grapalat" w:hAnsi="GHEA Grapalat" w:cs="Tahoma Armenian"/>
          <w:b/>
          <w:sz w:val="24"/>
          <w:szCs w:val="24"/>
          <w:lang w:val="hy-AM"/>
        </w:rPr>
      </w:pPr>
      <w:r>
        <w:rPr>
          <w:rFonts w:ascii="GHEA Grapalat" w:hAnsi="GHEA Grapalat" w:cs="Tahoma Armenian"/>
          <w:b/>
          <w:sz w:val="24"/>
          <w:szCs w:val="24"/>
          <w:lang w:val="hy-AM"/>
        </w:rPr>
        <w:t>Ակնկալվող արդյունքը</w:t>
      </w:r>
    </w:p>
    <w:p w14:paraId="73ED231C" w14:textId="62E90E9E" w:rsidR="008A2E20" w:rsidRDefault="008A2E20" w:rsidP="00045A76">
      <w:pPr>
        <w:pStyle w:val="ListParagraph"/>
        <w:spacing w:after="120"/>
        <w:ind w:left="86" w:firstLine="446"/>
        <w:contextualSpacing w:val="0"/>
        <w:rPr>
          <w:rFonts w:ascii="GHEA Grapalat" w:hAnsi="GHEA Grapalat" w:cs="Tahoma Armenian"/>
          <w:sz w:val="24"/>
          <w:szCs w:val="24"/>
          <w:lang w:val="hy-AM"/>
        </w:rPr>
      </w:pPr>
      <w:r>
        <w:rPr>
          <w:rFonts w:ascii="GHEA Grapalat" w:hAnsi="GHEA Grapalat" w:cs="Tahoma Armenian"/>
          <w:sz w:val="24"/>
          <w:szCs w:val="24"/>
          <w:lang w:val="hy-AM"/>
        </w:rPr>
        <w:t xml:space="preserve">Նախագծով առաջարկվող </w:t>
      </w:r>
      <w:proofErr w:type="spellStart"/>
      <w:r>
        <w:rPr>
          <w:rFonts w:ascii="GHEA Grapalat" w:hAnsi="GHEA Grapalat" w:cs="Tahoma Armenian"/>
          <w:sz w:val="24"/>
          <w:szCs w:val="24"/>
          <w:lang w:val="hy-AM"/>
        </w:rPr>
        <w:t>կարգավորումների</w:t>
      </w:r>
      <w:proofErr w:type="spellEnd"/>
      <w:r>
        <w:rPr>
          <w:rFonts w:ascii="GHEA Grapalat" w:hAnsi="GHEA Grapalat" w:cs="Tahoma Armenian"/>
          <w:sz w:val="24"/>
          <w:szCs w:val="24"/>
          <w:lang w:val="hy-AM"/>
        </w:rPr>
        <w:t xml:space="preserve"> ընդունումը միտված է՝</w:t>
      </w:r>
    </w:p>
    <w:p w14:paraId="21E2B717" w14:textId="3F980BE5" w:rsidR="008A2E20" w:rsidRDefault="008A2E20" w:rsidP="00045A76">
      <w:pPr>
        <w:pStyle w:val="ListParagraph"/>
        <w:numPr>
          <w:ilvl w:val="0"/>
          <w:numId w:val="46"/>
        </w:numPr>
        <w:spacing w:after="120"/>
        <w:ind w:left="0" w:firstLine="720"/>
        <w:contextualSpacing w:val="0"/>
        <w:jc w:val="both"/>
        <w:rPr>
          <w:rFonts w:ascii="GHEA Grapalat" w:hAnsi="GHEA Grapalat" w:cs="Tahoma Armenian"/>
          <w:sz w:val="24"/>
          <w:szCs w:val="24"/>
          <w:lang w:val="hy-AM"/>
        </w:rPr>
      </w:pPr>
      <w:r>
        <w:rPr>
          <w:rFonts w:ascii="GHEA Grapalat" w:hAnsi="GHEA Grapalat" w:cs="Tahoma Armenian"/>
          <w:sz w:val="24"/>
          <w:szCs w:val="24"/>
          <w:lang w:val="hy-AM"/>
        </w:rPr>
        <w:t xml:space="preserve">ինչպես Օրենքի վերնագիրը, այնպես էլ դրա կարգավորման առարկան համապատասխանեցնել </w:t>
      </w:r>
      <w:r w:rsidR="00C60E8E">
        <w:rPr>
          <w:rFonts w:ascii="GHEA Grapalat" w:hAnsi="GHEA Grapalat" w:cs="Tahoma Armenian"/>
          <w:sz w:val="24"/>
          <w:szCs w:val="24"/>
          <w:lang w:val="hy-AM"/>
        </w:rPr>
        <w:t xml:space="preserve">ներկա պահին Ներկայացուցչի կողմից փաստացի իրականացվող գործունեության հետ՝ դրանում ընդգրկելով նաև միջազգային </w:t>
      </w:r>
      <w:proofErr w:type="spellStart"/>
      <w:r w:rsidR="00C60E8E">
        <w:rPr>
          <w:rFonts w:ascii="GHEA Grapalat" w:hAnsi="GHEA Grapalat" w:cs="Tahoma Armenian"/>
          <w:sz w:val="24"/>
          <w:szCs w:val="24"/>
          <w:lang w:val="hy-AM"/>
        </w:rPr>
        <w:t>արբիտրաժներում</w:t>
      </w:r>
      <w:proofErr w:type="spellEnd"/>
      <w:r w:rsidR="00C60E8E">
        <w:rPr>
          <w:rFonts w:ascii="GHEA Grapalat" w:hAnsi="GHEA Grapalat" w:cs="Tahoma Armenian"/>
          <w:sz w:val="24"/>
          <w:szCs w:val="24"/>
          <w:lang w:val="hy-AM"/>
        </w:rPr>
        <w:t xml:space="preserve"> և օտարերկրյա դատարաններում</w:t>
      </w:r>
      <w:r w:rsidR="00F50AA8">
        <w:rPr>
          <w:rFonts w:ascii="GHEA Grapalat" w:hAnsi="GHEA Grapalat" w:cs="Tahoma Armenian"/>
          <w:sz w:val="24"/>
          <w:szCs w:val="24"/>
          <w:lang w:val="hy-AM"/>
        </w:rPr>
        <w:t>, հաշտարարության գործընթացում</w:t>
      </w:r>
      <w:r w:rsidR="00C60E8E">
        <w:rPr>
          <w:rFonts w:ascii="GHEA Grapalat" w:hAnsi="GHEA Grapalat" w:cs="Tahoma Armenian"/>
          <w:sz w:val="24"/>
          <w:szCs w:val="24"/>
          <w:lang w:val="hy-AM"/>
        </w:rPr>
        <w:t xml:space="preserve"> ներկայացուցչության լիազորությունը.</w:t>
      </w:r>
    </w:p>
    <w:p w14:paraId="137F1A4D" w14:textId="42BBBE5A" w:rsidR="00C60E8E" w:rsidRDefault="00C60E8E" w:rsidP="00045A76">
      <w:pPr>
        <w:pStyle w:val="ListParagraph"/>
        <w:numPr>
          <w:ilvl w:val="0"/>
          <w:numId w:val="46"/>
        </w:numPr>
        <w:spacing w:after="120"/>
        <w:ind w:left="0" w:firstLine="720"/>
        <w:contextualSpacing w:val="0"/>
        <w:jc w:val="both"/>
        <w:rPr>
          <w:rFonts w:ascii="GHEA Grapalat" w:hAnsi="GHEA Grapalat" w:cs="Tahoma Armenian"/>
          <w:sz w:val="24"/>
          <w:szCs w:val="24"/>
          <w:lang w:val="hy-AM"/>
        </w:rPr>
      </w:pPr>
      <w:r>
        <w:rPr>
          <w:rFonts w:ascii="GHEA Grapalat" w:hAnsi="GHEA Grapalat" w:cs="Tahoma Armenian"/>
          <w:sz w:val="24"/>
          <w:szCs w:val="24"/>
          <w:lang w:val="hy-AM"/>
        </w:rPr>
        <w:lastRenderedPageBreak/>
        <w:t xml:space="preserve">Ներկայացուցչի կողմից իրականացվող լիազորությունների մեջ </w:t>
      </w:r>
      <w:r w:rsidR="0054257B">
        <w:rPr>
          <w:rFonts w:ascii="GHEA Grapalat" w:hAnsi="GHEA Grapalat" w:cs="Tahoma Armenian"/>
          <w:sz w:val="24"/>
          <w:szCs w:val="24"/>
          <w:lang w:val="hy-AM"/>
        </w:rPr>
        <w:t>ընդգրկելով</w:t>
      </w:r>
      <w:r>
        <w:rPr>
          <w:rFonts w:ascii="GHEA Grapalat" w:hAnsi="GHEA Grapalat" w:cs="Tahoma Armenian"/>
          <w:sz w:val="24"/>
          <w:szCs w:val="24"/>
          <w:lang w:val="hy-AM"/>
        </w:rPr>
        <w:t xml:space="preserve"> նաև </w:t>
      </w:r>
      <w:r w:rsidR="0054257B">
        <w:rPr>
          <w:rFonts w:ascii="GHEA Grapalat" w:hAnsi="GHEA Grapalat" w:cs="Tahoma Armenian"/>
          <w:sz w:val="24"/>
          <w:szCs w:val="24"/>
          <w:lang w:val="hy-AM"/>
        </w:rPr>
        <w:t xml:space="preserve">Արդարադատության միջազգային դատարանում Հայաստանի Հանրապետության շահերի ներկայացումը՝ Հայաստանի Հանրապետությունը հետայսու պատշաճ </w:t>
      </w:r>
      <w:proofErr w:type="spellStart"/>
      <w:r w:rsidR="0054257B">
        <w:rPr>
          <w:rFonts w:ascii="GHEA Grapalat" w:hAnsi="GHEA Grapalat" w:cs="Tahoma Armenian"/>
          <w:sz w:val="24"/>
          <w:szCs w:val="24"/>
          <w:lang w:val="hy-AM"/>
        </w:rPr>
        <w:t>ներկայացվածություն</w:t>
      </w:r>
      <w:proofErr w:type="spellEnd"/>
      <w:r w:rsidR="0054257B">
        <w:rPr>
          <w:rFonts w:ascii="GHEA Grapalat" w:hAnsi="GHEA Grapalat" w:cs="Tahoma Armenian"/>
          <w:sz w:val="24"/>
          <w:szCs w:val="24"/>
          <w:lang w:val="hy-AM"/>
        </w:rPr>
        <w:t xml:space="preserve"> կապահովի նաև միջազգային այդ ատյանում.</w:t>
      </w:r>
    </w:p>
    <w:p w14:paraId="76B3FA11" w14:textId="2E339E72" w:rsidR="0054257B" w:rsidRDefault="0054257B" w:rsidP="00045A76">
      <w:pPr>
        <w:pStyle w:val="ListParagraph"/>
        <w:numPr>
          <w:ilvl w:val="0"/>
          <w:numId w:val="46"/>
        </w:numPr>
        <w:spacing w:after="120"/>
        <w:ind w:left="0" w:firstLine="720"/>
        <w:contextualSpacing w:val="0"/>
        <w:jc w:val="both"/>
        <w:rPr>
          <w:rFonts w:ascii="GHEA Grapalat" w:hAnsi="GHEA Grapalat" w:cs="Tahoma Armenian"/>
          <w:sz w:val="24"/>
          <w:szCs w:val="24"/>
          <w:lang w:val="hy-AM"/>
        </w:rPr>
      </w:pPr>
      <w:r>
        <w:rPr>
          <w:rFonts w:ascii="GHEA Grapalat" w:hAnsi="GHEA Grapalat" w:cs="Tahoma Armenian"/>
          <w:sz w:val="24"/>
          <w:szCs w:val="24"/>
          <w:lang w:val="hy-AM"/>
        </w:rPr>
        <w:t xml:space="preserve">Ներկայացուցչի </w:t>
      </w:r>
      <w:proofErr w:type="spellStart"/>
      <w:r>
        <w:rPr>
          <w:rFonts w:ascii="GHEA Grapalat" w:hAnsi="GHEA Grapalat" w:cs="Tahoma Armenian"/>
          <w:sz w:val="24"/>
          <w:szCs w:val="24"/>
          <w:lang w:val="hy-AM"/>
        </w:rPr>
        <w:t>եվրոպական</w:t>
      </w:r>
      <w:proofErr w:type="spellEnd"/>
      <w:r>
        <w:rPr>
          <w:rFonts w:ascii="GHEA Grapalat" w:hAnsi="GHEA Grapalat" w:cs="Tahoma Armenian"/>
          <w:sz w:val="24"/>
          <w:szCs w:val="24"/>
          <w:lang w:val="hy-AM"/>
        </w:rPr>
        <w:t xml:space="preserve"> չափանիշների ներդրման լիազորության առավել </w:t>
      </w:r>
      <w:proofErr w:type="spellStart"/>
      <w:r>
        <w:rPr>
          <w:rFonts w:ascii="GHEA Grapalat" w:hAnsi="GHEA Grapalat" w:cs="Tahoma Armenian"/>
          <w:sz w:val="24"/>
          <w:szCs w:val="24"/>
          <w:lang w:val="hy-AM"/>
        </w:rPr>
        <w:t>հստակեցումն</w:t>
      </w:r>
      <w:proofErr w:type="spellEnd"/>
      <w:r>
        <w:rPr>
          <w:rFonts w:ascii="GHEA Grapalat" w:hAnsi="GHEA Grapalat" w:cs="Tahoma Armenian"/>
          <w:sz w:val="24"/>
          <w:szCs w:val="24"/>
          <w:lang w:val="hy-AM"/>
        </w:rPr>
        <w:t xml:space="preserve"> ու փոքր-ինչ ընդարձակումը հնարավորություն կընձեռի առավել արդյունավետ համակարգել առանձին խնդիրների վերաբերյալ հեղինակավոր միջազգային մարմինների ինչպես ընդհանուր, այնպես էլ Հայաստանի Հանրապետության վերաբերյալ արտահայտած մոտեցումները, կնպաստի</w:t>
      </w:r>
      <w:r w:rsidR="00955F25">
        <w:rPr>
          <w:rFonts w:ascii="GHEA Grapalat" w:hAnsi="GHEA Grapalat" w:cs="Tahoma Armenian"/>
          <w:sz w:val="24"/>
          <w:szCs w:val="24"/>
          <w:lang w:val="hy-AM"/>
        </w:rPr>
        <w:t>,</w:t>
      </w:r>
      <w:r>
        <w:rPr>
          <w:rFonts w:ascii="GHEA Grapalat" w:hAnsi="GHEA Grapalat" w:cs="Tahoma Armenian"/>
          <w:sz w:val="24"/>
          <w:szCs w:val="24"/>
          <w:lang w:val="hy-AM"/>
        </w:rPr>
        <w:t xml:space="preserve"> դրանք </w:t>
      </w:r>
      <w:proofErr w:type="spellStart"/>
      <w:r>
        <w:rPr>
          <w:rFonts w:ascii="GHEA Grapalat" w:hAnsi="GHEA Grapalat" w:cs="Tahoma Armenian"/>
          <w:sz w:val="24"/>
          <w:szCs w:val="24"/>
          <w:lang w:val="hy-AM"/>
        </w:rPr>
        <w:t>Եվրոպական</w:t>
      </w:r>
      <w:proofErr w:type="spellEnd"/>
      <w:r>
        <w:rPr>
          <w:rFonts w:ascii="GHEA Grapalat" w:hAnsi="GHEA Grapalat" w:cs="Tahoma Armenian"/>
          <w:sz w:val="24"/>
          <w:szCs w:val="24"/>
          <w:lang w:val="hy-AM"/>
        </w:rPr>
        <w:t xml:space="preserve"> դատարանի մոտեցումներին համակցելով, համալիր վերլուծությունների կազմմանը և միջազգային չափանիշների Հայաստանի Հանրապետության օրենսդրության մեջ լավագույնս ներդրմանը՝ հաշվի առնելով նաև Հայաստանի Հանրապետության իրավական համակարգի առանձնահատկությունները.</w:t>
      </w:r>
    </w:p>
    <w:p w14:paraId="7A7FE53D" w14:textId="0DA77287" w:rsidR="0054257B" w:rsidRPr="0054257B" w:rsidRDefault="0054257B" w:rsidP="00045A76">
      <w:pPr>
        <w:pStyle w:val="ListParagraph"/>
        <w:ind w:left="0" w:firstLine="63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Ընդհանուր առմամբ, Նախագծով առաջարկվող </w:t>
      </w:r>
      <w:proofErr w:type="spellStart"/>
      <w:r>
        <w:rPr>
          <w:rFonts w:ascii="GHEA Grapalat" w:hAnsi="GHEA Grapalat" w:cs="Times Armenian"/>
          <w:sz w:val="24"/>
          <w:szCs w:val="24"/>
          <w:lang w:val="hy-AM"/>
        </w:rPr>
        <w:t>կարգավորումների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977649">
        <w:rPr>
          <w:rFonts w:ascii="GHEA Grapalat" w:hAnsi="GHEA Grapalat" w:cs="Times Armenian"/>
          <w:sz w:val="24"/>
          <w:szCs w:val="24"/>
          <w:lang w:val="hy-AM"/>
        </w:rPr>
        <w:t>ընդունումը</w:t>
      </w:r>
      <w:r w:rsidR="001F4D23">
        <w:rPr>
          <w:rFonts w:ascii="GHEA Grapalat" w:hAnsi="GHEA Grapalat" w:cs="Times Armenian"/>
          <w:sz w:val="24"/>
          <w:szCs w:val="24"/>
          <w:lang w:val="hy-AM"/>
        </w:rPr>
        <w:t xml:space="preserve"> տեսական մակարդակում կնպաստի արդեն իսկ առկա օրենսդրական </w:t>
      </w:r>
      <w:proofErr w:type="spellStart"/>
      <w:r w:rsidR="001F4D23">
        <w:rPr>
          <w:rFonts w:ascii="GHEA Grapalat" w:hAnsi="GHEA Grapalat" w:cs="Times Armenian"/>
          <w:sz w:val="24"/>
          <w:szCs w:val="24"/>
          <w:lang w:val="hy-AM"/>
        </w:rPr>
        <w:t>կարգավորումների</w:t>
      </w:r>
      <w:proofErr w:type="spellEnd"/>
      <w:r w:rsidR="001F4D23">
        <w:rPr>
          <w:rFonts w:ascii="GHEA Grapalat" w:hAnsi="GHEA Grapalat" w:cs="Times Armenian"/>
          <w:sz w:val="24"/>
          <w:szCs w:val="24"/>
          <w:lang w:val="hy-AM"/>
        </w:rPr>
        <w:t xml:space="preserve"> բարելավմանն ու </w:t>
      </w:r>
      <w:proofErr w:type="spellStart"/>
      <w:r w:rsidR="001F4D23">
        <w:rPr>
          <w:rFonts w:ascii="GHEA Grapalat" w:hAnsi="GHEA Grapalat" w:cs="Times Armenian"/>
          <w:sz w:val="24"/>
          <w:szCs w:val="24"/>
          <w:lang w:val="hy-AM"/>
        </w:rPr>
        <w:t>հստակեցմանը</w:t>
      </w:r>
      <w:proofErr w:type="spellEnd"/>
      <w:r w:rsidR="001F4D23">
        <w:rPr>
          <w:rFonts w:ascii="GHEA Grapalat" w:hAnsi="GHEA Grapalat" w:cs="Times Armenian"/>
          <w:sz w:val="24"/>
          <w:szCs w:val="24"/>
          <w:lang w:val="hy-AM"/>
        </w:rPr>
        <w:t xml:space="preserve">, իսկ գործնականում կնպաստի Հայաստանի Հանրապետության միջազգային պարտավորությունների անշեղ կատարմանը և միջազգային </w:t>
      </w:r>
      <w:proofErr w:type="spellStart"/>
      <w:r w:rsidR="001F4D23">
        <w:rPr>
          <w:rFonts w:ascii="GHEA Grapalat" w:hAnsi="GHEA Grapalat" w:cs="Times Armenian"/>
          <w:sz w:val="24"/>
          <w:szCs w:val="24"/>
          <w:lang w:val="hy-AM"/>
        </w:rPr>
        <w:t>հարթակում</w:t>
      </w:r>
      <w:proofErr w:type="spellEnd"/>
      <w:r w:rsidR="001F4D23">
        <w:rPr>
          <w:rFonts w:ascii="GHEA Grapalat" w:hAnsi="GHEA Grapalat" w:cs="Times Armenian"/>
          <w:sz w:val="24"/>
          <w:szCs w:val="24"/>
          <w:lang w:val="hy-AM"/>
        </w:rPr>
        <w:t xml:space="preserve"> Հայաստանի Հանրապետության վարկանիշի բարձրացմանը: </w:t>
      </w:r>
    </w:p>
    <w:p w14:paraId="76F62AF9" w14:textId="77777777" w:rsidR="006B6B74" w:rsidRDefault="006B6B74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9040C24" w14:textId="77777777" w:rsidR="0068167B" w:rsidRPr="00ED3DC2" w:rsidRDefault="0068167B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7B74A935" w14:textId="77777777" w:rsidR="0068167B" w:rsidRDefault="0068167B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3C190DB6" w14:textId="1B7B440A" w:rsidR="00045A76" w:rsidRDefault="00045A76" w:rsidP="00045A76">
      <w:pPr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br w:type="page"/>
      </w:r>
    </w:p>
    <w:p w14:paraId="00B04C2E" w14:textId="77777777" w:rsidR="00045A76" w:rsidRPr="00B06250" w:rsidRDefault="00045A76" w:rsidP="00973EDD">
      <w:pPr>
        <w:spacing w:after="240"/>
        <w:ind w:firstLine="562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B06250">
        <w:rPr>
          <w:rFonts w:ascii="GHEA Grapalat" w:eastAsia="Times New Roman" w:hAnsi="GHEA Grapalat"/>
          <w:b/>
          <w:bCs/>
          <w:sz w:val="24"/>
          <w:szCs w:val="24"/>
          <w:lang w:val="hy-AM"/>
        </w:rPr>
        <w:lastRenderedPageBreak/>
        <w:t>ՏԵՂԵԿԱՆՔ</w:t>
      </w:r>
    </w:p>
    <w:p w14:paraId="066728A7" w14:textId="7A768BC6" w:rsidR="00045A76" w:rsidRPr="00B06250" w:rsidRDefault="00A27BB5" w:rsidP="00973EDD">
      <w:pPr>
        <w:shd w:val="clear" w:color="auto" w:fill="FFFFFF"/>
        <w:spacing w:after="720"/>
        <w:ind w:firstLine="562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«ՄԱՐԴՈՒ ԻՐԱՎՈՒՆՔՆԵՐԻ ԵՎՐՈՊԱԿԱՆ ԴԱՏԱՐԱՆՈՒՄ ՀԱՅԱՍՏԱՆԻ ՀԱՆՐԱՊԵՏՈՒԹՅԱՆ ՆԵՐԿԱՅԱՑՈՒՑՉԻ ՄԱՍԻՆ»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ՕՐԵՆՔՈՒՄ ՓՈՓՈԽՈՒԹՅՈՒՆՆԵՐ ԵՎ ԼՐԱՑՈՒՄՆԵՐ ԿԱՏԱՐԵԼՈՒ ՄԱՍԻՆ», «</w:t>
      </w:r>
      <w:r w:rsidRPr="00611562">
        <w:rPr>
          <w:rFonts w:ascii="GHEA Grapalat" w:hAnsi="GHEA Grapalat" w:cstheme="minorHAnsi"/>
          <w:b/>
          <w:bCs/>
          <w:sz w:val="24"/>
          <w:szCs w:val="24"/>
          <w:lang w:val="hy-AM"/>
        </w:rPr>
        <w:t>«</w:t>
      </w:r>
      <w:r w:rsidRPr="00611562">
        <w:rPr>
          <w:rFonts w:ascii="GHEA Grapalat" w:hAnsi="GHEA Grapalat" w:cstheme="minorHAnsi"/>
          <w:b/>
          <w:sz w:val="24"/>
          <w:szCs w:val="24"/>
          <w:lang w:val="hy-AM"/>
        </w:rPr>
        <w:t>ՊԵՏԱԿԱՆ ՊԱՇՏՈՆՆԵՐ ԵՎ ՊԵՏԱԿԱՆ ԾԱՌԱՅՈՒԹՅԱՆ ՊԱՇՏՈՆՆԵՐ ԶԲԱՂԵՑՆՈՂ ԱՆՁԱՆՑ ՎԱՐՁԱՏՐՈՒԹՅԱՆ ՄԱՍԻՆ</w:t>
      </w:r>
      <w:r w:rsidRPr="00611562">
        <w:rPr>
          <w:rFonts w:ascii="GHEA Grapalat" w:hAnsi="GHEA Grapalat" w:cstheme="minorHAnsi"/>
          <w:b/>
          <w:bCs/>
          <w:sz w:val="24"/>
          <w:szCs w:val="24"/>
          <w:lang w:val="hy-AM"/>
        </w:rPr>
        <w:t>» ՕՐԵՆՔՈՒՄ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ՓՈՓՈԽՈՒԹՅՈՒՆՆԵՐ ԿԱՏԱՐԵԼՈՒ ՄԱՍԻՆ</w:t>
      </w:r>
      <w:r w:rsidRPr="00611562">
        <w:rPr>
          <w:rFonts w:ascii="GHEA Grapalat" w:hAnsi="GHEA Grapalat" w:cstheme="minorHAnsi"/>
          <w:b/>
          <w:sz w:val="24"/>
          <w:szCs w:val="24"/>
          <w:lang w:val="hy-AM"/>
        </w:rPr>
        <w:t>»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, ««ՀԱՆՐԱՅԻՆ ԾԱՌԱՅՈՒԹՅԱՆ ՄԱՍԻՆ ՕՐԵՆՔՈՒՄ» ՓՈՓՈԽՈՒԹՅՈՒՆՆԵՐ ԿԱՏԱՐԵԼՈՒ ՄԱՍԻՆ» ՕՐԵՆՔՆԵՐԻ</w:t>
      </w:r>
      <w:r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 ՆԱԽԱԳԾ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ԵՐ</w:t>
      </w:r>
      <w:r w:rsidRPr="00B4777F">
        <w:rPr>
          <w:rFonts w:ascii="GHEA Grapalat" w:hAnsi="GHEA Grapalat" w:cstheme="minorHAnsi"/>
          <w:b/>
          <w:sz w:val="24"/>
          <w:szCs w:val="24"/>
          <w:lang w:val="hy-AM"/>
        </w:rPr>
        <w:t>Ի</w:t>
      </w:r>
      <w:r w:rsidR="00045A76" w:rsidRPr="00B0625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ԸՆԴՈՒՆՄԱՆ </w:t>
      </w:r>
      <w:r w:rsidR="00045A76" w:rsidRPr="00B06250">
        <w:rPr>
          <w:rFonts w:ascii="GHEA Grapalat" w:hAnsi="GHEA Grapalat"/>
          <w:b/>
          <w:sz w:val="24"/>
          <w:szCs w:val="24"/>
          <w:lang w:val="hy-AM"/>
        </w:rPr>
        <w:t xml:space="preserve">ԿԱՊԱԿՑՈՒԹՅԱՄԲ </w:t>
      </w:r>
      <w:r w:rsidR="00045A76" w:rsidRPr="00B06250">
        <w:rPr>
          <w:rFonts w:ascii="GHEA Grapalat" w:hAnsi="GHEA Grapalat" w:cs="GHEAGrapalat-Bold"/>
          <w:b/>
          <w:bCs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14:paraId="3E8F3B07" w14:textId="334CD2CF" w:rsidR="00045A76" w:rsidRPr="00B06250" w:rsidRDefault="005805F4" w:rsidP="00045A76">
      <w:pPr>
        <w:autoSpaceDE w:val="0"/>
        <w:autoSpaceDN w:val="0"/>
        <w:adjustRightInd w:val="0"/>
        <w:spacing w:after="96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««Մարդու 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րավունքների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</w:t>
      </w:r>
      <w:r w:rsidRPr="004E6CFE">
        <w:rPr>
          <w:rFonts w:ascii="GHEA Grapalat" w:hAnsi="GHEA Grapalat" w:cs="Sylfaen"/>
          <w:sz w:val="24"/>
          <w:szCs w:val="24"/>
          <w:lang w:val="hy-AM"/>
        </w:rPr>
        <w:t>վրոպական</w:t>
      </w:r>
      <w:proofErr w:type="spellEnd"/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ատարանում 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երկայացուցչի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ասին»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րենքում </w:t>
      </w: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ոփոխություններ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լր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ացումներ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ատարելու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sz w:val="24"/>
          <w:szCs w:val="24"/>
          <w:lang w:val="hy-AM"/>
        </w:rPr>
        <w:t>ասին», «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աշտոններ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ետական 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աշտոններ </w:t>
      </w:r>
      <w:r>
        <w:rPr>
          <w:rFonts w:ascii="GHEA Grapalat" w:hAnsi="GHEA Grapalat" w:cs="Sylfaen"/>
          <w:sz w:val="24"/>
          <w:szCs w:val="24"/>
          <w:lang w:val="hy-AM"/>
        </w:rPr>
        <w:t>զ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բաղեցնող 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նձանց </w:t>
      </w:r>
      <w:r>
        <w:rPr>
          <w:rFonts w:ascii="GHEA Grapalat" w:hAnsi="GHEA Grapalat" w:cs="Sylfaen"/>
          <w:sz w:val="24"/>
          <w:szCs w:val="24"/>
          <w:lang w:val="hy-AM"/>
        </w:rPr>
        <w:t>վ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արձատրության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sz w:val="24"/>
          <w:szCs w:val="24"/>
          <w:lang w:val="hy-AM"/>
        </w:rPr>
        <w:t>ասին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lang w:val="hy-AM"/>
        </w:rPr>
        <w:t>օ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րենքում </w:t>
      </w:r>
      <w:r>
        <w:rPr>
          <w:rFonts w:ascii="GHEA Grapalat" w:hAnsi="GHEA Grapalat" w:cs="Sylfaen"/>
          <w:bCs/>
          <w:sz w:val="24"/>
          <w:szCs w:val="24"/>
          <w:lang w:val="hy-AM"/>
        </w:rPr>
        <w:t>փ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ոփոխություններ </w:t>
      </w:r>
      <w:r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ատարելու </w:t>
      </w:r>
      <w:r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>ասին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», ««Հանրային 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րենքում» </w:t>
      </w: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ոփոխություններ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ատարելու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ասին»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4E6CFE">
        <w:rPr>
          <w:rFonts w:ascii="GHEA Grapalat" w:hAnsi="GHEA Grapalat" w:cs="Sylfaen"/>
          <w:sz w:val="24"/>
          <w:szCs w:val="24"/>
          <w:lang w:val="hy-AM"/>
        </w:rPr>
        <w:t>րենքների</w:t>
      </w:r>
      <w:r w:rsidRPr="004E6C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034C4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045A76" w:rsidRPr="007034C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="00045A76" w:rsidRPr="007034C4">
        <w:rPr>
          <w:rFonts w:ascii="GHEA Grapalat" w:hAnsi="GHEA Grapalat"/>
          <w:sz w:val="24"/>
          <w:szCs w:val="24"/>
          <w:lang w:val="hy-AM"/>
        </w:rPr>
        <w:t>ընդունմամբ</w:t>
      </w:r>
      <w:proofErr w:type="spellEnd"/>
      <w:r w:rsidR="00045A76" w:rsidRPr="007034C4">
        <w:rPr>
          <w:rFonts w:ascii="GHEA Grapalat" w:hAnsi="GHEA Grapalat"/>
          <w:sz w:val="24"/>
          <w:szCs w:val="24"/>
          <w:lang w:val="hy-AM"/>
        </w:rPr>
        <w:t xml:space="preserve"> պետական </w:t>
      </w:r>
      <w:r w:rsidR="00045A76" w:rsidRPr="007034C4">
        <w:rPr>
          <w:rFonts w:ascii="GHEA Grapalat" w:eastAsia="GHEAGrapalat" w:hAnsi="GHEA Grapalat" w:cs="Sylfaen"/>
          <w:sz w:val="24"/>
          <w:szCs w:val="24"/>
          <w:lang w:val="hy-AM"/>
        </w:rPr>
        <w:t>բյուջեում</w:t>
      </w:r>
      <w:r w:rsidR="00045A76" w:rsidRPr="007034C4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045A76" w:rsidRPr="007034C4">
        <w:rPr>
          <w:rFonts w:ascii="GHEA Grapalat" w:eastAsia="GHEAGrapalat" w:hAnsi="GHEA Grapalat" w:cs="Sylfaen"/>
          <w:sz w:val="24"/>
          <w:szCs w:val="24"/>
          <w:lang w:val="hy-AM"/>
        </w:rPr>
        <w:t>ծախսերի</w:t>
      </w:r>
      <w:r w:rsidR="00045A76" w:rsidRPr="007034C4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045A76" w:rsidRPr="007034C4">
        <w:rPr>
          <w:rFonts w:ascii="GHEA Grapalat" w:eastAsia="GHEAGrapalat" w:hAnsi="GHEA Grapalat" w:cs="Sylfaen"/>
          <w:sz w:val="24"/>
          <w:szCs w:val="24"/>
          <w:lang w:val="hy-AM"/>
        </w:rPr>
        <w:t>ավելացում</w:t>
      </w:r>
      <w:r w:rsidR="00045A76" w:rsidRPr="007034C4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045A76" w:rsidRPr="007034C4">
        <w:rPr>
          <w:rFonts w:ascii="GHEA Grapalat" w:eastAsia="GHEAGrapalat" w:hAnsi="GHEA Grapalat" w:cs="Sylfaen"/>
          <w:sz w:val="24"/>
          <w:szCs w:val="24"/>
          <w:lang w:val="hy-AM"/>
        </w:rPr>
        <w:t>է</w:t>
      </w:r>
      <w:r w:rsidR="00045A76" w:rsidRPr="007034C4">
        <w:rPr>
          <w:rFonts w:ascii="GHEA Grapalat" w:eastAsia="GHEAGrapalat" w:hAnsi="GHEA Grapalat" w:cs="GHEAGrapalat"/>
          <w:sz w:val="24"/>
          <w:szCs w:val="24"/>
          <w:lang w:val="hy-AM"/>
        </w:rPr>
        <w:t xml:space="preserve"> </w:t>
      </w:r>
      <w:r w:rsidR="00045A76" w:rsidRPr="007034C4">
        <w:rPr>
          <w:rFonts w:ascii="GHEA Grapalat" w:eastAsia="GHEAGrapalat" w:hAnsi="GHEA Grapalat" w:cs="Sylfaen"/>
          <w:sz w:val="24"/>
          <w:szCs w:val="24"/>
          <w:lang w:val="hy-AM"/>
        </w:rPr>
        <w:t>նախատեսվում:</w:t>
      </w:r>
    </w:p>
    <w:p w14:paraId="5D8A1D23" w14:textId="77777777" w:rsidR="00045A76" w:rsidRDefault="00045A76" w:rsidP="00045A76">
      <w:pPr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br w:type="page"/>
      </w:r>
    </w:p>
    <w:p w14:paraId="17D84EE6" w14:textId="114D4CDB" w:rsidR="00045A76" w:rsidRPr="00B06250" w:rsidRDefault="00045A76" w:rsidP="00973EDD">
      <w:pPr>
        <w:spacing w:after="240"/>
        <w:ind w:firstLine="562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 w:rsidRPr="000F0F3B">
        <w:rPr>
          <w:rFonts w:ascii="GHEA Grapalat" w:eastAsia="Times New Roman" w:hAnsi="GHEA Grapalat"/>
          <w:b/>
          <w:bCs/>
          <w:sz w:val="24"/>
          <w:szCs w:val="24"/>
          <w:lang w:val="hy-AM"/>
        </w:rPr>
        <w:lastRenderedPageBreak/>
        <w:t>ՏԵՂԵԿԱՆՔ</w:t>
      </w:r>
    </w:p>
    <w:p w14:paraId="1A28A89F" w14:textId="752C50F1" w:rsidR="00045A76" w:rsidRPr="003B2A8F" w:rsidRDefault="00A27BB5" w:rsidP="003B2A8F">
      <w:pPr>
        <w:shd w:val="clear" w:color="auto" w:fill="FFFFFF"/>
        <w:spacing w:after="720"/>
        <w:ind w:firstLine="562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theme="minorHAnsi"/>
          <w:b/>
          <w:sz w:val="24"/>
          <w:szCs w:val="24"/>
          <w:lang w:val="hy-AM"/>
        </w:rPr>
        <w:t>«</w:t>
      </w:r>
      <w:r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«ՄԱՐԴՈՒ ԻՐԱՎՈՒՆՔՆԵՐԻ ԵՎՐՈՊԱԿԱՆ ԴԱՏԱՐԱՆՈՒՄ ՀԱՅԱՍՏԱՆԻ ՀԱՆՐԱՊԵՏՈՒԹՅԱՆ ՆԵՐԿԱՅԱՑՈՒՑՉԻ ՄԱՍԻՆ» 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ՕՐԵՆՔՈՒՄ ՓՈՓՈԽՈՒԹՅՈՒՆՆԵՐ ԵՎ ԼՐԱՑՈՒՄՆԵՐ ԿԱՏԱՐԵԼՈՒ ՄԱՍԻՆ», «</w:t>
      </w:r>
      <w:r w:rsidRPr="00611562">
        <w:rPr>
          <w:rFonts w:ascii="GHEA Grapalat" w:hAnsi="GHEA Grapalat" w:cstheme="minorHAnsi"/>
          <w:b/>
          <w:bCs/>
          <w:sz w:val="24"/>
          <w:szCs w:val="24"/>
          <w:lang w:val="hy-AM"/>
        </w:rPr>
        <w:t>«</w:t>
      </w:r>
      <w:r w:rsidRPr="00611562">
        <w:rPr>
          <w:rFonts w:ascii="GHEA Grapalat" w:hAnsi="GHEA Grapalat" w:cstheme="minorHAnsi"/>
          <w:b/>
          <w:sz w:val="24"/>
          <w:szCs w:val="24"/>
          <w:lang w:val="hy-AM"/>
        </w:rPr>
        <w:t>ՊԵՏԱԿԱՆ ՊԱՇՏՈՆՆԵՐ ԵՎ ՊԵՏԱԿԱՆ ԾԱՌԱՅՈՒԹՅԱՆ ՊԱՇՏՈՆՆԵՐ ԶԲԱՂԵՑՆՈՂ ԱՆՁԱՆՑ ՎԱՐՁԱՏՐՈՒԹՅԱՆ ՄԱՍԻՆ</w:t>
      </w:r>
      <w:r w:rsidRPr="00611562">
        <w:rPr>
          <w:rFonts w:ascii="GHEA Grapalat" w:hAnsi="GHEA Grapalat" w:cstheme="minorHAnsi"/>
          <w:b/>
          <w:bCs/>
          <w:sz w:val="24"/>
          <w:szCs w:val="24"/>
          <w:lang w:val="hy-AM"/>
        </w:rPr>
        <w:t>» ՕՐԵՆՔՈՒՄ</w:t>
      </w:r>
      <w:r>
        <w:rPr>
          <w:rFonts w:ascii="GHEA Grapalat" w:hAnsi="GHEA Grapalat" w:cstheme="minorHAnsi"/>
          <w:b/>
          <w:bCs/>
          <w:sz w:val="24"/>
          <w:szCs w:val="24"/>
          <w:lang w:val="hy-AM"/>
        </w:rPr>
        <w:t xml:space="preserve"> ՓՈՓՈԽՈՒԹՅՈՒՆՆԵՐ ԿԱՏԱՐԵԼՈՒ ՄԱՍԻՆ</w:t>
      </w:r>
      <w:r w:rsidRPr="00611562">
        <w:rPr>
          <w:rFonts w:ascii="GHEA Grapalat" w:hAnsi="GHEA Grapalat" w:cstheme="minorHAnsi"/>
          <w:b/>
          <w:sz w:val="24"/>
          <w:szCs w:val="24"/>
          <w:lang w:val="hy-AM"/>
        </w:rPr>
        <w:t>»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, ««ՀԱՆՐԱՅԻՆ ԾԱՌԱՅՈՒԹՅԱՆ ՄԱՍԻՆ ՕՐԵՆՔՈՒՄ» ՓՈՓՈԽՈՒԹՅՈՒՆՆԵՐ ԿԱՏԱՐԵԼՈՒ ՄԱՍԻՆ» ՕՐԵՆՔՆԵՐԻ</w:t>
      </w:r>
      <w:r w:rsidRPr="00B4777F">
        <w:rPr>
          <w:rFonts w:ascii="GHEA Grapalat" w:hAnsi="GHEA Grapalat" w:cstheme="minorHAnsi"/>
          <w:b/>
          <w:sz w:val="24"/>
          <w:szCs w:val="24"/>
          <w:lang w:val="hy-AM"/>
        </w:rPr>
        <w:t xml:space="preserve"> ՆԱԽԱԳԾ</w:t>
      </w:r>
      <w:r>
        <w:rPr>
          <w:rFonts w:ascii="GHEA Grapalat" w:hAnsi="GHEA Grapalat" w:cstheme="minorHAnsi"/>
          <w:b/>
          <w:sz w:val="24"/>
          <w:szCs w:val="24"/>
          <w:lang w:val="hy-AM"/>
        </w:rPr>
        <w:t>ԵՐ</w:t>
      </w:r>
      <w:r w:rsidRPr="00B4777F">
        <w:rPr>
          <w:rFonts w:ascii="GHEA Grapalat" w:hAnsi="GHEA Grapalat" w:cstheme="minorHAnsi"/>
          <w:b/>
          <w:sz w:val="24"/>
          <w:szCs w:val="24"/>
          <w:lang w:val="hy-AM"/>
        </w:rPr>
        <w:t>Ի</w:t>
      </w:r>
      <w:r w:rsidR="00045A76" w:rsidRPr="00EB7413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3B2A8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ԸՆԴՈՒՆՄԱՆ </w:t>
      </w:r>
      <w:r w:rsidR="00045A76" w:rsidRPr="00B06250">
        <w:rPr>
          <w:rFonts w:ascii="GHEA Grapalat" w:hAnsi="GHEA Grapalat"/>
          <w:b/>
          <w:sz w:val="24"/>
          <w:szCs w:val="24"/>
          <w:lang w:val="hy-AM"/>
        </w:rPr>
        <w:t>ԿԱՊԱԿՑՈՒԹՅԱՄԲ ԱՅԼ ԻՐԱՎԱԿԱՆ ԱԿՏԵՐՈՒՄ ՓՈՓՈԽՈՒԹՅՈՒՆՆԵՐ ԿԱՏԱՐԵԼՈՒ ԱՆՀՐԱԺԵՇՏՈՒԹՅԱՆ ՄԱՍԻՆ</w:t>
      </w:r>
    </w:p>
    <w:p w14:paraId="24D9990E" w14:textId="46021714" w:rsidR="00045A76" w:rsidRPr="00B06250" w:rsidRDefault="005805F4" w:rsidP="00045A76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««Մարդու 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րավունքների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ե</w:t>
      </w:r>
      <w:r w:rsidRPr="004E6CFE">
        <w:rPr>
          <w:rFonts w:ascii="GHEA Grapalat" w:hAnsi="GHEA Grapalat" w:cs="Sylfaen"/>
          <w:sz w:val="24"/>
          <w:szCs w:val="24"/>
          <w:lang w:val="hy-AM"/>
        </w:rPr>
        <w:t>վրոպական</w:t>
      </w:r>
      <w:proofErr w:type="spellEnd"/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ատարանում 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երկայացուցչի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ասին»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րենքում </w:t>
      </w: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ոփոխություններ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լր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ացումներ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ատարելու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sz w:val="24"/>
          <w:szCs w:val="24"/>
          <w:lang w:val="hy-AM"/>
        </w:rPr>
        <w:t>ասին», «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աշտոններ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ետական 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աշտոններ </w:t>
      </w:r>
      <w:r>
        <w:rPr>
          <w:rFonts w:ascii="GHEA Grapalat" w:hAnsi="GHEA Grapalat" w:cs="Sylfaen"/>
          <w:sz w:val="24"/>
          <w:szCs w:val="24"/>
          <w:lang w:val="hy-AM"/>
        </w:rPr>
        <w:t>զ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բաղեցնող 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նձանց </w:t>
      </w:r>
      <w:r>
        <w:rPr>
          <w:rFonts w:ascii="GHEA Grapalat" w:hAnsi="GHEA Grapalat" w:cs="Sylfaen"/>
          <w:sz w:val="24"/>
          <w:szCs w:val="24"/>
          <w:lang w:val="hy-AM"/>
        </w:rPr>
        <w:t>վ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արձատրության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sz w:val="24"/>
          <w:szCs w:val="24"/>
          <w:lang w:val="hy-AM"/>
        </w:rPr>
        <w:t>ասին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lang w:val="hy-AM"/>
        </w:rPr>
        <w:t>օ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րենքում </w:t>
      </w:r>
      <w:r>
        <w:rPr>
          <w:rFonts w:ascii="GHEA Grapalat" w:hAnsi="GHEA Grapalat" w:cs="Sylfaen"/>
          <w:bCs/>
          <w:sz w:val="24"/>
          <w:szCs w:val="24"/>
          <w:lang w:val="hy-AM"/>
        </w:rPr>
        <w:t>փ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ոփոխություններ </w:t>
      </w:r>
      <w:r>
        <w:rPr>
          <w:rFonts w:ascii="GHEA Grapalat" w:hAnsi="GHEA Grapalat" w:cs="Sylfaen"/>
          <w:bCs/>
          <w:sz w:val="24"/>
          <w:szCs w:val="24"/>
          <w:lang w:val="hy-AM"/>
        </w:rPr>
        <w:t>կ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 xml:space="preserve">ատարելու </w:t>
      </w:r>
      <w:r>
        <w:rPr>
          <w:rFonts w:ascii="GHEA Grapalat" w:hAnsi="GHEA Grapalat" w:cs="Sylfaen"/>
          <w:bCs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bCs/>
          <w:sz w:val="24"/>
          <w:szCs w:val="24"/>
          <w:lang w:val="hy-AM"/>
        </w:rPr>
        <w:t>ասին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», ««Հանրային 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առայության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ասին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րենքում» </w:t>
      </w: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ոփոխություններ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ատարելու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4E6CFE">
        <w:rPr>
          <w:rFonts w:ascii="GHEA Grapalat" w:hAnsi="GHEA Grapalat" w:cs="Sylfaen"/>
          <w:sz w:val="24"/>
          <w:szCs w:val="24"/>
          <w:lang w:val="hy-AM"/>
        </w:rPr>
        <w:t xml:space="preserve">ասին» </w:t>
      </w:r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4E6CFE">
        <w:rPr>
          <w:rFonts w:ascii="GHEA Grapalat" w:hAnsi="GHEA Grapalat" w:cs="Sylfaen"/>
          <w:sz w:val="24"/>
          <w:szCs w:val="24"/>
          <w:lang w:val="hy-AM"/>
        </w:rPr>
        <w:t>րենքների</w:t>
      </w:r>
      <w:r w:rsidRPr="004E6CF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7034C4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3B2A8F" w:rsidRPr="007034C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proofErr w:type="spellStart"/>
      <w:r w:rsidR="003B2A8F" w:rsidRPr="007034C4">
        <w:rPr>
          <w:rFonts w:ascii="GHEA Grapalat" w:hAnsi="GHEA Grapalat"/>
          <w:sz w:val="24"/>
          <w:szCs w:val="24"/>
          <w:lang w:val="hy-AM"/>
        </w:rPr>
        <w:t>ընդունմամբ</w:t>
      </w:r>
      <w:proofErr w:type="spellEnd"/>
      <w:r w:rsidR="003B2A8F" w:rsidRPr="007034C4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A76" w:rsidRPr="007034C4">
        <w:rPr>
          <w:rFonts w:ascii="GHEA Grapalat" w:hAnsi="GHEA Grapalat"/>
          <w:sz w:val="24"/>
          <w:szCs w:val="24"/>
          <w:lang w:val="hy-AM"/>
        </w:rPr>
        <w:t>այլ իրավական ակտերում փոփոխություններ կատարելու անհրաժեշտություն է առաջանում</w:t>
      </w:r>
      <w:r w:rsidR="00045A76" w:rsidRPr="007034C4">
        <w:rPr>
          <w:rFonts w:ascii="GHEA Grapalat" w:eastAsia="GHEAGrapalat" w:hAnsi="GHEA Grapalat" w:cs="Sylfaen"/>
          <w:sz w:val="24"/>
          <w:szCs w:val="24"/>
          <w:lang w:val="hy-AM"/>
        </w:rPr>
        <w:t>:</w:t>
      </w:r>
    </w:p>
    <w:p w14:paraId="4AD177E4" w14:textId="77777777" w:rsidR="00045A76" w:rsidRPr="00EB7413" w:rsidRDefault="00045A76" w:rsidP="00045A76">
      <w:pPr>
        <w:jc w:val="both"/>
        <w:rPr>
          <w:rFonts w:ascii="GHEA Grapalat" w:hAnsi="GHEA Grapalat" w:cs="Tahoma Armenian"/>
          <w:sz w:val="24"/>
          <w:szCs w:val="24"/>
          <w:lang w:val="hy-AM"/>
        </w:rPr>
      </w:pPr>
    </w:p>
    <w:p w14:paraId="62EDF8B7" w14:textId="77777777" w:rsidR="0068167B" w:rsidRDefault="0068167B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6A7BC780" w14:textId="77777777" w:rsidR="0068167B" w:rsidRDefault="0068167B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7DBD0004" w14:textId="77777777" w:rsidR="0068167B" w:rsidRDefault="0068167B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22A4A8B1" w14:textId="77777777" w:rsidR="00937C14" w:rsidRPr="00B4777F" w:rsidRDefault="00937C14" w:rsidP="00045A76">
      <w:pPr>
        <w:spacing w:after="160"/>
        <w:ind w:firstLine="567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p w14:paraId="5E8834B0" w14:textId="77777777" w:rsidR="00A70D7D" w:rsidRDefault="00A70D7D" w:rsidP="00045A76">
      <w:pPr>
        <w:pStyle w:val="ListParagraph"/>
        <w:spacing w:after="120"/>
        <w:ind w:left="0" w:firstLine="720"/>
        <w:contextualSpacing w:val="0"/>
        <w:jc w:val="both"/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</w:pPr>
    </w:p>
    <w:p w14:paraId="748C5CD3" w14:textId="77777777" w:rsidR="00A70D7D" w:rsidRDefault="00A70D7D" w:rsidP="00045A76">
      <w:pPr>
        <w:pStyle w:val="ListParagraph"/>
        <w:spacing w:after="120"/>
        <w:ind w:left="0" w:firstLine="720"/>
        <w:contextualSpacing w:val="0"/>
        <w:jc w:val="both"/>
        <w:rPr>
          <w:rFonts w:ascii="GHEA Grapalat" w:hAnsi="GHEA Grapalat" w:cstheme="minorHAnsi"/>
          <w:color w:val="000000"/>
          <w:sz w:val="24"/>
          <w:szCs w:val="24"/>
          <w:shd w:val="clear" w:color="auto" w:fill="FFFFFF"/>
          <w:lang w:val="hy-AM"/>
        </w:rPr>
      </w:pPr>
    </w:p>
    <w:p w14:paraId="15B01053" w14:textId="686979E7" w:rsidR="005456B8" w:rsidRPr="00B4777F" w:rsidRDefault="005456B8" w:rsidP="00045A76">
      <w:pPr>
        <w:spacing w:after="160"/>
        <w:jc w:val="both"/>
        <w:rPr>
          <w:rFonts w:ascii="GHEA Grapalat" w:hAnsi="GHEA Grapalat" w:cstheme="minorHAnsi"/>
          <w:sz w:val="24"/>
          <w:szCs w:val="24"/>
          <w:lang w:val="hy-AM"/>
        </w:rPr>
      </w:pPr>
    </w:p>
    <w:sectPr w:rsidR="005456B8" w:rsidRPr="00B4777F" w:rsidSect="00DA1E5F">
      <w:headerReference w:type="default" r:id="rId8"/>
      <w:footerReference w:type="even" r:id="rId9"/>
      <w:footerReference w:type="default" r:id="rId10"/>
      <w:pgSz w:w="12240" w:h="15840"/>
      <w:pgMar w:top="2127" w:right="850" w:bottom="171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6362B" w14:textId="77777777" w:rsidR="001115EF" w:rsidRDefault="001115EF" w:rsidP="0090294F">
      <w:pPr>
        <w:spacing w:after="0" w:line="240" w:lineRule="auto"/>
      </w:pPr>
      <w:r>
        <w:separator/>
      </w:r>
    </w:p>
  </w:endnote>
  <w:endnote w:type="continuationSeparator" w:id="0">
    <w:p w14:paraId="1D417229" w14:textId="77777777" w:rsidR="001115EF" w:rsidRDefault="001115EF" w:rsidP="009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Grapala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3270286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B113E3" w14:textId="6DF44096" w:rsidR="004A0E49" w:rsidRDefault="004A0E49" w:rsidP="00DD3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7BAD39" w14:textId="77777777" w:rsidR="004A0E49" w:rsidRDefault="004A0E49" w:rsidP="00E84F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9850873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A38208" w14:textId="65C178FF" w:rsidR="004A0E49" w:rsidRDefault="004A0E49" w:rsidP="00DD3E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468C3"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</w:sdt>
  <w:p w14:paraId="0113AB69" w14:textId="77777777" w:rsidR="004A0E49" w:rsidRDefault="004A0E49" w:rsidP="00E84F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13C99" w14:textId="77777777" w:rsidR="001115EF" w:rsidRDefault="001115EF" w:rsidP="0090294F">
      <w:pPr>
        <w:spacing w:after="0" w:line="240" w:lineRule="auto"/>
      </w:pPr>
      <w:r>
        <w:separator/>
      </w:r>
    </w:p>
  </w:footnote>
  <w:footnote w:type="continuationSeparator" w:id="0">
    <w:p w14:paraId="52652AB2" w14:textId="77777777" w:rsidR="001115EF" w:rsidRDefault="001115EF" w:rsidP="0090294F">
      <w:pPr>
        <w:spacing w:after="0" w:line="240" w:lineRule="auto"/>
      </w:pPr>
      <w:r>
        <w:continuationSeparator/>
      </w:r>
    </w:p>
  </w:footnote>
  <w:footnote w:id="1">
    <w:p w14:paraId="2ED8FC4D" w14:textId="1597FC88" w:rsidR="000B26E0" w:rsidRPr="003872AE" w:rsidRDefault="000B26E0" w:rsidP="006A0085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872AE">
        <w:rPr>
          <w:rStyle w:val="FootnoteReference"/>
          <w:rFonts w:ascii="GHEA Grapalat" w:hAnsi="GHEA Grapalat"/>
        </w:rPr>
        <w:footnoteRef/>
      </w:r>
      <w:r w:rsidRPr="003872AE">
        <w:rPr>
          <w:rFonts w:ascii="GHEA Grapalat" w:hAnsi="GHEA Grapalat"/>
        </w:rPr>
        <w:t xml:space="preserve"> </w:t>
      </w:r>
      <w:r w:rsidRPr="003872AE">
        <w:rPr>
          <w:rFonts w:ascii="GHEA Grapalat" w:hAnsi="GHEA Grapalat" w:cs="Arial"/>
          <w:lang w:val="hy-AM"/>
        </w:rPr>
        <w:t>Այսուհետ՝</w:t>
      </w:r>
      <w:r w:rsidRPr="003872AE">
        <w:rPr>
          <w:rFonts w:ascii="GHEA Grapalat" w:hAnsi="GHEA Grapalat"/>
          <w:lang w:val="hy-AM"/>
        </w:rPr>
        <w:t xml:space="preserve"> </w:t>
      </w:r>
      <w:proofErr w:type="spellStart"/>
      <w:r w:rsidRPr="003872AE">
        <w:rPr>
          <w:rFonts w:ascii="GHEA Grapalat" w:hAnsi="GHEA Grapalat" w:cs="Arial"/>
          <w:lang w:val="hy-AM"/>
        </w:rPr>
        <w:t>Եվրոպական</w:t>
      </w:r>
      <w:proofErr w:type="spellEnd"/>
      <w:r w:rsidRPr="003872AE">
        <w:rPr>
          <w:rFonts w:ascii="GHEA Grapalat" w:hAnsi="GHEA Grapalat"/>
          <w:lang w:val="hy-AM"/>
        </w:rPr>
        <w:t xml:space="preserve"> </w:t>
      </w:r>
      <w:r w:rsidRPr="003872AE">
        <w:rPr>
          <w:rFonts w:ascii="GHEA Grapalat" w:hAnsi="GHEA Grapalat" w:cs="Arial"/>
          <w:lang w:val="hy-AM"/>
        </w:rPr>
        <w:t>դատարան</w:t>
      </w:r>
    </w:p>
  </w:footnote>
  <w:footnote w:id="2">
    <w:p w14:paraId="7A47833E" w14:textId="3A447B08" w:rsidR="000B26E0" w:rsidRPr="003872AE" w:rsidRDefault="000B26E0" w:rsidP="006A0085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872AE">
        <w:rPr>
          <w:rStyle w:val="FootnoteReference"/>
          <w:rFonts w:ascii="GHEA Grapalat" w:hAnsi="GHEA Grapalat"/>
        </w:rPr>
        <w:footnoteRef/>
      </w:r>
      <w:r w:rsidRPr="003872AE">
        <w:rPr>
          <w:rFonts w:ascii="GHEA Grapalat" w:hAnsi="GHEA Grapalat"/>
          <w:lang w:val="hy-AM"/>
        </w:rPr>
        <w:t xml:space="preserve"> </w:t>
      </w:r>
      <w:r w:rsidRPr="003872AE">
        <w:rPr>
          <w:rFonts w:ascii="GHEA Grapalat" w:hAnsi="GHEA Grapalat" w:cs="Arial"/>
          <w:lang w:val="hy-AM"/>
        </w:rPr>
        <w:t>Այսուհետ՝</w:t>
      </w:r>
      <w:r w:rsidRPr="003872AE">
        <w:rPr>
          <w:rFonts w:ascii="GHEA Grapalat" w:hAnsi="GHEA Grapalat"/>
          <w:lang w:val="hy-AM"/>
        </w:rPr>
        <w:t xml:space="preserve"> </w:t>
      </w:r>
      <w:r w:rsidRPr="003872AE">
        <w:rPr>
          <w:rFonts w:ascii="GHEA Grapalat" w:hAnsi="GHEA Grapalat" w:cs="Arial"/>
          <w:lang w:val="hy-AM"/>
        </w:rPr>
        <w:t>Ներկայացուցիչ</w:t>
      </w:r>
    </w:p>
  </w:footnote>
  <w:footnote w:id="3">
    <w:p w14:paraId="6A9491D7" w14:textId="6380ACF2" w:rsidR="000B26E0" w:rsidRPr="003872AE" w:rsidRDefault="000B26E0" w:rsidP="006A0085">
      <w:pPr>
        <w:pStyle w:val="FootnoteText"/>
        <w:spacing w:after="60"/>
        <w:jc w:val="both"/>
        <w:rPr>
          <w:rFonts w:ascii="GHEA Grapalat" w:hAnsi="GHEA Grapalat"/>
          <w:lang w:val="hy-AM"/>
        </w:rPr>
      </w:pPr>
      <w:r w:rsidRPr="003872AE">
        <w:rPr>
          <w:rStyle w:val="FootnoteReference"/>
          <w:rFonts w:ascii="GHEA Grapalat" w:hAnsi="GHEA Grapalat"/>
        </w:rPr>
        <w:footnoteRef/>
      </w:r>
      <w:r w:rsidRPr="003872AE">
        <w:rPr>
          <w:rFonts w:ascii="GHEA Grapalat" w:hAnsi="GHEA Grapalat"/>
          <w:lang w:val="hy-AM"/>
        </w:rPr>
        <w:t xml:space="preserve"> </w:t>
      </w:r>
      <w:r w:rsidRPr="003872AE">
        <w:rPr>
          <w:rFonts w:ascii="GHEA Grapalat" w:hAnsi="GHEA Grapalat" w:cs="Arial"/>
          <w:lang w:val="hy-AM"/>
        </w:rPr>
        <w:t>Այսուհետ՝</w:t>
      </w:r>
      <w:r w:rsidRPr="003872AE">
        <w:rPr>
          <w:rFonts w:ascii="GHEA Grapalat" w:hAnsi="GHEA Grapalat"/>
          <w:lang w:val="hy-AM"/>
        </w:rPr>
        <w:t xml:space="preserve"> </w:t>
      </w:r>
      <w:r w:rsidRPr="003872AE">
        <w:rPr>
          <w:rFonts w:ascii="GHEA Grapalat" w:hAnsi="GHEA Grapalat" w:cs="Arial"/>
          <w:lang w:val="hy-AM"/>
        </w:rPr>
        <w:t>Գրասենյակ</w:t>
      </w:r>
    </w:p>
  </w:footnote>
  <w:footnote w:id="4">
    <w:p w14:paraId="1AF9F8E9" w14:textId="596AA7B8" w:rsidR="008915B2" w:rsidRPr="003872AE" w:rsidRDefault="008915B2" w:rsidP="006A0085">
      <w:pPr>
        <w:pStyle w:val="FootnoteText"/>
        <w:spacing w:after="60"/>
        <w:rPr>
          <w:rFonts w:ascii="GHEA Grapalat" w:hAnsi="GHEA Grapalat"/>
          <w:lang w:val="hy-AM"/>
        </w:rPr>
      </w:pPr>
      <w:r w:rsidRPr="003872AE">
        <w:rPr>
          <w:rFonts w:ascii="GHEA Grapalat" w:hAnsi="GHEA Grapalat" w:cs="Arial"/>
          <w:lang w:val="hy-AM"/>
        </w:rPr>
        <w:footnoteRef/>
      </w:r>
      <w:r w:rsidRPr="003872AE">
        <w:rPr>
          <w:rFonts w:ascii="GHEA Grapalat" w:hAnsi="GHEA Grapalat" w:cs="Arial"/>
          <w:lang w:val="hy-AM"/>
        </w:rPr>
        <w:t xml:space="preserve"> Հիմքը</w:t>
      </w:r>
      <w:r w:rsidR="00DC6D3D" w:rsidRPr="003872AE">
        <w:rPr>
          <w:rFonts w:ascii="GHEA Grapalat" w:hAnsi="GHEA Grapalat" w:cs="Arial"/>
          <w:lang w:val="hy-AM"/>
        </w:rPr>
        <w:t>՝</w:t>
      </w:r>
      <w:r w:rsidRPr="003872AE">
        <w:rPr>
          <w:rFonts w:ascii="GHEA Grapalat" w:hAnsi="GHEA Grapalat" w:cs="Arial"/>
          <w:lang w:val="hy-AM"/>
        </w:rPr>
        <w:t xml:space="preserve"> Օրենքի 10-րդ հոդվածի 1-ին մասի 4-րդ կետ:</w:t>
      </w:r>
    </w:p>
  </w:footnote>
  <w:footnote w:id="5">
    <w:p w14:paraId="59AA7555" w14:textId="59A3B2B6" w:rsidR="00FD3FEF" w:rsidRPr="003872AE" w:rsidRDefault="00FD3FEF" w:rsidP="006A0085">
      <w:pPr>
        <w:pStyle w:val="FootnoteText"/>
        <w:spacing w:after="60"/>
        <w:rPr>
          <w:rFonts w:ascii="GHEA Grapalat" w:hAnsi="GHEA Grapalat"/>
          <w:lang w:val="hy-AM"/>
        </w:rPr>
      </w:pPr>
      <w:r w:rsidRPr="003872AE">
        <w:rPr>
          <w:rStyle w:val="FootnoteReference"/>
          <w:rFonts w:ascii="GHEA Grapalat" w:hAnsi="GHEA Grapalat"/>
        </w:rPr>
        <w:footnoteRef/>
      </w:r>
      <w:r w:rsidRPr="003872AE">
        <w:rPr>
          <w:rFonts w:ascii="GHEA Grapalat" w:hAnsi="GHEA Grapalat"/>
          <w:lang w:val="hy-AM"/>
        </w:rPr>
        <w:t xml:space="preserve"> Այսուհետ՝ Նախագիծ</w:t>
      </w:r>
    </w:p>
  </w:footnote>
  <w:footnote w:id="6">
    <w:p w14:paraId="1FA8B72C" w14:textId="629075C2" w:rsidR="00A640D7" w:rsidRPr="003872AE" w:rsidRDefault="00A640D7" w:rsidP="006A0085">
      <w:pPr>
        <w:pStyle w:val="FootnoteText"/>
        <w:spacing w:after="60"/>
        <w:rPr>
          <w:rFonts w:ascii="GHEA Grapalat" w:hAnsi="GHEA Grapalat"/>
          <w:lang w:val="hy-AM"/>
        </w:rPr>
      </w:pPr>
      <w:r w:rsidRPr="003872AE">
        <w:rPr>
          <w:rStyle w:val="FootnoteReference"/>
          <w:rFonts w:ascii="GHEA Grapalat" w:hAnsi="GHEA Grapalat"/>
        </w:rPr>
        <w:footnoteRef/>
      </w:r>
      <w:r w:rsidRPr="003872AE">
        <w:rPr>
          <w:rFonts w:ascii="GHEA Grapalat" w:hAnsi="GHEA Grapalat"/>
          <w:lang w:val="hy-AM"/>
        </w:rPr>
        <w:t xml:space="preserve"> Այսուհետ՝ համապատասխանաբար՝ ԽԴԿ և ԽԿԿ: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F84A" w14:textId="77777777" w:rsidR="004A0E49" w:rsidRPr="00866D19" w:rsidRDefault="004A0E49" w:rsidP="00E84F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64" w:lineRule="auto"/>
      <w:ind w:left="630"/>
      <w:rPr>
        <w:rFonts w:ascii="Tahoma" w:eastAsia="Calibri" w:hAnsi="Tahoma" w:cs="Calibri"/>
        <w:color w:val="7F7F7F" w:themeColor="text1" w:themeTint="80"/>
        <w:lang w:val="hy-AM"/>
      </w:rPr>
    </w:pPr>
    <w:r w:rsidRPr="00866D19">
      <w:rPr>
        <w:rFonts w:ascii="Tahoma" w:eastAsia="Calibri" w:hAnsi="Tahoma" w:cs="Calibri"/>
        <w:color w:val="7F7F7F" w:themeColor="text1" w:themeTint="80"/>
        <w:lang w:val="hy-AM"/>
      </w:rPr>
      <w:t xml:space="preserve">ՄԱՐԴՈՒ ԻՐԱՎՈՒՆՔՆԵՐԻ ԵՎՐՈՊԱԿԱՆ </w:t>
    </w:r>
    <w:r w:rsidRPr="00866D19">
      <w:rPr>
        <w:rFonts w:ascii="Calibri" w:eastAsia="Calibri" w:hAnsi="Calibri" w:cs="Calibri"/>
        <w:color w:val="7F7F7F" w:themeColor="text1" w:themeTint="80"/>
      </w:rPr>
      <w:t xml:space="preserve"> </w:t>
    </w:r>
    <w:r w:rsidRPr="00866D19">
      <w:rPr>
        <w:noProof/>
        <w:color w:val="7F7F7F" w:themeColor="text1" w:themeTint="80"/>
      </w:rPr>
      <w:drawing>
        <wp:anchor distT="0" distB="0" distL="0" distR="0" simplePos="0" relativeHeight="251659264" behindDoc="0" locked="0" layoutInCell="1" hidden="0" allowOverlap="1" wp14:anchorId="69C08F36" wp14:editId="1B42FBC3">
          <wp:simplePos x="0" y="0"/>
          <wp:positionH relativeFrom="column">
            <wp:posOffset>185420</wp:posOffset>
          </wp:positionH>
          <wp:positionV relativeFrom="paragraph">
            <wp:posOffset>-56355</wp:posOffset>
          </wp:positionV>
          <wp:extent cx="102870" cy="710565"/>
          <wp:effectExtent l="0" t="0" r="0" b="0"/>
          <wp:wrapSquare wrapText="bothSides" distT="0" distB="0" distL="0" distR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9054" t="38576" r="67942" b="24795"/>
                  <a:stretch>
                    <a:fillRect/>
                  </a:stretch>
                </pic:blipFill>
                <pic:spPr>
                  <a:xfrm>
                    <a:off x="0" y="0"/>
                    <a:ext cx="102870" cy="710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866D19">
      <w:rPr>
        <w:noProof/>
        <w:color w:val="7F7F7F" w:themeColor="text1" w:themeTint="80"/>
      </w:rPr>
      <w:drawing>
        <wp:anchor distT="0" distB="0" distL="114300" distR="114300" simplePos="0" relativeHeight="251660288" behindDoc="0" locked="0" layoutInCell="1" hidden="0" allowOverlap="1" wp14:anchorId="73C125F4" wp14:editId="53D9F1BC">
          <wp:simplePos x="0" y="0"/>
          <wp:positionH relativeFrom="column">
            <wp:posOffset>-449579</wp:posOffset>
          </wp:positionH>
          <wp:positionV relativeFrom="paragraph">
            <wp:posOffset>16510</wp:posOffset>
          </wp:positionV>
          <wp:extent cx="563880" cy="535305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35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A602BA" w14:textId="77777777" w:rsidR="004A0E49" w:rsidRPr="00866D19" w:rsidRDefault="004A0E49" w:rsidP="00E84F4F">
    <w:pPr>
      <w:pStyle w:val="Header"/>
      <w:snapToGrid w:val="0"/>
      <w:spacing w:line="264" w:lineRule="auto"/>
      <w:ind w:left="630"/>
      <w:contextualSpacing/>
      <w:rPr>
        <w:rFonts w:ascii="Tahoma" w:hAnsi="Tahoma"/>
        <w:color w:val="7F7F7F" w:themeColor="text1" w:themeTint="80"/>
        <w:lang w:val="hy-AM"/>
      </w:rPr>
    </w:pPr>
    <w:r w:rsidRPr="00866D19">
      <w:rPr>
        <w:rFonts w:ascii="Tahoma" w:hAnsi="Tahoma"/>
        <w:color w:val="7F7F7F" w:themeColor="text1" w:themeTint="80"/>
        <w:lang w:val="hy-AM"/>
      </w:rPr>
      <w:t>ԴԱՏԱՐԱՆՈՒՄ ՀԱՅԱՍՏԱՆԻ ՀԱՆՐԱՊԵՏՈՒԹՅԱՆ</w:t>
    </w:r>
  </w:p>
  <w:p w14:paraId="3AC37D3A" w14:textId="45B4FE12" w:rsidR="004A0E49" w:rsidRPr="00866D19" w:rsidRDefault="004A0E49" w:rsidP="00E84F4F">
    <w:pPr>
      <w:pStyle w:val="Header"/>
      <w:snapToGrid w:val="0"/>
      <w:spacing w:line="264" w:lineRule="auto"/>
      <w:ind w:left="630"/>
      <w:contextualSpacing/>
      <w:rPr>
        <w:rFonts w:ascii="Tahoma" w:hAnsi="Tahoma"/>
        <w:color w:val="7F7F7F" w:themeColor="text1" w:themeTint="80"/>
        <w:lang w:val="hy-AM"/>
      </w:rPr>
    </w:pPr>
    <w:r w:rsidRPr="00866D19">
      <w:rPr>
        <w:rFonts w:ascii="Tahoma" w:hAnsi="Tahoma"/>
        <w:color w:val="7F7F7F" w:themeColor="text1" w:themeTint="80"/>
        <w:lang w:val="hy-AM"/>
      </w:rPr>
      <w:t>ՆԵՐԿԱՅԱՑՈՒՑՉԻ ԳՐԱՍԵՆՅԱԿ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79E"/>
    <w:multiLevelType w:val="multilevel"/>
    <w:tmpl w:val="04DCCC0C"/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" w15:restartNumberingAfterBreak="0">
    <w:nsid w:val="03876F31"/>
    <w:multiLevelType w:val="hybridMultilevel"/>
    <w:tmpl w:val="B9547E8E"/>
    <w:lvl w:ilvl="0" w:tplc="30AE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8A4C12"/>
    <w:multiLevelType w:val="hybridMultilevel"/>
    <w:tmpl w:val="6DD4D9AC"/>
    <w:lvl w:ilvl="0" w:tplc="97B471FC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04C06F78"/>
    <w:multiLevelType w:val="hybridMultilevel"/>
    <w:tmpl w:val="3BA48A66"/>
    <w:lvl w:ilvl="0" w:tplc="C74A01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1A6F"/>
    <w:multiLevelType w:val="hybridMultilevel"/>
    <w:tmpl w:val="212E474A"/>
    <w:lvl w:ilvl="0" w:tplc="9D80AC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8C5F21"/>
    <w:multiLevelType w:val="hybridMultilevel"/>
    <w:tmpl w:val="641CFC2E"/>
    <w:lvl w:ilvl="0" w:tplc="CA02409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90D1E"/>
    <w:multiLevelType w:val="hybridMultilevel"/>
    <w:tmpl w:val="340ACE8A"/>
    <w:lvl w:ilvl="0" w:tplc="0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22C4A39"/>
    <w:multiLevelType w:val="hybridMultilevel"/>
    <w:tmpl w:val="AA286D12"/>
    <w:lvl w:ilvl="0" w:tplc="D1F2CDFC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30612A2"/>
    <w:multiLevelType w:val="hybridMultilevel"/>
    <w:tmpl w:val="EA484BAC"/>
    <w:lvl w:ilvl="0" w:tplc="9D0094E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D1DC2"/>
    <w:multiLevelType w:val="hybridMultilevel"/>
    <w:tmpl w:val="AE58F4AA"/>
    <w:lvl w:ilvl="0" w:tplc="16DEA04E">
      <w:start w:val="1"/>
      <w:numFmt w:val="decimal"/>
      <w:lvlText w:val="%1."/>
      <w:lvlJc w:val="left"/>
      <w:pPr>
        <w:ind w:left="2138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56C11B8"/>
    <w:multiLevelType w:val="hybridMultilevel"/>
    <w:tmpl w:val="CC58EE6C"/>
    <w:lvl w:ilvl="0" w:tplc="16DEA04E">
      <w:start w:val="1"/>
      <w:numFmt w:val="decimal"/>
      <w:lvlText w:val="%1."/>
      <w:lvlJc w:val="left"/>
      <w:pPr>
        <w:ind w:left="1854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71D6123"/>
    <w:multiLevelType w:val="hybridMultilevel"/>
    <w:tmpl w:val="7D5A50C4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B3C04CE"/>
    <w:multiLevelType w:val="hybridMultilevel"/>
    <w:tmpl w:val="6BB8F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C75AC"/>
    <w:multiLevelType w:val="hybridMultilevel"/>
    <w:tmpl w:val="2B2241E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F2D293A"/>
    <w:multiLevelType w:val="hybridMultilevel"/>
    <w:tmpl w:val="78A283D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09C2EC3"/>
    <w:multiLevelType w:val="hybridMultilevel"/>
    <w:tmpl w:val="9384BF18"/>
    <w:lvl w:ilvl="0" w:tplc="150845D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84172"/>
    <w:multiLevelType w:val="hybridMultilevel"/>
    <w:tmpl w:val="9384BF18"/>
    <w:lvl w:ilvl="0" w:tplc="150845D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95991"/>
    <w:multiLevelType w:val="hybridMultilevel"/>
    <w:tmpl w:val="BACA5E2E"/>
    <w:lvl w:ilvl="0" w:tplc="8C4A67B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617D2"/>
    <w:multiLevelType w:val="hybridMultilevel"/>
    <w:tmpl w:val="4784F956"/>
    <w:lvl w:ilvl="0" w:tplc="16DEA04E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591C6B"/>
    <w:multiLevelType w:val="hybridMultilevel"/>
    <w:tmpl w:val="ED0685CC"/>
    <w:lvl w:ilvl="0" w:tplc="16DEA04E">
      <w:start w:val="1"/>
      <w:numFmt w:val="decimal"/>
      <w:lvlText w:val="%1."/>
      <w:lvlJc w:val="left"/>
      <w:pPr>
        <w:ind w:left="1854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F726896"/>
    <w:multiLevelType w:val="hybridMultilevel"/>
    <w:tmpl w:val="43F20C84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9265A2"/>
    <w:multiLevelType w:val="hybridMultilevel"/>
    <w:tmpl w:val="96A0E9EC"/>
    <w:lvl w:ilvl="0" w:tplc="DC0AFFCA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27CDB"/>
    <w:multiLevelType w:val="hybridMultilevel"/>
    <w:tmpl w:val="9238E782"/>
    <w:lvl w:ilvl="0" w:tplc="99B8ABA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86F7D"/>
    <w:multiLevelType w:val="hybridMultilevel"/>
    <w:tmpl w:val="DFAE9D8A"/>
    <w:lvl w:ilvl="0" w:tplc="16DEA04E">
      <w:start w:val="1"/>
      <w:numFmt w:val="decimal"/>
      <w:lvlText w:val="%1."/>
      <w:lvlJc w:val="left"/>
      <w:pPr>
        <w:ind w:left="1854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F5737B3"/>
    <w:multiLevelType w:val="multilevel"/>
    <w:tmpl w:val="046A9394"/>
    <w:lvl w:ilvl="0">
      <w:start w:val="1"/>
      <w:numFmt w:val="decimal"/>
      <w:lvlText w:val="%1."/>
      <w:lvlJc w:val="left"/>
      <w:pPr>
        <w:ind w:left="0" w:firstLine="45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5" w15:restartNumberingAfterBreak="0">
    <w:nsid w:val="42D77C8E"/>
    <w:multiLevelType w:val="hybridMultilevel"/>
    <w:tmpl w:val="99CEF228"/>
    <w:lvl w:ilvl="0" w:tplc="31BC7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A202EC"/>
    <w:multiLevelType w:val="multilevel"/>
    <w:tmpl w:val="83CCB502"/>
    <w:lvl w:ilvl="0">
      <w:start w:val="1"/>
      <w:numFmt w:val="decimal"/>
      <w:lvlText w:val="%1."/>
      <w:lvlJc w:val="left"/>
      <w:pPr>
        <w:ind w:left="0" w:firstLine="630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vertAlign w:val="baseline"/>
      </w:rPr>
    </w:lvl>
  </w:abstractNum>
  <w:abstractNum w:abstractNumId="27" w15:restartNumberingAfterBreak="0">
    <w:nsid w:val="4DD120A8"/>
    <w:multiLevelType w:val="hybridMultilevel"/>
    <w:tmpl w:val="735C2B5E"/>
    <w:lvl w:ilvl="0" w:tplc="823CC588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F2E32"/>
    <w:multiLevelType w:val="hybridMultilevel"/>
    <w:tmpl w:val="57BA04B4"/>
    <w:lvl w:ilvl="0" w:tplc="35CE6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B70CE5"/>
    <w:multiLevelType w:val="hybridMultilevel"/>
    <w:tmpl w:val="DDF4863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76345D7"/>
    <w:multiLevelType w:val="hybridMultilevel"/>
    <w:tmpl w:val="0282AFFC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A03D31"/>
    <w:multiLevelType w:val="multilevel"/>
    <w:tmpl w:val="4DA2B902"/>
    <w:lvl w:ilvl="0">
      <w:start w:val="15"/>
      <w:numFmt w:val="decimal"/>
      <w:lvlText w:val="%1."/>
      <w:lvlJc w:val="left"/>
      <w:pPr>
        <w:ind w:left="990" w:hanging="360"/>
      </w:pPr>
      <w:rPr>
        <w:rFonts w:hint="default"/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vertAlign w:val="baseline"/>
      </w:rPr>
    </w:lvl>
  </w:abstractNum>
  <w:abstractNum w:abstractNumId="32" w15:restartNumberingAfterBreak="0">
    <w:nsid w:val="5CC651D8"/>
    <w:multiLevelType w:val="hybridMultilevel"/>
    <w:tmpl w:val="1B469E00"/>
    <w:lvl w:ilvl="0" w:tplc="7DD28882">
      <w:start w:val="2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514EB2A8">
      <w:start w:val="1"/>
      <w:numFmt w:val="decimal"/>
      <w:lvlText w:val="%2)"/>
      <w:lvlJc w:val="left"/>
      <w:pPr>
        <w:ind w:left="1884" w:hanging="3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3" w15:restartNumberingAfterBreak="0">
    <w:nsid w:val="5EC317A1"/>
    <w:multiLevelType w:val="hybridMultilevel"/>
    <w:tmpl w:val="F836B866"/>
    <w:lvl w:ilvl="0" w:tplc="7DD28882">
      <w:start w:val="2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5C42D5D8">
      <w:start w:val="33"/>
      <w:numFmt w:val="decimal"/>
      <w:lvlText w:val="%2."/>
      <w:lvlJc w:val="left"/>
      <w:pPr>
        <w:ind w:left="18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61BB0F4D"/>
    <w:multiLevelType w:val="hybridMultilevel"/>
    <w:tmpl w:val="FD901FF6"/>
    <w:lvl w:ilvl="0" w:tplc="301C244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724DA"/>
    <w:multiLevelType w:val="hybridMultilevel"/>
    <w:tmpl w:val="BD5C0648"/>
    <w:lvl w:ilvl="0" w:tplc="0F9A0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46EDD"/>
    <w:multiLevelType w:val="hybridMultilevel"/>
    <w:tmpl w:val="E66426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0B246D"/>
    <w:multiLevelType w:val="hybridMultilevel"/>
    <w:tmpl w:val="A2B43EC0"/>
    <w:lvl w:ilvl="0" w:tplc="D996CAF2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6865DC6"/>
    <w:multiLevelType w:val="hybridMultilevel"/>
    <w:tmpl w:val="99F824B2"/>
    <w:lvl w:ilvl="0" w:tplc="D9FE71C2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D57D5"/>
    <w:multiLevelType w:val="hybridMultilevel"/>
    <w:tmpl w:val="7B804246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C967E18"/>
    <w:multiLevelType w:val="hybridMultilevel"/>
    <w:tmpl w:val="DAA6AE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062A2E"/>
    <w:multiLevelType w:val="hybridMultilevel"/>
    <w:tmpl w:val="D5D868CA"/>
    <w:lvl w:ilvl="0" w:tplc="14D222F8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2" w15:restartNumberingAfterBreak="0">
    <w:nsid w:val="6E7D6ECB"/>
    <w:multiLevelType w:val="multilevel"/>
    <w:tmpl w:val="575A7C46"/>
    <w:lvl w:ilvl="0">
      <w:start w:val="1"/>
      <w:numFmt w:val="decimal"/>
      <w:lvlText w:val="%1."/>
      <w:lvlJc w:val="left"/>
      <w:pPr>
        <w:ind w:left="0" w:firstLine="630"/>
      </w:pPr>
      <w:rPr>
        <w:b w:val="0"/>
        <w:i w:val="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30" w:hanging="180"/>
      </w:pPr>
      <w:rPr>
        <w:vertAlign w:val="baseline"/>
      </w:rPr>
    </w:lvl>
  </w:abstractNum>
  <w:abstractNum w:abstractNumId="43" w15:restartNumberingAfterBreak="0">
    <w:nsid w:val="73375323"/>
    <w:multiLevelType w:val="hybridMultilevel"/>
    <w:tmpl w:val="53D0DA64"/>
    <w:lvl w:ilvl="0" w:tplc="040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A420A78"/>
    <w:multiLevelType w:val="hybridMultilevel"/>
    <w:tmpl w:val="C37AC8E2"/>
    <w:lvl w:ilvl="0" w:tplc="34EA6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C3C54A0"/>
    <w:multiLevelType w:val="hybridMultilevel"/>
    <w:tmpl w:val="F5C07E64"/>
    <w:lvl w:ilvl="0" w:tplc="DCEE5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1"/>
  </w:num>
  <w:num w:numId="3">
    <w:abstractNumId w:val="25"/>
  </w:num>
  <w:num w:numId="4">
    <w:abstractNumId w:val="1"/>
  </w:num>
  <w:num w:numId="5">
    <w:abstractNumId w:val="3"/>
  </w:num>
  <w:num w:numId="6">
    <w:abstractNumId w:val="13"/>
  </w:num>
  <w:num w:numId="7">
    <w:abstractNumId w:val="8"/>
  </w:num>
  <w:num w:numId="8">
    <w:abstractNumId w:val="42"/>
  </w:num>
  <w:num w:numId="9">
    <w:abstractNumId w:val="31"/>
  </w:num>
  <w:num w:numId="10">
    <w:abstractNumId w:val="0"/>
  </w:num>
  <w:num w:numId="11">
    <w:abstractNumId w:val="32"/>
  </w:num>
  <w:num w:numId="12">
    <w:abstractNumId w:val="33"/>
  </w:num>
  <w:num w:numId="13">
    <w:abstractNumId w:val="24"/>
  </w:num>
  <w:num w:numId="14">
    <w:abstractNumId w:val="12"/>
  </w:num>
  <w:num w:numId="15">
    <w:abstractNumId w:val="26"/>
  </w:num>
  <w:num w:numId="16">
    <w:abstractNumId w:val="17"/>
  </w:num>
  <w:num w:numId="17">
    <w:abstractNumId w:val="22"/>
  </w:num>
  <w:num w:numId="18">
    <w:abstractNumId w:val="34"/>
  </w:num>
  <w:num w:numId="19">
    <w:abstractNumId w:val="5"/>
  </w:num>
  <w:num w:numId="20">
    <w:abstractNumId w:val="27"/>
  </w:num>
  <w:num w:numId="21">
    <w:abstractNumId w:val="21"/>
  </w:num>
  <w:num w:numId="22">
    <w:abstractNumId w:val="29"/>
  </w:num>
  <w:num w:numId="23">
    <w:abstractNumId w:val="6"/>
  </w:num>
  <w:num w:numId="24">
    <w:abstractNumId w:val="20"/>
  </w:num>
  <w:num w:numId="25">
    <w:abstractNumId w:val="39"/>
  </w:num>
  <w:num w:numId="26">
    <w:abstractNumId w:val="36"/>
  </w:num>
  <w:num w:numId="27">
    <w:abstractNumId w:val="43"/>
  </w:num>
  <w:num w:numId="28">
    <w:abstractNumId w:val="40"/>
  </w:num>
  <w:num w:numId="29">
    <w:abstractNumId w:val="14"/>
  </w:num>
  <w:num w:numId="30">
    <w:abstractNumId w:val="37"/>
  </w:num>
  <w:num w:numId="31">
    <w:abstractNumId w:val="18"/>
  </w:num>
  <w:num w:numId="32">
    <w:abstractNumId w:val="9"/>
  </w:num>
  <w:num w:numId="33">
    <w:abstractNumId w:val="19"/>
  </w:num>
  <w:num w:numId="34">
    <w:abstractNumId w:val="23"/>
  </w:num>
  <w:num w:numId="35">
    <w:abstractNumId w:val="10"/>
  </w:num>
  <w:num w:numId="36">
    <w:abstractNumId w:val="44"/>
  </w:num>
  <w:num w:numId="37">
    <w:abstractNumId w:val="28"/>
  </w:num>
  <w:num w:numId="38">
    <w:abstractNumId w:val="4"/>
  </w:num>
  <w:num w:numId="39">
    <w:abstractNumId w:val="41"/>
  </w:num>
  <w:num w:numId="40">
    <w:abstractNumId w:val="35"/>
  </w:num>
  <w:num w:numId="41">
    <w:abstractNumId w:val="7"/>
  </w:num>
  <w:num w:numId="42">
    <w:abstractNumId w:val="38"/>
  </w:num>
  <w:num w:numId="43">
    <w:abstractNumId w:val="45"/>
  </w:num>
  <w:num w:numId="44">
    <w:abstractNumId w:val="16"/>
  </w:num>
  <w:num w:numId="45">
    <w:abstractNumId w:val="1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6E"/>
    <w:rsid w:val="00002E3A"/>
    <w:rsid w:val="00025402"/>
    <w:rsid w:val="00026D07"/>
    <w:rsid w:val="00030E0C"/>
    <w:rsid w:val="00037F55"/>
    <w:rsid w:val="00044127"/>
    <w:rsid w:val="00045A76"/>
    <w:rsid w:val="00047435"/>
    <w:rsid w:val="00047783"/>
    <w:rsid w:val="000643EE"/>
    <w:rsid w:val="000665D3"/>
    <w:rsid w:val="0006782F"/>
    <w:rsid w:val="0007091D"/>
    <w:rsid w:val="00071A0A"/>
    <w:rsid w:val="000744B3"/>
    <w:rsid w:val="00076296"/>
    <w:rsid w:val="000776B2"/>
    <w:rsid w:val="00083E48"/>
    <w:rsid w:val="000869A3"/>
    <w:rsid w:val="000913F7"/>
    <w:rsid w:val="00091BF4"/>
    <w:rsid w:val="00094ED9"/>
    <w:rsid w:val="000A3A64"/>
    <w:rsid w:val="000B2087"/>
    <w:rsid w:val="000B26E0"/>
    <w:rsid w:val="000C3025"/>
    <w:rsid w:val="000C404A"/>
    <w:rsid w:val="000C6AA4"/>
    <w:rsid w:val="000D5452"/>
    <w:rsid w:val="000F0A08"/>
    <w:rsid w:val="000F0F3B"/>
    <w:rsid w:val="000F2404"/>
    <w:rsid w:val="000F69E2"/>
    <w:rsid w:val="00101B6F"/>
    <w:rsid w:val="00103823"/>
    <w:rsid w:val="0010403A"/>
    <w:rsid w:val="001115EF"/>
    <w:rsid w:val="00123C16"/>
    <w:rsid w:val="00124AF5"/>
    <w:rsid w:val="00140702"/>
    <w:rsid w:val="0014331D"/>
    <w:rsid w:val="00145E3D"/>
    <w:rsid w:val="001509A8"/>
    <w:rsid w:val="00152D6D"/>
    <w:rsid w:val="0016281F"/>
    <w:rsid w:val="00167DD0"/>
    <w:rsid w:val="00176627"/>
    <w:rsid w:val="00183954"/>
    <w:rsid w:val="001A13EC"/>
    <w:rsid w:val="001A1BCF"/>
    <w:rsid w:val="001A426E"/>
    <w:rsid w:val="001A6DFC"/>
    <w:rsid w:val="001B5063"/>
    <w:rsid w:val="001C2447"/>
    <w:rsid w:val="001C39E1"/>
    <w:rsid w:val="001C754C"/>
    <w:rsid w:val="001D17D1"/>
    <w:rsid w:val="001D2085"/>
    <w:rsid w:val="001D5AE3"/>
    <w:rsid w:val="001D6F2C"/>
    <w:rsid w:val="001D7FB9"/>
    <w:rsid w:val="001E1A58"/>
    <w:rsid w:val="001E3FE0"/>
    <w:rsid w:val="001E5CE4"/>
    <w:rsid w:val="001E6E9B"/>
    <w:rsid w:val="001F1AC8"/>
    <w:rsid w:val="001F4D23"/>
    <w:rsid w:val="001F67BE"/>
    <w:rsid w:val="00200287"/>
    <w:rsid w:val="00205824"/>
    <w:rsid w:val="002149A4"/>
    <w:rsid w:val="00214AE6"/>
    <w:rsid w:val="0022195E"/>
    <w:rsid w:val="002252C1"/>
    <w:rsid w:val="00231717"/>
    <w:rsid w:val="00231EFF"/>
    <w:rsid w:val="002325D1"/>
    <w:rsid w:val="002355E2"/>
    <w:rsid w:val="00237CD1"/>
    <w:rsid w:val="00241DB8"/>
    <w:rsid w:val="00251C3C"/>
    <w:rsid w:val="00253FCD"/>
    <w:rsid w:val="00265A22"/>
    <w:rsid w:val="00265C76"/>
    <w:rsid w:val="00276CE0"/>
    <w:rsid w:val="00280056"/>
    <w:rsid w:val="00280BBF"/>
    <w:rsid w:val="002834F2"/>
    <w:rsid w:val="002861C6"/>
    <w:rsid w:val="00287DDA"/>
    <w:rsid w:val="00293EA6"/>
    <w:rsid w:val="002955E3"/>
    <w:rsid w:val="002A3ACC"/>
    <w:rsid w:val="002A4FF3"/>
    <w:rsid w:val="002A767C"/>
    <w:rsid w:val="002B2293"/>
    <w:rsid w:val="002B5462"/>
    <w:rsid w:val="002B6231"/>
    <w:rsid w:val="002C4854"/>
    <w:rsid w:val="002C7C6A"/>
    <w:rsid w:val="002D1735"/>
    <w:rsid w:val="002D5F27"/>
    <w:rsid w:val="002E23A9"/>
    <w:rsid w:val="002E42A0"/>
    <w:rsid w:val="002E4DCD"/>
    <w:rsid w:val="002E56D4"/>
    <w:rsid w:val="002F1A5C"/>
    <w:rsid w:val="002F26FC"/>
    <w:rsid w:val="002F77AE"/>
    <w:rsid w:val="00303573"/>
    <w:rsid w:val="003035EB"/>
    <w:rsid w:val="00303A1F"/>
    <w:rsid w:val="00305EE0"/>
    <w:rsid w:val="003146F5"/>
    <w:rsid w:val="00315682"/>
    <w:rsid w:val="003204C0"/>
    <w:rsid w:val="00332980"/>
    <w:rsid w:val="00336E04"/>
    <w:rsid w:val="00341D3A"/>
    <w:rsid w:val="00345925"/>
    <w:rsid w:val="003472D2"/>
    <w:rsid w:val="003618F0"/>
    <w:rsid w:val="00361ADC"/>
    <w:rsid w:val="0036359E"/>
    <w:rsid w:val="00365DF8"/>
    <w:rsid w:val="00367F36"/>
    <w:rsid w:val="0037232C"/>
    <w:rsid w:val="00374B9C"/>
    <w:rsid w:val="0037564E"/>
    <w:rsid w:val="003872AE"/>
    <w:rsid w:val="00387E32"/>
    <w:rsid w:val="00394B6B"/>
    <w:rsid w:val="003A44C4"/>
    <w:rsid w:val="003A46AA"/>
    <w:rsid w:val="003A4DAE"/>
    <w:rsid w:val="003A50F9"/>
    <w:rsid w:val="003B2A8F"/>
    <w:rsid w:val="003B7A58"/>
    <w:rsid w:val="003C150B"/>
    <w:rsid w:val="003C3419"/>
    <w:rsid w:val="003C6963"/>
    <w:rsid w:val="003C7325"/>
    <w:rsid w:val="003D0210"/>
    <w:rsid w:val="003D17D2"/>
    <w:rsid w:val="003D2204"/>
    <w:rsid w:val="003D372B"/>
    <w:rsid w:val="003D57C2"/>
    <w:rsid w:val="003D6DEF"/>
    <w:rsid w:val="003D7242"/>
    <w:rsid w:val="003E2EF0"/>
    <w:rsid w:val="003E3BD1"/>
    <w:rsid w:val="003E6427"/>
    <w:rsid w:val="003E793D"/>
    <w:rsid w:val="003F2107"/>
    <w:rsid w:val="004037D6"/>
    <w:rsid w:val="00411FC9"/>
    <w:rsid w:val="00414EFC"/>
    <w:rsid w:val="00415A66"/>
    <w:rsid w:val="00425E5A"/>
    <w:rsid w:val="004265B8"/>
    <w:rsid w:val="00431E7D"/>
    <w:rsid w:val="0043215F"/>
    <w:rsid w:val="00434001"/>
    <w:rsid w:val="00444010"/>
    <w:rsid w:val="00446127"/>
    <w:rsid w:val="004551E4"/>
    <w:rsid w:val="00455C53"/>
    <w:rsid w:val="00460553"/>
    <w:rsid w:val="00461798"/>
    <w:rsid w:val="00463748"/>
    <w:rsid w:val="004703A3"/>
    <w:rsid w:val="00472E03"/>
    <w:rsid w:val="004740BE"/>
    <w:rsid w:val="00474428"/>
    <w:rsid w:val="00481CE7"/>
    <w:rsid w:val="00483BE6"/>
    <w:rsid w:val="004903BC"/>
    <w:rsid w:val="00492598"/>
    <w:rsid w:val="00497195"/>
    <w:rsid w:val="004A0E49"/>
    <w:rsid w:val="004A4EBF"/>
    <w:rsid w:val="004A70A9"/>
    <w:rsid w:val="004C5725"/>
    <w:rsid w:val="004C5F2B"/>
    <w:rsid w:val="004D0DFE"/>
    <w:rsid w:val="004D41B0"/>
    <w:rsid w:val="004D58C9"/>
    <w:rsid w:val="004E2BB0"/>
    <w:rsid w:val="004E6CFE"/>
    <w:rsid w:val="004F0FF8"/>
    <w:rsid w:val="004F2050"/>
    <w:rsid w:val="004F2C27"/>
    <w:rsid w:val="004F2F66"/>
    <w:rsid w:val="004F342F"/>
    <w:rsid w:val="004F368F"/>
    <w:rsid w:val="00505347"/>
    <w:rsid w:val="00505E9A"/>
    <w:rsid w:val="005130B6"/>
    <w:rsid w:val="0051509A"/>
    <w:rsid w:val="00515504"/>
    <w:rsid w:val="00516A57"/>
    <w:rsid w:val="005207AC"/>
    <w:rsid w:val="005372E6"/>
    <w:rsid w:val="0054028C"/>
    <w:rsid w:val="00540E5B"/>
    <w:rsid w:val="00542109"/>
    <w:rsid w:val="0054257B"/>
    <w:rsid w:val="005430F0"/>
    <w:rsid w:val="005434EE"/>
    <w:rsid w:val="005456B8"/>
    <w:rsid w:val="005465A9"/>
    <w:rsid w:val="00546C96"/>
    <w:rsid w:val="00555DC4"/>
    <w:rsid w:val="0056060A"/>
    <w:rsid w:val="0057350E"/>
    <w:rsid w:val="005805F4"/>
    <w:rsid w:val="00580F6B"/>
    <w:rsid w:val="00584FDB"/>
    <w:rsid w:val="00586957"/>
    <w:rsid w:val="00590351"/>
    <w:rsid w:val="005A517A"/>
    <w:rsid w:val="005A5273"/>
    <w:rsid w:val="005B1AAD"/>
    <w:rsid w:val="005B70BC"/>
    <w:rsid w:val="005B76F2"/>
    <w:rsid w:val="005C0BFE"/>
    <w:rsid w:val="005C5523"/>
    <w:rsid w:val="005D3392"/>
    <w:rsid w:val="005D449A"/>
    <w:rsid w:val="005E2381"/>
    <w:rsid w:val="005E28F0"/>
    <w:rsid w:val="005F4818"/>
    <w:rsid w:val="005F5B6D"/>
    <w:rsid w:val="00600DBA"/>
    <w:rsid w:val="0060542C"/>
    <w:rsid w:val="0061033E"/>
    <w:rsid w:val="00611562"/>
    <w:rsid w:val="00614A54"/>
    <w:rsid w:val="00620451"/>
    <w:rsid w:val="00624923"/>
    <w:rsid w:val="00633C44"/>
    <w:rsid w:val="00637E82"/>
    <w:rsid w:val="00642E75"/>
    <w:rsid w:val="0065297D"/>
    <w:rsid w:val="00656465"/>
    <w:rsid w:val="0066286B"/>
    <w:rsid w:val="00673423"/>
    <w:rsid w:val="006747EE"/>
    <w:rsid w:val="006765DF"/>
    <w:rsid w:val="006774A1"/>
    <w:rsid w:val="00677510"/>
    <w:rsid w:val="00680252"/>
    <w:rsid w:val="0068167B"/>
    <w:rsid w:val="00682174"/>
    <w:rsid w:val="0068367E"/>
    <w:rsid w:val="00683E23"/>
    <w:rsid w:val="00692091"/>
    <w:rsid w:val="00692CB7"/>
    <w:rsid w:val="006979D8"/>
    <w:rsid w:val="006A0085"/>
    <w:rsid w:val="006B2676"/>
    <w:rsid w:val="006B3A66"/>
    <w:rsid w:val="006B4A1A"/>
    <w:rsid w:val="006B52EE"/>
    <w:rsid w:val="006B6B74"/>
    <w:rsid w:val="006C0863"/>
    <w:rsid w:val="006C74D2"/>
    <w:rsid w:val="006D4623"/>
    <w:rsid w:val="006D51FB"/>
    <w:rsid w:val="006D62ED"/>
    <w:rsid w:val="006F03CF"/>
    <w:rsid w:val="006F256D"/>
    <w:rsid w:val="007034C4"/>
    <w:rsid w:val="00706058"/>
    <w:rsid w:val="0071515E"/>
    <w:rsid w:val="007204A0"/>
    <w:rsid w:val="00723426"/>
    <w:rsid w:val="007241FB"/>
    <w:rsid w:val="00727E6B"/>
    <w:rsid w:val="0073216A"/>
    <w:rsid w:val="00755052"/>
    <w:rsid w:val="00755DE8"/>
    <w:rsid w:val="00756873"/>
    <w:rsid w:val="00764B97"/>
    <w:rsid w:val="00766890"/>
    <w:rsid w:val="007678E4"/>
    <w:rsid w:val="00767A72"/>
    <w:rsid w:val="00771BBA"/>
    <w:rsid w:val="00780998"/>
    <w:rsid w:val="00782F45"/>
    <w:rsid w:val="007919AA"/>
    <w:rsid w:val="007954D2"/>
    <w:rsid w:val="007979A7"/>
    <w:rsid w:val="007B4DF6"/>
    <w:rsid w:val="007B6B17"/>
    <w:rsid w:val="007C0231"/>
    <w:rsid w:val="007C1A5E"/>
    <w:rsid w:val="007D058A"/>
    <w:rsid w:val="007D327C"/>
    <w:rsid w:val="007D3A27"/>
    <w:rsid w:val="007D40C7"/>
    <w:rsid w:val="007D6086"/>
    <w:rsid w:val="007E1167"/>
    <w:rsid w:val="007E26D5"/>
    <w:rsid w:val="007E2FB1"/>
    <w:rsid w:val="007E37BA"/>
    <w:rsid w:val="007F6FFA"/>
    <w:rsid w:val="007F7AE5"/>
    <w:rsid w:val="00807500"/>
    <w:rsid w:val="008131EC"/>
    <w:rsid w:val="00814B34"/>
    <w:rsid w:val="00815C0C"/>
    <w:rsid w:val="00821735"/>
    <w:rsid w:val="00827AAF"/>
    <w:rsid w:val="0083115B"/>
    <w:rsid w:val="00845775"/>
    <w:rsid w:val="0085331A"/>
    <w:rsid w:val="00854E23"/>
    <w:rsid w:val="00856010"/>
    <w:rsid w:val="00861D3F"/>
    <w:rsid w:val="00866D19"/>
    <w:rsid w:val="00867B2A"/>
    <w:rsid w:val="00871A70"/>
    <w:rsid w:val="00873C26"/>
    <w:rsid w:val="00873C37"/>
    <w:rsid w:val="00875A52"/>
    <w:rsid w:val="00882B2B"/>
    <w:rsid w:val="008905E2"/>
    <w:rsid w:val="008915B2"/>
    <w:rsid w:val="008A0AEA"/>
    <w:rsid w:val="008A2E20"/>
    <w:rsid w:val="008B12DC"/>
    <w:rsid w:val="008B3C3B"/>
    <w:rsid w:val="008B4C88"/>
    <w:rsid w:val="008B79EF"/>
    <w:rsid w:val="008B7CF3"/>
    <w:rsid w:val="008C35E6"/>
    <w:rsid w:val="008C38EE"/>
    <w:rsid w:val="008C4641"/>
    <w:rsid w:val="008D0CC4"/>
    <w:rsid w:val="008D15BB"/>
    <w:rsid w:val="008D2D56"/>
    <w:rsid w:val="008D320C"/>
    <w:rsid w:val="008E5871"/>
    <w:rsid w:val="008E7A8B"/>
    <w:rsid w:val="008F03BF"/>
    <w:rsid w:val="008F1306"/>
    <w:rsid w:val="008F6FFE"/>
    <w:rsid w:val="008F7189"/>
    <w:rsid w:val="0090294F"/>
    <w:rsid w:val="00910B92"/>
    <w:rsid w:val="00913038"/>
    <w:rsid w:val="00921CDD"/>
    <w:rsid w:val="009224F5"/>
    <w:rsid w:val="009265DE"/>
    <w:rsid w:val="00926A19"/>
    <w:rsid w:val="00930EB9"/>
    <w:rsid w:val="00934245"/>
    <w:rsid w:val="00937C14"/>
    <w:rsid w:val="00942A63"/>
    <w:rsid w:val="00945334"/>
    <w:rsid w:val="00947A8D"/>
    <w:rsid w:val="00954B3E"/>
    <w:rsid w:val="00955F25"/>
    <w:rsid w:val="00962035"/>
    <w:rsid w:val="00962EDD"/>
    <w:rsid w:val="00964CAB"/>
    <w:rsid w:val="009650D7"/>
    <w:rsid w:val="00973EDD"/>
    <w:rsid w:val="00974BB9"/>
    <w:rsid w:val="00976D21"/>
    <w:rsid w:val="00977649"/>
    <w:rsid w:val="00980ECA"/>
    <w:rsid w:val="009834C4"/>
    <w:rsid w:val="00983796"/>
    <w:rsid w:val="00985EB6"/>
    <w:rsid w:val="00995C91"/>
    <w:rsid w:val="009967A7"/>
    <w:rsid w:val="0099687D"/>
    <w:rsid w:val="00997391"/>
    <w:rsid w:val="009B4FF6"/>
    <w:rsid w:val="009C0A40"/>
    <w:rsid w:val="009C2802"/>
    <w:rsid w:val="009C2E88"/>
    <w:rsid w:val="009C4974"/>
    <w:rsid w:val="009C6BF8"/>
    <w:rsid w:val="009F0454"/>
    <w:rsid w:val="009F1F31"/>
    <w:rsid w:val="009F3AE6"/>
    <w:rsid w:val="009F6414"/>
    <w:rsid w:val="00A00A0B"/>
    <w:rsid w:val="00A02D5D"/>
    <w:rsid w:val="00A0365D"/>
    <w:rsid w:val="00A11A7F"/>
    <w:rsid w:val="00A16852"/>
    <w:rsid w:val="00A16E82"/>
    <w:rsid w:val="00A16EBA"/>
    <w:rsid w:val="00A232FC"/>
    <w:rsid w:val="00A27BB5"/>
    <w:rsid w:val="00A31AD2"/>
    <w:rsid w:val="00A34387"/>
    <w:rsid w:val="00A41851"/>
    <w:rsid w:val="00A4515B"/>
    <w:rsid w:val="00A47F55"/>
    <w:rsid w:val="00A614A7"/>
    <w:rsid w:val="00A640D7"/>
    <w:rsid w:val="00A6709E"/>
    <w:rsid w:val="00A67261"/>
    <w:rsid w:val="00A70718"/>
    <w:rsid w:val="00A70D7D"/>
    <w:rsid w:val="00A71164"/>
    <w:rsid w:val="00A75A6E"/>
    <w:rsid w:val="00A773F3"/>
    <w:rsid w:val="00A80FC2"/>
    <w:rsid w:val="00A83B0F"/>
    <w:rsid w:val="00A85972"/>
    <w:rsid w:val="00A8674F"/>
    <w:rsid w:val="00A871ED"/>
    <w:rsid w:val="00A8786A"/>
    <w:rsid w:val="00A9023D"/>
    <w:rsid w:val="00A91674"/>
    <w:rsid w:val="00A925CD"/>
    <w:rsid w:val="00AA13D7"/>
    <w:rsid w:val="00AA6F3E"/>
    <w:rsid w:val="00AB4BED"/>
    <w:rsid w:val="00AB6D9B"/>
    <w:rsid w:val="00AB6FC4"/>
    <w:rsid w:val="00AC08DE"/>
    <w:rsid w:val="00AC55FC"/>
    <w:rsid w:val="00AD593D"/>
    <w:rsid w:val="00AD6208"/>
    <w:rsid w:val="00AE7693"/>
    <w:rsid w:val="00AE7D38"/>
    <w:rsid w:val="00AF5DAF"/>
    <w:rsid w:val="00B009CD"/>
    <w:rsid w:val="00B04636"/>
    <w:rsid w:val="00B13EC2"/>
    <w:rsid w:val="00B14A21"/>
    <w:rsid w:val="00B2249C"/>
    <w:rsid w:val="00B278D0"/>
    <w:rsid w:val="00B32E5D"/>
    <w:rsid w:val="00B3659A"/>
    <w:rsid w:val="00B4429A"/>
    <w:rsid w:val="00B468C3"/>
    <w:rsid w:val="00B46B36"/>
    <w:rsid w:val="00B4777F"/>
    <w:rsid w:val="00B54356"/>
    <w:rsid w:val="00B575F9"/>
    <w:rsid w:val="00B66B64"/>
    <w:rsid w:val="00B731E8"/>
    <w:rsid w:val="00B8539A"/>
    <w:rsid w:val="00B96A5A"/>
    <w:rsid w:val="00B9753D"/>
    <w:rsid w:val="00BA005E"/>
    <w:rsid w:val="00BA00F0"/>
    <w:rsid w:val="00BE2CA1"/>
    <w:rsid w:val="00BF282A"/>
    <w:rsid w:val="00BF41D8"/>
    <w:rsid w:val="00BF6514"/>
    <w:rsid w:val="00C011B9"/>
    <w:rsid w:val="00C03C83"/>
    <w:rsid w:val="00C03F6A"/>
    <w:rsid w:val="00C049A0"/>
    <w:rsid w:val="00C111A0"/>
    <w:rsid w:val="00C16175"/>
    <w:rsid w:val="00C264C4"/>
    <w:rsid w:val="00C26E50"/>
    <w:rsid w:val="00C35C0B"/>
    <w:rsid w:val="00C36121"/>
    <w:rsid w:val="00C55498"/>
    <w:rsid w:val="00C60BD7"/>
    <w:rsid w:val="00C60E8E"/>
    <w:rsid w:val="00C72662"/>
    <w:rsid w:val="00C738A3"/>
    <w:rsid w:val="00C763D8"/>
    <w:rsid w:val="00C76867"/>
    <w:rsid w:val="00C80278"/>
    <w:rsid w:val="00C82E37"/>
    <w:rsid w:val="00C9075A"/>
    <w:rsid w:val="00CA0164"/>
    <w:rsid w:val="00CA397A"/>
    <w:rsid w:val="00CB7701"/>
    <w:rsid w:val="00CD2515"/>
    <w:rsid w:val="00CD33E8"/>
    <w:rsid w:val="00CD69E1"/>
    <w:rsid w:val="00CE0FDD"/>
    <w:rsid w:val="00CE1A97"/>
    <w:rsid w:val="00CE1E5E"/>
    <w:rsid w:val="00CE536E"/>
    <w:rsid w:val="00CE7517"/>
    <w:rsid w:val="00CF020F"/>
    <w:rsid w:val="00CF220A"/>
    <w:rsid w:val="00CF5684"/>
    <w:rsid w:val="00CF5FDB"/>
    <w:rsid w:val="00D036B6"/>
    <w:rsid w:val="00D03FD6"/>
    <w:rsid w:val="00D126B3"/>
    <w:rsid w:val="00D16733"/>
    <w:rsid w:val="00D17EE9"/>
    <w:rsid w:val="00D2640E"/>
    <w:rsid w:val="00D40B0F"/>
    <w:rsid w:val="00D439A7"/>
    <w:rsid w:val="00D5603B"/>
    <w:rsid w:val="00D600C6"/>
    <w:rsid w:val="00D738BB"/>
    <w:rsid w:val="00D743B6"/>
    <w:rsid w:val="00D746C3"/>
    <w:rsid w:val="00D82126"/>
    <w:rsid w:val="00D82A0C"/>
    <w:rsid w:val="00D90A47"/>
    <w:rsid w:val="00D91ACA"/>
    <w:rsid w:val="00D96E41"/>
    <w:rsid w:val="00DA1149"/>
    <w:rsid w:val="00DA1E5F"/>
    <w:rsid w:val="00DA73C4"/>
    <w:rsid w:val="00DB0EE5"/>
    <w:rsid w:val="00DB2BE4"/>
    <w:rsid w:val="00DC002C"/>
    <w:rsid w:val="00DC0F77"/>
    <w:rsid w:val="00DC29B5"/>
    <w:rsid w:val="00DC3E58"/>
    <w:rsid w:val="00DC5B69"/>
    <w:rsid w:val="00DC6D3D"/>
    <w:rsid w:val="00DD2BCC"/>
    <w:rsid w:val="00DD3E4C"/>
    <w:rsid w:val="00DD47CB"/>
    <w:rsid w:val="00DE260A"/>
    <w:rsid w:val="00DE505F"/>
    <w:rsid w:val="00E13E36"/>
    <w:rsid w:val="00E14D75"/>
    <w:rsid w:val="00E243A0"/>
    <w:rsid w:val="00E26A2E"/>
    <w:rsid w:val="00E34FD8"/>
    <w:rsid w:val="00E3578C"/>
    <w:rsid w:val="00E4494C"/>
    <w:rsid w:val="00E614D2"/>
    <w:rsid w:val="00E62C9C"/>
    <w:rsid w:val="00E82588"/>
    <w:rsid w:val="00E84F4F"/>
    <w:rsid w:val="00E90766"/>
    <w:rsid w:val="00E941AB"/>
    <w:rsid w:val="00E9696B"/>
    <w:rsid w:val="00EB191B"/>
    <w:rsid w:val="00EC288D"/>
    <w:rsid w:val="00EC2E15"/>
    <w:rsid w:val="00ED21F9"/>
    <w:rsid w:val="00ED2E53"/>
    <w:rsid w:val="00ED3DC2"/>
    <w:rsid w:val="00ED40C6"/>
    <w:rsid w:val="00ED4228"/>
    <w:rsid w:val="00EE336C"/>
    <w:rsid w:val="00EF18DB"/>
    <w:rsid w:val="00EF72B4"/>
    <w:rsid w:val="00EF78D1"/>
    <w:rsid w:val="00F03401"/>
    <w:rsid w:val="00F1396F"/>
    <w:rsid w:val="00F14DFF"/>
    <w:rsid w:val="00F21821"/>
    <w:rsid w:val="00F22BBC"/>
    <w:rsid w:val="00F230AB"/>
    <w:rsid w:val="00F237C8"/>
    <w:rsid w:val="00F26E08"/>
    <w:rsid w:val="00F314E7"/>
    <w:rsid w:val="00F31AFE"/>
    <w:rsid w:val="00F36A31"/>
    <w:rsid w:val="00F40320"/>
    <w:rsid w:val="00F4055E"/>
    <w:rsid w:val="00F4401D"/>
    <w:rsid w:val="00F50AA8"/>
    <w:rsid w:val="00F61403"/>
    <w:rsid w:val="00F61A9E"/>
    <w:rsid w:val="00F700F7"/>
    <w:rsid w:val="00F72BC7"/>
    <w:rsid w:val="00F72F50"/>
    <w:rsid w:val="00F756A4"/>
    <w:rsid w:val="00F75C7C"/>
    <w:rsid w:val="00F75EED"/>
    <w:rsid w:val="00F859BE"/>
    <w:rsid w:val="00F86525"/>
    <w:rsid w:val="00F8658F"/>
    <w:rsid w:val="00F9268E"/>
    <w:rsid w:val="00F94329"/>
    <w:rsid w:val="00F966FE"/>
    <w:rsid w:val="00FB09EC"/>
    <w:rsid w:val="00FB272C"/>
    <w:rsid w:val="00FB2DD7"/>
    <w:rsid w:val="00FB314F"/>
    <w:rsid w:val="00FB75E5"/>
    <w:rsid w:val="00FB78FA"/>
    <w:rsid w:val="00FC15FA"/>
    <w:rsid w:val="00FC60CB"/>
    <w:rsid w:val="00FC664B"/>
    <w:rsid w:val="00FD3FEF"/>
    <w:rsid w:val="00FD6683"/>
    <w:rsid w:val="00FD6B87"/>
    <w:rsid w:val="00FF2CF3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23082"/>
  <w15:docId w15:val="{0E3F439E-7D9D-7945-AE23-8DA329EE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A72"/>
  </w:style>
  <w:style w:type="paragraph" w:styleId="Heading1">
    <w:name w:val="heading 1"/>
    <w:basedOn w:val="Normal"/>
    <w:next w:val="Normal"/>
    <w:link w:val="Heading1Char"/>
    <w:uiPriority w:val="9"/>
    <w:qFormat/>
    <w:rsid w:val="00813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F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E536E"/>
    <w:rPr>
      <w:b/>
      <w:bCs/>
    </w:rPr>
  </w:style>
  <w:style w:type="paragraph" w:styleId="NormalWeb">
    <w:name w:val="Normal (Web)"/>
    <w:basedOn w:val="Normal"/>
    <w:uiPriority w:val="99"/>
    <w:unhideWhenUsed/>
    <w:rsid w:val="00CE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53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3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49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29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9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029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3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AD2"/>
    <w:pPr>
      <w:spacing w:line="240" w:lineRule="auto"/>
    </w:pPr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AD2"/>
    <w:rPr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6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19"/>
  </w:style>
  <w:style w:type="paragraph" w:styleId="Footer">
    <w:name w:val="footer"/>
    <w:basedOn w:val="Normal"/>
    <w:link w:val="FooterChar"/>
    <w:uiPriority w:val="99"/>
    <w:unhideWhenUsed/>
    <w:rsid w:val="00866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1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5FC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5FC"/>
    <w:rPr>
      <w:b/>
      <w:bCs/>
      <w:sz w:val="20"/>
      <w:szCs w:val="20"/>
      <w:lang w:val="ru-RU"/>
    </w:rPr>
  </w:style>
  <w:style w:type="character" w:styleId="PageNumber">
    <w:name w:val="page number"/>
    <w:basedOn w:val="DefaultParagraphFont"/>
    <w:uiPriority w:val="99"/>
    <w:semiHidden/>
    <w:unhideWhenUsed/>
    <w:rsid w:val="00997391"/>
  </w:style>
  <w:style w:type="paragraph" w:styleId="Revision">
    <w:name w:val="Revision"/>
    <w:hidden/>
    <w:uiPriority w:val="99"/>
    <w:semiHidden/>
    <w:rsid w:val="008905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C0A40"/>
    <w:rPr>
      <w:color w:val="808080"/>
    </w:rPr>
  </w:style>
  <w:style w:type="paragraph" w:customStyle="1" w:styleId="bc2b">
    <w:name w:val="bc2b"/>
    <w:basedOn w:val="Normal"/>
    <w:rsid w:val="00EB191B"/>
    <w:pPr>
      <w:spacing w:after="0" w:line="1" w:lineRule="atLeast"/>
      <w:ind w:leftChars="-1" w:left="-1" w:hangingChars="1" w:hanging="1"/>
      <w:jc w:val="center"/>
      <w:textAlignment w:val="top"/>
      <w:outlineLvl w:val="0"/>
    </w:pPr>
    <w:rPr>
      <w:rFonts w:ascii="Times New Roman" w:eastAsia="Times New Roman" w:hAnsi="Times New Roman" w:cs="Times New Roman"/>
      <w:b/>
      <w:bCs/>
      <w:position w:val="-1"/>
      <w:sz w:val="24"/>
      <w:szCs w:val="24"/>
    </w:rPr>
  </w:style>
  <w:style w:type="paragraph" w:customStyle="1" w:styleId="Default">
    <w:name w:val="Default"/>
    <w:rsid w:val="00E13E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D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131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5F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6b621b36">
    <w:name w:val="s6b621b36"/>
    <w:basedOn w:val="DefaultParagraphFont"/>
    <w:rsid w:val="002E42A0"/>
  </w:style>
  <w:style w:type="character" w:customStyle="1" w:styleId="sb8d990e2">
    <w:name w:val="sb8d990e2"/>
    <w:basedOn w:val="DefaultParagraphFont"/>
    <w:rsid w:val="002E42A0"/>
  </w:style>
  <w:style w:type="character" w:customStyle="1" w:styleId="column">
    <w:name w:val="column"/>
    <w:basedOn w:val="DefaultParagraphFont"/>
    <w:rsid w:val="0012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A3BC-67E3-4B86-9BE2-8BD01C7F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10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Harutyunyan</dc:creator>
  <cp:keywords/>
  <dc:description/>
  <cp:lastModifiedBy>Seda Melkumyan</cp:lastModifiedBy>
  <cp:revision>105</cp:revision>
  <dcterms:created xsi:type="dcterms:W3CDTF">2020-08-05T12:06:00Z</dcterms:created>
  <dcterms:modified xsi:type="dcterms:W3CDTF">2021-05-31T13:31:00Z</dcterms:modified>
</cp:coreProperties>
</file>