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E5A5A" w14:textId="139E7FF5" w:rsidR="00933281" w:rsidRPr="007B0981" w:rsidRDefault="00933281" w:rsidP="00464C0F">
      <w:pPr>
        <w:spacing w:line="240" w:lineRule="auto"/>
        <w:ind w:firstLine="426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af-ZA"/>
        </w:rPr>
      </w:pPr>
      <w:r w:rsidRPr="007B0981">
        <w:rPr>
          <w:rFonts w:ascii="GHEA Grapalat" w:hAnsi="GHEA Grapalat" w:cs="Sylfaen"/>
          <w:b/>
          <w:bCs/>
          <w:sz w:val="24"/>
          <w:szCs w:val="24"/>
          <w:lang w:val="af-ZA"/>
        </w:rPr>
        <w:t>ՀԻՄՆԱՎՈՐՈՒՄ</w:t>
      </w:r>
    </w:p>
    <w:p w14:paraId="10CE7771" w14:textId="2A6D7CB4" w:rsidR="007B2C77" w:rsidRPr="007B2C77" w:rsidRDefault="00933281" w:rsidP="00464C0F">
      <w:pPr>
        <w:shd w:val="clear" w:color="auto" w:fill="FFFFFF"/>
        <w:tabs>
          <w:tab w:val="left" w:pos="6600"/>
        </w:tabs>
        <w:spacing w:line="240" w:lineRule="auto"/>
        <w:ind w:right="150"/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7B0981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7B2C77" w:rsidRPr="005772F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ԼԱԲՈՐԱՏՈՐ ԳՈՐԾՈՒՆԵՈՒԹՅՈՒՆ ԻՐԱԿԱՆԱՑՆՈՂ ԿԱԶՄԱԿԵՐՊՈՒԹՅՈՒՆՆԵՐ</w:t>
      </w:r>
      <w:r w:rsidR="002A6D18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ՈՒՄ</w:t>
      </w:r>
      <w:r w:rsidR="007B2C77" w:rsidRPr="005772FE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ՈՐԱԿԻ ԿԱՌԱՎԱՐՄԱՆ ՀԱՄԱԿԱՐԳԸ ԵՎ ՆԵՐԴՐՄԱՆ ԿԱՐԳԸ ՍԱՀՄԱՆԵԼՈՒ ՄԱՍԻՆ</w:t>
      </w:r>
      <w:r w:rsidR="007B2C77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»</w:t>
      </w:r>
    </w:p>
    <w:p w14:paraId="7AC6DFF6" w14:textId="255D8BF2" w:rsidR="00933281" w:rsidRPr="007B0981" w:rsidRDefault="00933281" w:rsidP="00464C0F">
      <w:pPr>
        <w:shd w:val="clear" w:color="auto" w:fill="FFFFFF"/>
        <w:tabs>
          <w:tab w:val="left" w:pos="6600"/>
        </w:tabs>
        <w:spacing w:line="240" w:lineRule="auto"/>
        <w:ind w:right="150"/>
        <w:jc w:val="center"/>
        <w:rPr>
          <w:rFonts w:ascii="GHEA Grapalat" w:hAnsi="GHEA Grapalat"/>
          <w:sz w:val="24"/>
          <w:szCs w:val="24"/>
          <w:lang w:val="af-ZA"/>
        </w:rPr>
      </w:pPr>
      <w:r w:rsidRPr="007B0981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7B09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981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7B09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981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7B09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981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7B09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981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7B098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B0981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14:paraId="3A8AC73F" w14:textId="77777777" w:rsidR="00933281" w:rsidRPr="007B0981" w:rsidRDefault="00933281" w:rsidP="00933281">
      <w:pPr>
        <w:tabs>
          <w:tab w:val="left" w:pos="1134"/>
        </w:tabs>
        <w:ind w:firstLine="426"/>
        <w:jc w:val="center"/>
        <w:rPr>
          <w:rFonts w:ascii="GHEA Grapalat" w:eastAsia="Arno Pro" w:hAnsi="GHEA Grapalat"/>
          <w:color w:val="000000"/>
          <w:sz w:val="24"/>
          <w:szCs w:val="24"/>
          <w:lang w:val="af-ZA"/>
        </w:rPr>
      </w:pPr>
    </w:p>
    <w:p w14:paraId="790A956C" w14:textId="77777777" w:rsidR="00933281" w:rsidRPr="007B0981" w:rsidRDefault="00933281" w:rsidP="00933281">
      <w:pPr>
        <w:pStyle w:val="NormalWeb"/>
        <w:numPr>
          <w:ilvl w:val="0"/>
          <w:numId w:val="5"/>
        </w:numPr>
        <w:tabs>
          <w:tab w:val="left" w:pos="567"/>
        </w:tabs>
        <w:spacing w:before="0" w:beforeAutospacing="0" w:after="120" w:afterAutospacing="0"/>
        <w:ind w:left="0" w:right="91" w:firstLine="426"/>
        <w:rPr>
          <w:rFonts w:ascii="GHEA Grapalat" w:hAnsi="GHEA Grapalat"/>
          <w:b/>
          <w:color w:val="000000"/>
          <w:u w:val="single"/>
          <w:lang w:val="af-ZA"/>
        </w:rPr>
      </w:pPr>
      <w:r w:rsidRPr="007B0981">
        <w:rPr>
          <w:rFonts w:ascii="GHEA Grapalat" w:hAnsi="GHEA Grapalat"/>
          <w:b/>
          <w:color w:val="000000"/>
          <w:u w:val="single"/>
          <w:lang w:val="hy-AM"/>
        </w:rPr>
        <w:t>Ընթացիկ իրավիճակը և իրավական ակտի ընդունման</w:t>
      </w:r>
      <w:r w:rsidRPr="007B0981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/>
          <w:color w:val="000000"/>
          <w:u w:val="single"/>
        </w:rPr>
        <w:t>անհրաժեշտություն</w:t>
      </w:r>
      <w:proofErr w:type="spellEnd"/>
    </w:p>
    <w:p w14:paraId="261352C3" w14:textId="4EA6B689" w:rsidR="00933281" w:rsidRDefault="00933281" w:rsidP="00933281">
      <w:pPr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7B0981">
        <w:rPr>
          <w:rFonts w:ascii="GHEA Grapalat" w:hAnsi="GHEA Grapalat"/>
          <w:sz w:val="24"/>
          <w:szCs w:val="24"/>
          <w:shd w:val="clear" w:color="auto" w:fill="FFFFFF"/>
        </w:rPr>
        <w:t>ՀՀ</w:t>
      </w:r>
      <w:r w:rsidRPr="007B098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B0981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r w:rsidRPr="007B098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B0981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r w:rsidRPr="007B098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B0981">
        <w:rPr>
          <w:rFonts w:ascii="GHEA Grapalat" w:hAnsi="GHEA Grapalat"/>
          <w:sz w:val="24"/>
          <w:szCs w:val="24"/>
          <w:shd w:val="clear" w:color="auto" w:fill="FFFFFF"/>
        </w:rPr>
        <w:t>ընդունումը</w:t>
      </w:r>
      <w:r w:rsidRPr="007B098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B0981">
        <w:rPr>
          <w:rFonts w:ascii="GHEA Grapalat" w:hAnsi="GHEA Grapalat"/>
          <w:sz w:val="24"/>
          <w:szCs w:val="24"/>
          <w:shd w:val="clear" w:color="auto" w:fill="FFFFFF"/>
        </w:rPr>
        <w:t>պայմանավորված</w:t>
      </w:r>
      <w:r w:rsidRPr="007B098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B0981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7B098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Վարչապետի 2020 </w:t>
      </w:r>
      <w:bookmarkStart w:id="0" w:name="_GoBack"/>
      <w:bookmarkEnd w:id="0"/>
      <w:r w:rsidRPr="007B0981">
        <w:rPr>
          <w:rFonts w:ascii="GHEA Grapalat" w:hAnsi="GHEA Grapalat"/>
          <w:sz w:val="24"/>
          <w:szCs w:val="24"/>
          <w:lang w:val="hy-AM"/>
        </w:rPr>
        <w:t>թվականի հուլիսի 28-ի «</w:t>
      </w:r>
      <w:r w:rsidRPr="007B0981">
        <w:rPr>
          <w:rFonts w:ascii="GHEA Grapalat" w:hAnsi="GHEA Grapalat" w:cs="Arial"/>
          <w:sz w:val="24"/>
          <w:szCs w:val="24"/>
          <w:lang w:val="hy-AM"/>
        </w:rPr>
        <w:t>Բնակչության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բժշկական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օգնության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և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սպասարկման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B0981">
        <w:rPr>
          <w:rFonts w:ascii="GHEA Grapalat" w:hAnsi="GHEA Grapalat" w:cs="Arial"/>
          <w:sz w:val="24"/>
          <w:szCs w:val="24"/>
          <w:lang w:val="hy-AM"/>
        </w:rPr>
        <w:t>օրեն</w:t>
      </w:r>
      <w:r w:rsidRPr="007B0981">
        <w:rPr>
          <w:rFonts w:ascii="GHEA Grapalat" w:hAnsi="GHEA Grapalat" w:cs="Arial"/>
          <w:sz w:val="24"/>
          <w:szCs w:val="24"/>
          <w:lang w:val="hy-AM"/>
        </w:rPr>
        <w:softHyphen/>
        <w:t>քում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7B0981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2020 </w:t>
      </w:r>
      <w:r w:rsidRPr="007B0981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մայիսի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7B0981">
        <w:rPr>
          <w:rFonts w:ascii="GHEA Grapalat" w:hAnsi="GHEA Grapalat" w:cs="Arial"/>
          <w:sz w:val="24"/>
          <w:szCs w:val="24"/>
          <w:lang w:val="hy-AM"/>
        </w:rPr>
        <w:t>ի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ՀՕ</w:t>
      </w:r>
      <w:r w:rsidRPr="007B0981">
        <w:rPr>
          <w:rFonts w:ascii="GHEA Grapalat" w:hAnsi="GHEA Grapalat"/>
          <w:sz w:val="24"/>
          <w:szCs w:val="24"/>
          <w:lang w:val="hy-AM"/>
        </w:rPr>
        <w:t>-268-</w:t>
      </w:r>
      <w:r w:rsidRPr="007B0981">
        <w:rPr>
          <w:rFonts w:ascii="GHEA Grapalat" w:hAnsi="GHEA Grapalat" w:cs="Arial"/>
          <w:sz w:val="24"/>
          <w:szCs w:val="24"/>
          <w:lang w:val="hy-AM"/>
        </w:rPr>
        <w:t>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կիրարկումն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B0981">
        <w:rPr>
          <w:rFonts w:ascii="GHEA Grapalat" w:hAnsi="GHEA Grapalat" w:cs="Arial"/>
          <w:sz w:val="24"/>
          <w:szCs w:val="24"/>
          <w:lang w:val="hy-AM"/>
        </w:rPr>
        <w:t>ապահովող միջոցառումների ցանկը հաստատելու մասին»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N 859-Ա որոշմամբ հաստատված հավելվածի </w:t>
      </w:r>
      <w:r w:rsidR="00225D15" w:rsidRPr="007B0981">
        <w:rPr>
          <w:rFonts w:ascii="GHEA Grapalat" w:hAnsi="GHEA Grapalat"/>
          <w:sz w:val="24"/>
          <w:szCs w:val="24"/>
          <w:lang w:val="hy-AM"/>
        </w:rPr>
        <w:t>3</w:t>
      </w:r>
      <w:r w:rsidRPr="007B0981">
        <w:rPr>
          <w:rFonts w:ascii="GHEA Grapalat" w:hAnsi="GHEA Grapalat"/>
          <w:sz w:val="24"/>
          <w:szCs w:val="24"/>
          <w:lang w:val="hy-AM"/>
        </w:rPr>
        <w:t>-</w:t>
      </w:r>
      <w:r w:rsidR="00225D15" w:rsidRPr="007B0981">
        <w:rPr>
          <w:rFonts w:ascii="GHEA Grapalat" w:hAnsi="GHEA Grapalat"/>
          <w:sz w:val="24"/>
          <w:szCs w:val="24"/>
          <w:lang w:val="hy-AM"/>
        </w:rPr>
        <w:t>րդ</w:t>
      </w:r>
      <w:r w:rsidRPr="007B0981">
        <w:rPr>
          <w:rFonts w:ascii="GHEA Grapalat" w:hAnsi="GHEA Grapalat"/>
          <w:sz w:val="24"/>
          <w:szCs w:val="24"/>
          <w:lang w:val="hy-AM"/>
        </w:rPr>
        <w:t xml:space="preserve"> կետի պահանջով: </w:t>
      </w:r>
    </w:p>
    <w:p w14:paraId="569E83EB" w14:textId="57591FB6" w:rsidR="00B138C4" w:rsidRPr="00346623" w:rsidRDefault="00B138C4" w:rsidP="00B138C4">
      <w:pPr>
        <w:pStyle w:val="ListParagraph"/>
        <w:tabs>
          <w:tab w:val="left" w:pos="540"/>
        </w:tabs>
        <w:spacing w:after="0"/>
        <w:ind w:left="0" w:right="-27"/>
        <w:jc w:val="both"/>
        <w:rPr>
          <w:rFonts w:ascii="GHEA Grapalat" w:hAnsi="GHEA Grapalat"/>
          <w:sz w:val="24"/>
          <w:szCs w:val="24"/>
          <w:lang w:val="hy-AM"/>
        </w:rPr>
      </w:pPr>
      <w:r w:rsidRPr="00FA66F5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FA66F5">
        <w:rPr>
          <w:rFonts w:ascii="GHEA Grapalat" w:hAnsi="GHEA Grapalat"/>
          <w:sz w:val="24"/>
          <w:szCs w:val="24"/>
          <w:lang w:val="hy-AM"/>
        </w:rPr>
        <w:t xml:space="preserve"> համակարգի լաբորատորիաների առջև դրված գլխավոր խնդիրներն են՝ հասնել, ապահովել և բարելավել լաբորատոր հետազոտությունների արդյունքների </w:t>
      </w:r>
      <w:r>
        <w:rPr>
          <w:rFonts w:ascii="GHEA Grapalat" w:hAnsi="GHEA Grapalat"/>
          <w:sz w:val="24"/>
          <w:szCs w:val="24"/>
          <w:lang w:val="hy-AM"/>
        </w:rPr>
        <w:t>ճշգր</w:t>
      </w:r>
      <w:r w:rsidRPr="00FA66F5">
        <w:rPr>
          <w:rFonts w:ascii="GHEA Grapalat" w:hAnsi="GHEA Grapalat"/>
          <w:sz w:val="24"/>
          <w:szCs w:val="24"/>
          <w:lang w:val="hy-AM"/>
        </w:rPr>
        <w:t xml:space="preserve">տությունը, </w:t>
      </w:r>
      <w:r w:rsidRPr="00801781">
        <w:rPr>
          <w:rFonts w:ascii="GHEA Grapalat" w:hAnsi="GHEA Grapalat"/>
          <w:sz w:val="24"/>
          <w:szCs w:val="24"/>
          <w:lang w:val="hy-AM"/>
        </w:rPr>
        <w:t>անժամանակավրեպությունը</w:t>
      </w:r>
      <w:r w:rsidRPr="00FA66F5">
        <w:rPr>
          <w:rFonts w:ascii="GHEA Grapalat" w:hAnsi="GHEA Grapalat"/>
          <w:sz w:val="24"/>
          <w:szCs w:val="24"/>
          <w:lang w:val="hy-AM"/>
        </w:rPr>
        <w:t xml:space="preserve"> և վստահելիությունը:</w:t>
      </w:r>
      <w:r w:rsidRPr="003B08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6623">
        <w:rPr>
          <w:rFonts w:ascii="GHEA Grapalat" w:hAnsi="GHEA Grapalat"/>
          <w:sz w:val="24"/>
          <w:szCs w:val="24"/>
          <w:lang w:val="hy-AM"/>
        </w:rPr>
        <w:t xml:space="preserve">Սխալ, թերի, ոչ լիարժեք արդյունքները կարող են բերել էական բացասական հետևանքների: Թե՛ հետազոտության, թե՛ արդյունքի վերաբերյալ հաշվետվության ճշգրտությունից կախված են </w:t>
      </w:r>
      <w:r>
        <w:rPr>
          <w:rFonts w:ascii="GHEA Grapalat" w:hAnsi="GHEA Grapalat"/>
          <w:sz w:val="24"/>
          <w:szCs w:val="24"/>
          <w:lang w:val="hy-AM"/>
        </w:rPr>
        <w:t>բնակչության առողջության պահմանման և հիվանդությունների կանխարգելման հարցերը</w:t>
      </w:r>
      <w:r w:rsidRPr="00346623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0A0C3F5" w14:textId="4AF90F3E" w:rsidR="007B0981" w:rsidRDefault="007B0981" w:rsidP="005239EC">
      <w:pPr>
        <w:tabs>
          <w:tab w:val="left" w:pos="360"/>
        </w:tabs>
        <w:spacing w:after="0" w:line="240" w:lineRule="auto"/>
        <w:ind w:right="105"/>
        <w:jc w:val="both"/>
        <w:rPr>
          <w:rFonts w:ascii="GHEA Grapalat" w:hAnsi="GHEA Grapalat"/>
          <w:sz w:val="24"/>
          <w:szCs w:val="24"/>
          <w:lang w:val="hy-AM"/>
        </w:rPr>
      </w:pPr>
      <w:r w:rsidRPr="007B0981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բժշկական օգնություն և սպասարկում իրականացնող կազմակերպությունները, որոնք մատուցում են լաբորատոր ախտորոշիչ ծառայություններ՝ անկախ կազմակերպական իրավական ձևից, գերատեսչական պատկանելիությունից, գործունեության այդ տեսակի համար ենթակա են լիցենզավորման՝ Առողջապահության նախարարության կողմից: Թեպետ լիցենզավորման համար գործող պահանջները ներառում են տեխնիկական և մասնագիտական որակավորման նվազագույն պահանջները, այնուամենայնիվ՝ </w:t>
      </w:r>
      <w:r w:rsidR="005F1703" w:rsidRPr="007B0981">
        <w:rPr>
          <w:rFonts w:ascii="GHEA Grapalat" w:hAnsi="GHEA Grapalat"/>
          <w:sz w:val="24"/>
          <w:szCs w:val="24"/>
          <w:lang w:val="hy-AM"/>
        </w:rPr>
        <w:t xml:space="preserve">լաբորատոր </w:t>
      </w:r>
      <w:r w:rsidR="00B138C4" w:rsidRPr="007B0981">
        <w:rPr>
          <w:rFonts w:ascii="GHEA Grapalat" w:hAnsi="GHEA Grapalat"/>
          <w:sz w:val="24"/>
          <w:szCs w:val="24"/>
          <w:lang w:val="hy-AM"/>
        </w:rPr>
        <w:t xml:space="preserve">գործելակարգային </w:t>
      </w:r>
      <w:r w:rsidR="005F1703" w:rsidRPr="007B0981">
        <w:rPr>
          <w:rFonts w:ascii="GHEA Grapalat" w:hAnsi="GHEA Grapalat"/>
          <w:sz w:val="24"/>
          <w:szCs w:val="24"/>
          <w:lang w:val="hy-AM"/>
        </w:rPr>
        <w:t>որակին պահանջներ</w:t>
      </w:r>
      <w:r w:rsidR="005F1703">
        <w:rPr>
          <w:rFonts w:ascii="GHEA Grapalat" w:hAnsi="GHEA Grapalat"/>
          <w:sz w:val="24"/>
          <w:szCs w:val="24"/>
          <w:lang w:val="hy-AM"/>
        </w:rPr>
        <w:t xml:space="preserve">ը </w:t>
      </w:r>
      <w:r w:rsidR="00B138C4">
        <w:rPr>
          <w:rFonts w:ascii="GHEA Grapalat" w:hAnsi="GHEA Grapalat"/>
          <w:sz w:val="24"/>
          <w:szCs w:val="24"/>
          <w:lang w:val="hy-AM"/>
        </w:rPr>
        <w:t>ոչ լիցենզավորման գործընթացով, ոչ էլ այլ գործիքների կիրառմամբ չի ապահովվում</w:t>
      </w:r>
      <w:r w:rsidRPr="007B0981">
        <w:rPr>
          <w:rFonts w:ascii="GHEA Grapalat" w:hAnsi="GHEA Grapalat"/>
          <w:sz w:val="24"/>
          <w:szCs w:val="24"/>
          <w:lang w:val="hy-AM"/>
        </w:rPr>
        <w:t>:</w:t>
      </w:r>
      <w:r w:rsidR="005239E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4CF9">
        <w:rPr>
          <w:rFonts w:ascii="GHEA Grapalat" w:hAnsi="GHEA Grapalat"/>
          <w:sz w:val="24"/>
          <w:szCs w:val="24"/>
          <w:lang w:val="hy-AM"/>
        </w:rPr>
        <w:t>Առողջապ</w:t>
      </w:r>
      <w:r w:rsidR="00B138C4">
        <w:rPr>
          <w:rFonts w:ascii="GHEA Grapalat" w:hAnsi="GHEA Grapalat"/>
          <w:sz w:val="24"/>
          <w:szCs w:val="24"/>
          <w:lang w:val="hy-AM"/>
        </w:rPr>
        <w:t>ահ</w:t>
      </w:r>
      <w:r w:rsidRPr="00144CF9">
        <w:rPr>
          <w:rFonts w:ascii="GHEA Grapalat" w:hAnsi="GHEA Grapalat"/>
          <w:sz w:val="24"/>
          <w:szCs w:val="24"/>
          <w:lang w:val="hy-AM"/>
        </w:rPr>
        <w:t xml:space="preserve">ության ոլորտում դեռևս ներդրման գործընթացում են </w:t>
      </w:r>
      <w:r w:rsidRPr="00564ADD">
        <w:rPr>
          <w:rFonts w:ascii="GHEA Grapalat" w:hAnsi="GHEA Grapalat"/>
          <w:sz w:val="24"/>
          <w:szCs w:val="24"/>
          <w:lang w:val="hy-AM"/>
        </w:rPr>
        <w:t>ռեֆերենս լաբորատորիաների, որակի մենեջերների ինստիտուտները, որակի արտաքին գնահատման ազգային ծրագրեր</w:t>
      </w:r>
      <w:r>
        <w:rPr>
          <w:rFonts w:ascii="GHEA Grapalat" w:hAnsi="GHEA Grapalat"/>
          <w:sz w:val="24"/>
          <w:szCs w:val="24"/>
          <w:lang w:val="hy-AM"/>
        </w:rPr>
        <w:t>ում ընդգրկված են սահմանափակ քանակությամբ լաբորատորիաներ</w:t>
      </w:r>
      <w:r w:rsidRPr="00564ADD">
        <w:rPr>
          <w:rFonts w:ascii="GHEA Grapalat" w:hAnsi="GHEA Grapalat"/>
          <w:sz w:val="24"/>
          <w:szCs w:val="24"/>
          <w:lang w:val="hy-AM"/>
        </w:rPr>
        <w:t>, լաբորատոր ախտորոշիչ մասնագետների և հետդիպլոմային կրթության, ինչպես նաև շարունակական մասնագիտական զարգացման ծրագրերում ներառված չեն որակի ապահովման մոդուլներ</w:t>
      </w:r>
      <w:r w:rsidR="005239EC">
        <w:rPr>
          <w:rFonts w:ascii="GHEA Grapalat" w:hAnsi="GHEA Grapalat"/>
          <w:sz w:val="24"/>
          <w:szCs w:val="24"/>
          <w:lang w:val="hy-AM"/>
        </w:rPr>
        <w:t>: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 ներմուծվող և </w:t>
      </w:r>
      <w:r>
        <w:rPr>
          <w:rFonts w:ascii="GHEA Grapalat" w:hAnsi="GHEA Grapalat"/>
          <w:sz w:val="24"/>
          <w:szCs w:val="24"/>
          <w:lang w:val="hy-AM"/>
        </w:rPr>
        <w:t xml:space="preserve">բժշկական </w:t>
      </w:r>
      <w:r w:rsidRPr="00564ADD">
        <w:rPr>
          <w:rFonts w:ascii="GHEA Grapalat" w:hAnsi="GHEA Grapalat"/>
          <w:sz w:val="24"/>
          <w:szCs w:val="24"/>
          <w:lang w:val="hy-AM"/>
        </w:rPr>
        <w:t>լաբորատորիաներում կիրառվող թեստ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564ADD">
        <w:rPr>
          <w:rFonts w:ascii="GHEA Grapalat" w:hAnsi="GHEA Grapalat"/>
          <w:sz w:val="24"/>
          <w:szCs w:val="24"/>
          <w:lang w:val="hy-AM"/>
        </w:rPr>
        <w:t>հավաքածուների</w:t>
      </w:r>
      <w:r>
        <w:rPr>
          <w:rFonts w:ascii="GHEA Grapalat" w:hAnsi="GHEA Grapalat"/>
          <w:sz w:val="24"/>
          <w:szCs w:val="24"/>
          <w:lang w:val="hy-AM"/>
        </w:rPr>
        <w:t>, ստանդարտ նմուշների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 նկատմամբ չկա հետշուկայական </w:t>
      </w:r>
      <w:r w:rsidRPr="00564ADD">
        <w:rPr>
          <w:rFonts w:ascii="GHEA Grapalat" w:hAnsi="GHEA Grapalat"/>
          <w:sz w:val="24"/>
          <w:szCs w:val="24"/>
          <w:lang w:val="hy-AM"/>
        </w:rPr>
        <w:lastRenderedPageBreak/>
        <w:t>որակի հսկողություն,</w:t>
      </w:r>
      <w:r w:rsidR="00464C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4ADD">
        <w:rPr>
          <w:rFonts w:ascii="GHEA Grapalat" w:hAnsi="GHEA Grapalat"/>
          <w:sz w:val="24"/>
          <w:szCs w:val="24"/>
          <w:lang w:val="hy-AM"/>
        </w:rPr>
        <w:t>ինչը Հայաստանի Հանրապետության լաբորատոր համակարգի զարգացման համար լուրջ խոչընդոտ է հանդիսանում։</w:t>
      </w:r>
    </w:p>
    <w:p w14:paraId="075100F9" w14:textId="541BFD16" w:rsidR="005F1703" w:rsidRDefault="005F1703" w:rsidP="00B138C4">
      <w:pPr>
        <w:tabs>
          <w:tab w:val="left" w:pos="360"/>
        </w:tabs>
        <w:spacing w:after="0" w:line="240" w:lineRule="auto"/>
        <w:ind w:right="105"/>
        <w:jc w:val="both"/>
        <w:rPr>
          <w:rFonts w:ascii="GHEA Grapalat" w:hAnsi="GHEA Grapalat"/>
          <w:sz w:val="24"/>
          <w:szCs w:val="24"/>
          <w:lang w:val="hy-AM"/>
        </w:rPr>
      </w:pPr>
      <w:r w:rsidRPr="00564ADD">
        <w:rPr>
          <w:rFonts w:ascii="GHEA Grapalat" w:hAnsi="GHEA Grapalat"/>
          <w:sz w:val="24"/>
          <w:szCs w:val="24"/>
          <w:lang w:val="hy-AM"/>
        </w:rPr>
        <w:t>Ո</w:t>
      </w:r>
      <w:r w:rsidR="003B27D3">
        <w:rPr>
          <w:rFonts w:ascii="GHEA Grapalat" w:hAnsi="GHEA Grapalat"/>
          <w:sz w:val="24"/>
          <w:szCs w:val="24"/>
          <w:lang w:val="hy-AM"/>
        </w:rPr>
        <w:t>րակի կառավարման համակարգի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3B27D3">
        <w:rPr>
          <w:rFonts w:ascii="GHEA Grapalat" w:hAnsi="GHEA Grapalat"/>
          <w:sz w:val="24"/>
          <w:szCs w:val="24"/>
          <w:lang w:val="hy-AM"/>
        </w:rPr>
        <w:t>ներդր</w:t>
      </w:r>
      <w:r w:rsidRPr="00564ADD">
        <w:rPr>
          <w:rFonts w:ascii="GHEA Grapalat" w:hAnsi="GHEA Grapalat"/>
          <w:sz w:val="24"/>
          <w:szCs w:val="24"/>
          <w:lang w:val="hy-AM"/>
        </w:rPr>
        <w:t>ումը ԲԿ-ների համար ռազմավարական որոշում է, որը կարող է նպաստել գործունեության արդյունքների բարելավմանը և ամուր բազա ապահովել կայուն զարգացման նախաձեռնությունների համար:</w:t>
      </w:r>
    </w:p>
    <w:p w14:paraId="7D771836" w14:textId="2CACFEF9" w:rsidR="00404A2C" w:rsidRPr="00564ADD" w:rsidRDefault="00404A2C" w:rsidP="00404A2C">
      <w:pPr>
        <w:tabs>
          <w:tab w:val="left" w:pos="360"/>
        </w:tabs>
        <w:spacing w:after="0" w:line="240" w:lineRule="auto"/>
        <w:ind w:right="105"/>
        <w:jc w:val="both"/>
        <w:rPr>
          <w:rFonts w:ascii="GHEA Grapalat" w:hAnsi="GHEA Grapalat"/>
          <w:sz w:val="24"/>
          <w:szCs w:val="24"/>
          <w:lang w:val="hy-AM"/>
        </w:rPr>
      </w:pPr>
      <w:r w:rsidRPr="006907A0">
        <w:rPr>
          <w:rFonts w:ascii="GHEA Grapalat" w:hAnsi="GHEA Grapalat"/>
          <w:sz w:val="24"/>
          <w:szCs w:val="24"/>
          <w:lang w:val="hy-AM"/>
        </w:rPr>
        <w:t>ՈԿՀ-</w:t>
      </w:r>
      <w:r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AE0A42">
        <w:rPr>
          <w:rFonts w:ascii="GHEA Grapalat" w:hAnsi="GHEA Grapalat"/>
          <w:sz w:val="24"/>
          <w:szCs w:val="24"/>
          <w:lang w:val="hy-AM"/>
        </w:rPr>
        <w:t>մի համակարգ է, որը ներառում է վստահելիության, արդյունավետության և մատուցվող ծառայությունների, արդյունքների շարունակական կատարելագործում:</w:t>
      </w:r>
      <w:r w:rsidR="00464C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ՈԿՀ-ի ներդրման </w:t>
      </w:r>
      <w:r>
        <w:rPr>
          <w:rFonts w:ascii="GHEA Grapalat" w:hAnsi="GHEA Grapalat"/>
          <w:sz w:val="24"/>
          <w:szCs w:val="24"/>
          <w:lang w:val="hy-AM"/>
        </w:rPr>
        <w:t>նպատակն է</w:t>
      </w:r>
      <w:r w:rsidRPr="00564ADD">
        <w:rPr>
          <w:rFonts w:ascii="GHEA Grapalat" w:hAnsi="GHEA Grapalat"/>
          <w:sz w:val="24"/>
          <w:szCs w:val="24"/>
          <w:lang w:val="hy-AM"/>
        </w:rPr>
        <w:t>՝</w:t>
      </w:r>
    </w:p>
    <w:p w14:paraId="5CE8B9F0" w14:textId="77777777" w:rsidR="00404A2C" w:rsidRDefault="00404A2C" w:rsidP="00404A2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right="105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A73821">
        <w:rPr>
          <w:rFonts w:ascii="GHEA Grapalat" w:hAnsi="GHEA Grapalat"/>
          <w:sz w:val="24"/>
          <w:szCs w:val="24"/>
          <w:lang w:val="hy-AM"/>
        </w:rPr>
        <w:t xml:space="preserve">ձեռք բերել շահառուներին՝ գործող օրենսդրական և 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նորմատիվ </w:t>
      </w:r>
      <w:r w:rsidRPr="009752C4">
        <w:rPr>
          <w:rFonts w:ascii="GHEA Grapalat" w:hAnsi="GHEA Grapalat"/>
          <w:sz w:val="24"/>
          <w:szCs w:val="24"/>
          <w:lang w:val="hy-AM"/>
        </w:rPr>
        <w:t xml:space="preserve">իրավական </w:t>
      </w:r>
      <w:r w:rsidRPr="00564ADD">
        <w:rPr>
          <w:rFonts w:ascii="GHEA Grapalat" w:hAnsi="GHEA Grapalat"/>
          <w:sz w:val="24"/>
          <w:szCs w:val="24"/>
          <w:lang w:val="hy-AM"/>
        </w:rPr>
        <w:t>պահանջներին բավարարող ծառայություն</w:t>
      </w:r>
      <w:r w:rsidRPr="009752C4">
        <w:rPr>
          <w:rFonts w:ascii="GHEA Grapalat" w:hAnsi="GHEA Grapalat"/>
          <w:sz w:val="24"/>
          <w:szCs w:val="24"/>
          <w:lang w:val="hy-AM"/>
        </w:rPr>
        <w:t>ն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 անընդմեջ մատուցելու ունակություն,</w:t>
      </w:r>
    </w:p>
    <w:p w14:paraId="673222CC" w14:textId="77777777" w:rsidR="00404A2C" w:rsidRPr="00A73821" w:rsidRDefault="00404A2C" w:rsidP="00404A2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right="105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A73821">
        <w:rPr>
          <w:rFonts w:ascii="GHEA Grapalat" w:hAnsi="GHEA Grapalat"/>
          <w:sz w:val="24"/>
          <w:szCs w:val="24"/>
          <w:lang w:val="hy-AM"/>
        </w:rPr>
        <w:t>ստեղծ</w:t>
      </w:r>
      <w:r>
        <w:rPr>
          <w:rFonts w:ascii="GHEA Grapalat" w:hAnsi="GHEA Grapalat"/>
          <w:sz w:val="24"/>
          <w:szCs w:val="24"/>
          <w:lang w:val="hy-AM"/>
        </w:rPr>
        <w:t>ել</w:t>
      </w:r>
      <w:r w:rsidRPr="00A73821">
        <w:rPr>
          <w:rFonts w:ascii="GHEA Grapalat" w:hAnsi="GHEA Grapalat"/>
          <w:sz w:val="24"/>
          <w:szCs w:val="24"/>
          <w:lang w:val="hy-AM"/>
        </w:rPr>
        <w:t xml:space="preserve"> հնարավորություններ՝ շահառուների բավարարվածության բարձրացմանն ուղղված,</w:t>
      </w:r>
    </w:p>
    <w:p w14:paraId="096DDA8F" w14:textId="390146A6" w:rsidR="00404A2C" w:rsidRPr="00564ADD" w:rsidRDefault="00404A2C" w:rsidP="00404A2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right="105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752C4">
        <w:rPr>
          <w:rFonts w:ascii="GHEA Grapalat" w:hAnsi="GHEA Grapalat"/>
          <w:sz w:val="24"/>
          <w:szCs w:val="24"/>
          <w:lang w:val="hy-AM"/>
        </w:rPr>
        <w:t>ջանքերն ուղղ</w:t>
      </w:r>
      <w:r>
        <w:rPr>
          <w:rFonts w:ascii="GHEA Grapalat" w:hAnsi="GHEA Grapalat"/>
          <w:sz w:val="24"/>
          <w:szCs w:val="24"/>
          <w:lang w:val="hy-AM"/>
        </w:rPr>
        <w:t>ել</w:t>
      </w:r>
      <w:r w:rsidR="00464C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52C4">
        <w:rPr>
          <w:rFonts w:ascii="GHEA Grapalat" w:hAnsi="GHEA Grapalat"/>
          <w:sz w:val="24"/>
          <w:szCs w:val="24"/>
          <w:lang w:val="hy-AM"/>
        </w:rPr>
        <w:t xml:space="preserve">դեպի </w:t>
      </w:r>
      <w:r>
        <w:rPr>
          <w:rFonts w:ascii="GHEA Grapalat" w:hAnsi="GHEA Grapalat"/>
          <w:sz w:val="24"/>
          <w:szCs w:val="24"/>
          <w:lang w:val="hy-AM"/>
        </w:rPr>
        <w:t>ռիսկը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 և հնարավորությունները</w:t>
      </w:r>
      <w:r w:rsidRPr="009752C4">
        <w:rPr>
          <w:rFonts w:ascii="GHEA Grapalat" w:hAnsi="GHEA Grapalat"/>
          <w:sz w:val="24"/>
          <w:szCs w:val="24"/>
          <w:lang w:val="hy-AM"/>
        </w:rPr>
        <w:t>՝ կապված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 կազմակերպության միջավայրի և նպատակների հետ</w:t>
      </w:r>
      <w:r w:rsidRPr="009752C4">
        <w:rPr>
          <w:rFonts w:ascii="GHEA Grapalat" w:hAnsi="GHEA Grapalat"/>
          <w:sz w:val="24"/>
          <w:szCs w:val="24"/>
          <w:lang w:val="hy-AM"/>
        </w:rPr>
        <w:t>,</w:t>
      </w:r>
    </w:p>
    <w:p w14:paraId="56664962" w14:textId="77777777" w:rsidR="00404A2C" w:rsidRPr="00564ADD" w:rsidRDefault="00404A2C" w:rsidP="00404A2C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0" w:right="105" w:firstLine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ունակ լինել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 ցուցադրել ՈԿՀ</w:t>
      </w:r>
      <w:r>
        <w:rPr>
          <w:rFonts w:ascii="GHEA Grapalat" w:hAnsi="GHEA Grapalat"/>
          <w:sz w:val="24"/>
          <w:szCs w:val="24"/>
          <w:lang w:val="hy-AM"/>
        </w:rPr>
        <w:t xml:space="preserve"> սահմանված </w:t>
      </w:r>
      <w:r w:rsidRPr="00564ADD">
        <w:rPr>
          <w:rFonts w:ascii="GHEA Grapalat" w:hAnsi="GHEA Grapalat"/>
          <w:sz w:val="24"/>
          <w:szCs w:val="24"/>
          <w:lang w:val="hy-AM"/>
        </w:rPr>
        <w:t xml:space="preserve">պահանջներին իր համապատասխանությունը: </w:t>
      </w:r>
    </w:p>
    <w:p w14:paraId="0B5CEF32" w14:textId="77777777" w:rsidR="005F1703" w:rsidRPr="00564ADD" w:rsidRDefault="005F1703" w:rsidP="00404A2C">
      <w:pPr>
        <w:tabs>
          <w:tab w:val="left" w:pos="360"/>
        </w:tabs>
        <w:spacing w:after="0" w:line="240" w:lineRule="auto"/>
        <w:ind w:right="105"/>
        <w:jc w:val="both"/>
        <w:rPr>
          <w:rFonts w:ascii="GHEA Grapalat" w:hAnsi="GHEA Grapalat"/>
          <w:sz w:val="24"/>
          <w:szCs w:val="24"/>
          <w:lang w:val="hy-AM"/>
        </w:rPr>
      </w:pPr>
    </w:p>
    <w:p w14:paraId="1588BEFC" w14:textId="77777777" w:rsidR="00933281" w:rsidRDefault="00933281" w:rsidP="00933281">
      <w:pPr>
        <w:pStyle w:val="NormalWeb"/>
        <w:numPr>
          <w:ilvl w:val="0"/>
          <w:numId w:val="5"/>
        </w:numPr>
        <w:spacing w:before="0" w:beforeAutospacing="0" w:after="120" w:afterAutospacing="0"/>
        <w:ind w:left="0" w:right="91" w:firstLine="426"/>
        <w:rPr>
          <w:rFonts w:ascii="GHEA Grapalat" w:hAnsi="GHEA Grapalat"/>
          <w:b/>
          <w:color w:val="000000"/>
          <w:u w:val="single"/>
        </w:rPr>
      </w:pPr>
      <w:r>
        <w:rPr>
          <w:rFonts w:ascii="GHEA Grapalat" w:hAnsi="GHEA Grapalat"/>
          <w:b/>
          <w:color w:val="000000"/>
          <w:u w:val="single"/>
          <w:lang w:val="hy-AM"/>
        </w:rPr>
        <w:t>Առաջարկվող կարգավորման բնույթը</w:t>
      </w:r>
    </w:p>
    <w:p w14:paraId="18B57D46" w14:textId="7036ED86" w:rsidR="007B0981" w:rsidRDefault="007B0981" w:rsidP="007B0981">
      <w:pPr>
        <w:tabs>
          <w:tab w:val="left" w:pos="360"/>
        </w:tabs>
        <w:spacing w:after="0" w:line="240" w:lineRule="auto"/>
        <w:ind w:right="105"/>
        <w:jc w:val="both"/>
        <w:rPr>
          <w:rFonts w:ascii="GHEA Grapalat" w:hAnsi="GHEA Grapalat"/>
          <w:sz w:val="24"/>
          <w:szCs w:val="24"/>
          <w:lang w:val="hy-AM"/>
        </w:rPr>
      </w:pPr>
      <w:r w:rsidRPr="007B0981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Լ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աբորատոր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գործունեություն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իրականացնող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բժշկական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օգնության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</w:t>
      </w:r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սպասարկման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կազմակերպություններում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որակի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կառավարման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համակարգի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ներդրման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կարգը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սահմանելու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en-US"/>
        </w:rPr>
        <w:t>մասին</w:t>
      </w:r>
      <w:proofErr w:type="spellEnd"/>
      <w:r w:rsidRPr="007B098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»</w:t>
      </w:r>
      <w:r w:rsidR="00464C0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Pr="007B0981">
        <w:rPr>
          <w:rFonts w:ascii="GHEA Grapalat" w:hAnsi="GHEA Grapalat"/>
          <w:sz w:val="24"/>
          <w:szCs w:val="24"/>
          <w:lang w:val="hy-AM"/>
        </w:rPr>
        <w:t>այաստանի</w:t>
      </w:r>
      <w:r w:rsidRPr="007B09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B0981">
        <w:rPr>
          <w:rFonts w:ascii="GHEA Grapalat" w:hAnsi="GHEA Grapalat"/>
          <w:sz w:val="24"/>
          <w:szCs w:val="24"/>
          <w:lang w:val="hy-AM"/>
        </w:rPr>
        <w:t>անրապետության</w:t>
      </w:r>
      <w:r w:rsidRPr="007B098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B0981">
        <w:rPr>
          <w:rFonts w:ascii="GHEA Grapalat" w:hAnsi="GHEA Grapalat"/>
          <w:sz w:val="24"/>
          <w:szCs w:val="24"/>
          <w:shd w:val="clear" w:color="auto" w:fill="FFFFFF"/>
        </w:rPr>
        <w:t>կառավարության</w:t>
      </w:r>
      <w:r w:rsidRPr="007B0981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7B0981">
        <w:rPr>
          <w:rFonts w:ascii="GHEA Grapalat" w:hAnsi="GHEA Grapalat"/>
          <w:sz w:val="24"/>
          <w:szCs w:val="24"/>
          <w:shd w:val="clear" w:color="auto" w:fill="FFFFFF"/>
        </w:rPr>
        <w:t>որոշմա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մբ</w:t>
      </w:r>
      <w:r w:rsidR="00464C0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B0981">
        <w:rPr>
          <w:rFonts w:ascii="GHEA Grapalat" w:hAnsi="GHEA Grapalat"/>
          <w:sz w:val="24"/>
          <w:szCs w:val="24"/>
          <w:lang w:val="hy-AM"/>
        </w:rPr>
        <w:t>սահմանվում է Հայաստանի Հանրապետությունում բժշկական օգնություն և սպասարկում իրականացնող կազմակերպությունների լաբորատոր-ախտորոշիչ գործունեության ոլորտում որակի կառավարման համակարգի ներդրման գործընթացի, մշտադիտարկման և գնահատման պահանջները:</w:t>
      </w:r>
    </w:p>
    <w:p w14:paraId="0FFE6FC3" w14:textId="77777777" w:rsidR="007B0981" w:rsidRPr="00862C70" w:rsidRDefault="007B0981" w:rsidP="00862C70">
      <w:pPr>
        <w:tabs>
          <w:tab w:val="left" w:pos="360"/>
        </w:tabs>
        <w:spacing w:after="0" w:line="240" w:lineRule="auto"/>
        <w:ind w:right="105"/>
        <w:jc w:val="both"/>
        <w:rPr>
          <w:rFonts w:ascii="GHEA Grapalat" w:hAnsi="GHEA Grapalat"/>
          <w:sz w:val="24"/>
          <w:szCs w:val="24"/>
          <w:lang w:val="hy-AM"/>
        </w:rPr>
      </w:pPr>
    </w:p>
    <w:p w14:paraId="09641865" w14:textId="073D6295" w:rsidR="00862C70" w:rsidRPr="00862C70" w:rsidRDefault="00933281" w:rsidP="00862C70">
      <w:pPr>
        <w:tabs>
          <w:tab w:val="left" w:pos="142"/>
        </w:tabs>
        <w:spacing w:line="240" w:lineRule="auto"/>
        <w:ind w:firstLine="567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862C70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>3</w:t>
      </w:r>
      <w:r w:rsidRPr="00862C70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.</w:t>
      </w:r>
      <w:r w:rsidR="00862C70" w:rsidRPr="00862C70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Լրացուցիչ ֆինանսական միջոցների անհրաժեշտության և պետական բյուջեի եկամուտներում և ծախսերում սպասվելիք փոփոխության մասին</w:t>
      </w:r>
    </w:p>
    <w:p w14:paraId="42AD6005" w14:textId="58D41967" w:rsidR="00862C70" w:rsidRPr="00862C70" w:rsidRDefault="00862C70" w:rsidP="00862C70">
      <w:pPr>
        <w:tabs>
          <w:tab w:val="left" w:pos="142"/>
        </w:tabs>
        <w:spacing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62C70">
        <w:rPr>
          <w:rFonts w:ascii="GHEA Grapalat" w:hAnsi="GHEA Grapalat"/>
          <w:sz w:val="24"/>
          <w:szCs w:val="24"/>
          <w:lang w:val="hy-AM"/>
        </w:rPr>
        <w:t>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սպասվում:</w:t>
      </w:r>
      <w:r w:rsidR="00464C0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05A6A4D" w14:textId="77777777" w:rsidR="00862C70" w:rsidRPr="00862C70" w:rsidRDefault="00862C70" w:rsidP="00862C70">
      <w:pPr>
        <w:pStyle w:val="NormalWeb"/>
        <w:spacing w:before="0" w:beforeAutospacing="0" w:after="120" w:afterAutospacing="0"/>
        <w:ind w:right="91" w:firstLine="426"/>
        <w:rPr>
          <w:rFonts w:ascii="GHEA Grapalat" w:hAnsi="GHEA Grapalat"/>
          <w:b/>
          <w:color w:val="000000"/>
          <w:u w:val="single"/>
          <w:lang w:val="hy-AM"/>
        </w:rPr>
      </w:pPr>
    </w:p>
    <w:p w14:paraId="2467C785" w14:textId="2DE89083" w:rsidR="00933281" w:rsidRDefault="00933281" w:rsidP="0044288B">
      <w:pPr>
        <w:pStyle w:val="NormalWeb"/>
        <w:numPr>
          <w:ilvl w:val="0"/>
          <w:numId w:val="10"/>
        </w:numPr>
        <w:spacing w:before="0" w:beforeAutospacing="0" w:after="120" w:afterAutospacing="0"/>
        <w:ind w:right="91"/>
        <w:rPr>
          <w:rFonts w:ascii="GHEA Grapalat" w:hAnsi="GHEA Grapalat"/>
          <w:b/>
          <w:color w:val="000000"/>
          <w:u w:val="single"/>
          <w:lang w:val="hy-AM"/>
        </w:rPr>
      </w:pPr>
      <w:r>
        <w:rPr>
          <w:rFonts w:ascii="GHEA Grapalat" w:hAnsi="GHEA Grapalat"/>
          <w:b/>
          <w:color w:val="000000"/>
          <w:u w:val="single"/>
          <w:lang w:val="hy-AM"/>
        </w:rPr>
        <w:t xml:space="preserve"> Նախագծի մշակման գործընթացում ներգրավված ինստիտուտները, անձինք և նրանց դիրքորոշումը</w:t>
      </w:r>
    </w:p>
    <w:p w14:paraId="3C5E0871" w14:textId="77777777" w:rsidR="00933281" w:rsidRDefault="00933281" w:rsidP="00933281">
      <w:pPr>
        <w:pStyle w:val="BodyTextIndent3"/>
        <w:tabs>
          <w:tab w:val="left" w:pos="851"/>
          <w:tab w:val="left" w:pos="993"/>
        </w:tabs>
        <w:ind w:left="0" w:right="91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Նախագիծը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մշակվել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7E76A9B1" w14:textId="77777777" w:rsidR="00933281" w:rsidRDefault="00933281" w:rsidP="00933281">
      <w:pPr>
        <w:pStyle w:val="BodyTextIndent3"/>
        <w:ind w:left="0" w:right="91" w:firstLine="426"/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</w:pPr>
    </w:p>
    <w:p w14:paraId="2958F8EB" w14:textId="4A20EE31" w:rsidR="00933281" w:rsidRDefault="00933281" w:rsidP="0044288B">
      <w:pPr>
        <w:pStyle w:val="BodyTextIndent3"/>
        <w:numPr>
          <w:ilvl w:val="0"/>
          <w:numId w:val="10"/>
        </w:numPr>
        <w:ind w:right="91"/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Ակնկալվող արդյունքը</w:t>
      </w:r>
    </w:p>
    <w:p w14:paraId="00161026" w14:textId="6976234C" w:rsidR="00052918" w:rsidRPr="001D43F1" w:rsidRDefault="00B138C4" w:rsidP="00052918">
      <w:pPr>
        <w:tabs>
          <w:tab w:val="left" w:pos="360"/>
          <w:tab w:val="left" w:pos="540"/>
        </w:tabs>
        <w:spacing w:after="0" w:line="240" w:lineRule="auto"/>
        <w:ind w:right="105"/>
        <w:jc w:val="both"/>
        <w:rPr>
          <w:rFonts w:ascii="GHEA Grapalat" w:hAnsi="GHEA Grapalat"/>
          <w:sz w:val="24"/>
          <w:szCs w:val="24"/>
          <w:lang w:val="hy-AM"/>
        </w:rPr>
      </w:pPr>
      <w:r w:rsidRPr="00FA66F5">
        <w:rPr>
          <w:rFonts w:ascii="GHEA Grapalat" w:hAnsi="GHEA Grapalat" w:cs="Sylfaen"/>
          <w:sz w:val="24"/>
          <w:szCs w:val="24"/>
          <w:lang w:val="hy-AM"/>
        </w:rPr>
        <w:t>Առողջապահական</w:t>
      </w:r>
      <w:r w:rsidRPr="00FA66F5">
        <w:rPr>
          <w:rFonts w:ascii="GHEA Grapalat" w:hAnsi="GHEA Grapalat"/>
          <w:sz w:val="24"/>
          <w:szCs w:val="24"/>
          <w:lang w:val="hy-AM"/>
        </w:rPr>
        <w:t xml:space="preserve"> համակարգի լաբորատորիաներ</w:t>
      </w:r>
      <w:r>
        <w:rPr>
          <w:rFonts w:ascii="GHEA Grapalat" w:hAnsi="GHEA Grapalat"/>
          <w:sz w:val="24"/>
          <w:szCs w:val="24"/>
          <w:lang w:val="hy-AM"/>
        </w:rPr>
        <w:t xml:space="preserve">ում </w:t>
      </w:r>
      <w:r w:rsidRPr="00FA66F5">
        <w:rPr>
          <w:rFonts w:ascii="GHEA Grapalat" w:hAnsi="GHEA Grapalat"/>
          <w:sz w:val="24"/>
          <w:szCs w:val="24"/>
          <w:lang w:val="hy-AM"/>
        </w:rPr>
        <w:t xml:space="preserve">հետազոտությունների արդյունքների </w:t>
      </w:r>
      <w:r>
        <w:rPr>
          <w:rFonts w:ascii="GHEA Grapalat" w:hAnsi="GHEA Grapalat"/>
          <w:sz w:val="24"/>
          <w:szCs w:val="24"/>
          <w:lang w:val="hy-AM"/>
        </w:rPr>
        <w:t>ճշգր</w:t>
      </w:r>
      <w:r w:rsidRPr="00FA66F5">
        <w:rPr>
          <w:rFonts w:ascii="GHEA Grapalat" w:hAnsi="GHEA Grapalat"/>
          <w:sz w:val="24"/>
          <w:szCs w:val="24"/>
          <w:lang w:val="hy-AM"/>
        </w:rPr>
        <w:t>տությ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A66F5">
        <w:rPr>
          <w:rFonts w:ascii="GHEA Grapalat" w:hAnsi="GHEA Grapalat"/>
          <w:sz w:val="24"/>
          <w:szCs w:val="24"/>
          <w:lang w:val="hy-AM"/>
        </w:rPr>
        <w:t xml:space="preserve">ն, </w:t>
      </w:r>
      <w:r w:rsidRPr="00801781">
        <w:rPr>
          <w:rFonts w:ascii="GHEA Grapalat" w:hAnsi="GHEA Grapalat"/>
          <w:sz w:val="24"/>
          <w:szCs w:val="24"/>
          <w:lang w:val="hy-AM"/>
        </w:rPr>
        <w:t>անժամանակավրեպությ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01781">
        <w:rPr>
          <w:rFonts w:ascii="GHEA Grapalat" w:hAnsi="GHEA Grapalat"/>
          <w:sz w:val="24"/>
          <w:szCs w:val="24"/>
          <w:lang w:val="hy-AM"/>
        </w:rPr>
        <w:t>ն</w:t>
      </w:r>
      <w:r w:rsidRPr="00FA66F5">
        <w:rPr>
          <w:rFonts w:ascii="GHEA Grapalat" w:hAnsi="GHEA Grapalat"/>
          <w:sz w:val="24"/>
          <w:szCs w:val="24"/>
          <w:lang w:val="hy-AM"/>
        </w:rPr>
        <w:t xml:space="preserve"> և վստահելիությ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A66F5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ապահովում և շարունակական բարելավում, ինչը կնպաստի բնակչության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առողջության պահմանմանը և հիվանդությունների բացահայտմանը և կանխարգելմանը</w:t>
      </w:r>
      <w:r w:rsidRPr="00FA66F5">
        <w:rPr>
          <w:rFonts w:ascii="GHEA Grapalat" w:hAnsi="GHEA Grapalat"/>
          <w:sz w:val="24"/>
          <w:szCs w:val="24"/>
          <w:lang w:val="hy-AM"/>
        </w:rPr>
        <w:t>:</w:t>
      </w:r>
      <w:r w:rsidR="00052918" w:rsidRPr="0005291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2918" w:rsidRPr="00EF2D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ՈԿՀ-ի ներդրումը թույլ է տալիս ԲԿ-ի ղեկավարությանն օպտիմալացնել ռեսուրսների օգտագործումը՝ հաշվի առնելով որոշումների երկարաժամկետ և կարճաժամկետ հետևանքները, ապահովել միջոցներ՝ ծառայությունների մատուցման ժամանակ կանխատեսվող ու անկանխատեսելի հետևանքները բացահայտելու և կառավարելու համար:</w:t>
      </w:r>
    </w:p>
    <w:p w14:paraId="48047C54" w14:textId="66A8AD19" w:rsidR="00933281" w:rsidRDefault="00B138C4" w:rsidP="00B138C4">
      <w:pPr>
        <w:pStyle w:val="ListParagraph"/>
        <w:tabs>
          <w:tab w:val="left" w:pos="540"/>
        </w:tabs>
        <w:spacing w:after="0"/>
        <w:ind w:left="0" w:right="-27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3B080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228532" w14:textId="77777777" w:rsidR="00933281" w:rsidRDefault="00933281" w:rsidP="00933281">
      <w:pPr>
        <w:pStyle w:val="BodyTextIndent3"/>
        <w:tabs>
          <w:tab w:val="left" w:pos="0"/>
          <w:tab w:val="left" w:pos="10490"/>
        </w:tabs>
        <w:ind w:left="0" w:right="91" w:firstLine="426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sectPr w:rsidR="00933281" w:rsidSect="00464C0F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04E85"/>
    <w:multiLevelType w:val="hybridMultilevel"/>
    <w:tmpl w:val="EE4C80E8"/>
    <w:lvl w:ilvl="0" w:tplc="ADA06A3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94EDD"/>
    <w:multiLevelType w:val="hybridMultilevel"/>
    <w:tmpl w:val="E8E2A478"/>
    <w:lvl w:ilvl="0" w:tplc="0E9E07C2">
      <w:start w:val="1"/>
      <w:numFmt w:val="decimal"/>
      <w:lvlText w:val="%1."/>
      <w:lvlJc w:val="left"/>
      <w:pPr>
        <w:ind w:left="796" w:hanging="360"/>
      </w:pPr>
    </w:lvl>
    <w:lvl w:ilvl="1" w:tplc="04090019">
      <w:start w:val="1"/>
      <w:numFmt w:val="lowerLetter"/>
      <w:lvlText w:val="%2."/>
      <w:lvlJc w:val="left"/>
      <w:pPr>
        <w:ind w:left="1516" w:hanging="360"/>
      </w:pPr>
    </w:lvl>
    <w:lvl w:ilvl="2" w:tplc="0409001B">
      <w:start w:val="1"/>
      <w:numFmt w:val="lowerRoman"/>
      <w:lvlText w:val="%3."/>
      <w:lvlJc w:val="right"/>
      <w:pPr>
        <w:ind w:left="2236" w:hanging="180"/>
      </w:pPr>
    </w:lvl>
    <w:lvl w:ilvl="3" w:tplc="0409000F">
      <w:start w:val="1"/>
      <w:numFmt w:val="decimal"/>
      <w:lvlText w:val="%4."/>
      <w:lvlJc w:val="left"/>
      <w:pPr>
        <w:ind w:left="2956" w:hanging="360"/>
      </w:pPr>
    </w:lvl>
    <w:lvl w:ilvl="4" w:tplc="04090019">
      <w:start w:val="1"/>
      <w:numFmt w:val="lowerLetter"/>
      <w:lvlText w:val="%5."/>
      <w:lvlJc w:val="left"/>
      <w:pPr>
        <w:ind w:left="3676" w:hanging="360"/>
      </w:pPr>
    </w:lvl>
    <w:lvl w:ilvl="5" w:tplc="0409001B">
      <w:start w:val="1"/>
      <w:numFmt w:val="lowerRoman"/>
      <w:lvlText w:val="%6."/>
      <w:lvlJc w:val="right"/>
      <w:pPr>
        <w:ind w:left="4396" w:hanging="180"/>
      </w:pPr>
    </w:lvl>
    <w:lvl w:ilvl="6" w:tplc="0409000F">
      <w:start w:val="1"/>
      <w:numFmt w:val="decimal"/>
      <w:lvlText w:val="%7."/>
      <w:lvlJc w:val="left"/>
      <w:pPr>
        <w:ind w:left="5116" w:hanging="360"/>
      </w:pPr>
    </w:lvl>
    <w:lvl w:ilvl="7" w:tplc="04090019">
      <w:start w:val="1"/>
      <w:numFmt w:val="lowerLetter"/>
      <w:lvlText w:val="%8."/>
      <w:lvlJc w:val="left"/>
      <w:pPr>
        <w:ind w:left="5836" w:hanging="360"/>
      </w:pPr>
    </w:lvl>
    <w:lvl w:ilvl="8" w:tplc="0409001B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4912088F"/>
    <w:multiLevelType w:val="hybridMultilevel"/>
    <w:tmpl w:val="2A86CFDE"/>
    <w:lvl w:ilvl="0" w:tplc="27846C52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7814"/>
    <w:multiLevelType w:val="multilevel"/>
    <w:tmpl w:val="0CC64556"/>
    <w:lvl w:ilvl="0">
      <w:start w:val="1"/>
      <w:numFmt w:val="decimal"/>
      <w:lvlText w:val="%1."/>
      <w:lvlJc w:val="left"/>
      <w:pPr>
        <w:ind w:left="900" w:hanging="360"/>
      </w:pPr>
      <w:rPr>
        <w:rFonts w:ascii="GHEA Grapalat" w:eastAsia="Times New Roman" w:hAnsi="GHEA Grapalat" w:cs="Sylfaen"/>
        <w:b w:val="0"/>
        <w:color w:val="auto"/>
      </w:rPr>
    </w:lvl>
    <w:lvl w:ilvl="1">
      <w:start w:val="4"/>
      <w:numFmt w:val="decimal"/>
      <w:isLgl/>
      <w:lvlText w:val="%1.%2"/>
      <w:lvlJc w:val="left"/>
      <w:pPr>
        <w:ind w:left="124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B9E3A1D"/>
    <w:multiLevelType w:val="hybridMultilevel"/>
    <w:tmpl w:val="A3AEE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C7656"/>
    <w:multiLevelType w:val="hybridMultilevel"/>
    <w:tmpl w:val="2BAA64D0"/>
    <w:lvl w:ilvl="0" w:tplc="1D84D378">
      <w:start w:val="4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6B16077B"/>
    <w:multiLevelType w:val="multilevel"/>
    <w:tmpl w:val="C4EAD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="GHEA Grapalat" w:hAnsi="GHEA Grapalat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FF37D21"/>
    <w:multiLevelType w:val="multilevel"/>
    <w:tmpl w:val="624E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1406538"/>
    <w:multiLevelType w:val="hybridMultilevel"/>
    <w:tmpl w:val="A3AEE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D7F"/>
    <w:rsid w:val="00052918"/>
    <w:rsid w:val="00225D15"/>
    <w:rsid w:val="002A6D18"/>
    <w:rsid w:val="003A6881"/>
    <w:rsid w:val="003B27D3"/>
    <w:rsid w:val="00404A2C"/>
    <w:rsid w:val="00434D9F"/>
    <w:rsid w:val="0044288B"/>
    <w:rsid w:val="004516C7"/>
    <w:rsid w:val="00464C0F"/>
    <w:rsid w:val="005239EC"/>
    <w:rsid w:val="005F1703"/>
    <w:rsid w:val="00760D7F"/>
    <w:rsid w:val="007B0981"/>
    <w:rsid w:val="007B2C77"/>
    <w:rsid w:val="00862C70"/>
    <w:rsid w:val="00933281"/>
    <w:rsid w:val="00A14C26"/>
    <w:rsid w:val="00B138C4"/>
    <w:rsid w:val="00D17413"/>
    <w:rsid w:val="00EB6CC9"/>
    <w:rsid w:val="00F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7087"/>
  <w15:chartTrackingRefBased/>
  <w15:docId w15:val="{DC8BBDF2-0BC6-45BD-86F2-0D3311B5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881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A6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881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881"/>
    <w:rPr>
      <w:rFonts w:ascii="Calibri" w:eastAsia="Calibri" w:hAnsi="Calibri" w:cs="Times New Roman"/>
      <w:sz w:val="20"/>
      <w:szCs w:val="20"/>
      <w:lang w:val="ru-R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881"/>
    <w:rPr>
      <w:rFonts w:ascii="Segoe UI" w:eastAsia="Calibr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semiHidden/>
    <w:unhideWhenUsed/>
    <w:rsid w:val="009332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33281"/>
    <w:pPr>
      <w:spacing w:after="120" w:line="240" w:lineRule="auto"/>
      <w:ind w:left="283"/>
    </w:pPr>
    <w:rPr>
      <w:rFonts w:ascii="Arial Unicode" w:eastAsia="Times New Roman" w:hAnsi="Arial Unicode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33281"/>
    <w:rPr>
      <w:rFonts w:ascii="Arial Unicode" w:eastAsia="Times New Roman" w:hAnsi="Arial Unicode" w:cs="Times New Roman"/>
      <w:sz w:val="16"/>
      <w:szCs w:val="16"/>
    </w:rPr>
  </w:style>
  <w:style w:type="character" w:customStyle="1" w:styleId="mechtexChar">
    <w:name w:val="mechtex Char"/>
    <w:link w:val="mechtex"/>
    <w:locked/>
    <w:rsid w:val="00933281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933281"/>
    <w:pPr>
      <w:spacing w:after="0" w:line="240" w:lineRule="auto"/>
      <w:jc w:val="center"/>
    </w:pPr>
    <w:rPr>
      <w:rFonts w:ascii="Arial Armenian" w:eastAsia="Times New Roman" w:hAnsi="Arial Armenian" w:cstheme="minorBidi"/>
      <w:lang w:val="en-US" w:eastAsia="ru-RU"/>
    </w:rPr>
  </w:style>
  <w:style w:type="paragraph" w:styleId="ListParagraph">
    <w:name w:val="List Paragraph"/>
    <w:basedOn w:val="Normal"/>
    <w:uiPriority w:val="34"/>
    <w:qFormat/>
    <w:rsid w:val="007B0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Petikyan</dc:creator>
  <cp:keywords/>
  <dc:description/>
  <cp:lastModifiedBy>MOH</cp:lastModifiedBy>
  <cp:revision>2</cp:revision>
  <dcterms:created xsi:type="dcterms:W3CDTF">2021-05-20T08:56:00Z</dcterms:created>
  <dcterms:modified xsi:type="dcterms:W3CDTF">2021-05-20T08:56:00Z</dcterms:modified>
</cp:coreProperties>
</file>