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37" w:rsidRDefault="005C2137" w:rsidP="002559DB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5C2137" w:rsidRPr="005C2137" w:rsidRDefault="005C2137" w:rsidP="002559DB">
      <w:pPr>
        <w:spacing w:after="0" w:line="360" w:lineRule="auto"/>
        <w:jc w:val="center"/>
        <w:rPr>
          <w:rStyle w:val="Strong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«ՎԱՐՉԱԿԱՆ ԻՐԱՎԱԽԱԽՏՈՒՄՆԵՐԻ ՎԵՐԱԲԵՐՅԱԼ ՀԱՅԱՍՏԱՆԻ ՀԱՆՐԱՊԵՏՈՒԹՅԱՆ ՕՐԵՆՍԳՐՔՈՒՄ ԼՐԱՑՈՒՄ ԵՎ ՓՈՓՈԽՈՒԹՅՈՒՆՆԵՐ ԿԱՏԱՐԵԼՈՒ ՄԱՍԻՆ» ՕՐԵՆՔՈՒՄ ՓՈՓՈԽՈՒԹՅՈՒՆ ԿԱՏԱՐԵԼՈՒ ՄԱՍԻՆ»</w:t>
      </w:r>
    </w:p>
    <w:p w:rsidR="005C2137" w:rsidRDefault="005C2137" w:rsidP="002559DB">
      <w:pPr>
        <w:spacing w:after="0" w:line="360" w:lineRule="auto"/>
        <w:ind w:firstLine="720"/>
        <w:jc w:val="center"/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ՕՐԵՆՔԻ </w:t>
      </w:r>
      <w:r w:rsidR="002559DB">
        <w:rPr>
          <w:rFonts w:ascii="GHEA Grapalat" w:hAnsi="GHEA Grapalat"/>
          <w:b/>
          <w:sz w:val="24"/>
          <w:szCs w:val="24"/>
          <w:lang w:val="hy-AM"/>
        </w:rPr>
        <w:t>ՆԱԽԱԳԾ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</w:p>
    <w:p w:rsidR="005C2137" w:rsidRDefault="005C2137" w:rsidP="002559DB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lang w:val="hy-AM"/>
        </w:rPr>
      </w:pPr>
    </w:p>
    <w:p w:rsidR="005C2137" w:rsidRDefault="005C2137" w:rsidP="002559DB">
      <w:pPr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5C2137" w:rsidRDefault="005C2137" w:rsidP="002559D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«Վարչական իրավախախտումների վերաբերյալ Հայաստանի Հանրապետության օրենսգրքում լրացում և փոփոխություններ կատարելու մասին» օրենքում փոփոխություն կատարելու մասին»</w:t>
      </w:r>
      <w:r>
        <w:rPr>
          <w:rFonts w:ascii="GHEA Grapalat" w:hAnsi="GHEA Grapalat"/>
          <w:sz w:val="24"/>
          <w:szCs w:val="24"/>
          <w:lang w:val="hy-AM"/>
        </w:rPr>
        <w:t xml:space="preserve"> օրենքի նախագծի (այսուհետ նաևՙ Նախագիծ) մշակման անհրաժեշտությունը բխում է տեսչական մարմիններիի բնականոն գործունեությունն ապահովելու համար համապատասխան նախադրյալներ ստեղծելու, օրենսգրքով նախատեսված իրավախախտումները քննող մարմինների և վարչական իրավախատումների շրջանակը հստակեցնելու, ինչպես նաև տեսչական մարմնների վերահսկողության ոլորտներում օրենսդրությամբ սահմանված պահանաջների կատարման և անվտանգության ապահովման նպատակով պատշաճ վերահսկողություն իրականացնելու անհրաժեշտությունից: </w:t>
      </w:r>
    </w:p>
    <w:p w:rsidR="005C2137" w:rsidRDefault="005C2137" w:rsidP="002559D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C2137" w:rsidRDefault="001D0ABA" w:rsidP="002559DB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Առկա</w:t>
      </w:r>
      <w:r w:rsidR="005C21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իրա</w:t>
      </w:r>
      <w:r w:rsidR="005C2137">
        <w:rPr>
          <w:rFonts w:ascii="GHEA Grapalat" w:hAnsi="GHEA Grapalat"/>
          <w:b/>
          <w:sz w:val="24"/>
          <w:szCs w:val="24"/>
          <w:lang w:val="hy-AM"/>
        </w:rPr>
        <w:t>վիճակը</w:t>
      </w:r>
    </w:p>
    <w:p w:rsidR="005C2137" w:rsidRDefault="005C2137" w:rsidP="002559D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2021 թվականի հուլիսի 1-ից ուժի մեջ կմտնի «Վարչական իրավախախտումների վերաբերյալ Հայաստանի Հանրապետության օրենսգրքում լրացում և փոփոխություններ կատարելու մասին» 2019 թվականի դեկտեմբերի 12-ի ՀՕ-266-Ն օրենքը, որով օրենսգրքի՝ նոր խմբագրությամբ շարադրվող 230-րդ հոդվածով աշխատանքային իրավունքի բնագավառի նկատմամբ համապարփակ վերահսկողության շրջանակներում վարչական պատասխանատվության միջոցներ կիրառելու լիազորությունը կվերապահվի Առողջապահական և աշխատաքնի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տեսչական մարմնին: Մինչդեռ նշված օրենքի ընդունումից հետ վարչական իրավախախտումների վերաբերյալ օրենսգրքում կատարված այլ փոփոխություններով նախատեսվել են այս տեսչական մարմնի կողմից քննվող այլ վարչական իրավախախտումներ, որոնք, սակայն,  նախատեված չեն քննարկվող օրենքում: Արդյունքում, </w:t>
      </w:r>
      <w:r w:rsidR="00E1055E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շված օրենքն ուժի մեջ մտնելուց հետո այդ փոփոխություններով նախատեսված վարչական իրավախախտումների վերաբերյալ գործերով ենթակայությունը նախատեսված չի լինի: Նման պայմաններում, ղեկավարվելով «Նորմատիվ իրավական ակտերի մասին» օրենքի 34-րդ հոդվածի 6-րդ մասով, անհրաժեշտություն է առաջանում «Վարչական իրավախախտումների վերաբերյալ Հայաստանի Հանրապետության օրենսգրքում լրացում և փոփոխություններ կատարելու մասին» 2019 թվականի դեկտեմբերի 12-ի ՀՕ-266-Ն օրենքում այդ վարչական իրավախախտումների վերաբերյալ գործերը քննելու լիազոորությունը ևս վերապահել տեսչական մարմնին: </w:t>
      </w:r>
    </w:p>
    <w:p w:rsidR="005C2137" w:rsidRDefault="005C2137" w:rsidP="002559DB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5C2137" w:rsidRDefault="005C2137" w:rsidP="002559D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Կարգավորման նպատակը </w:t>
      </w:r>
    </w:p>
    <w:p w:rsidR="005C2137" w:rsidRPr="005E694E" w:rsidRDefault="005C2137" w:rsidP="00B3020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Նախագծի ընդունման նպատակն է</w:t>
      </w:r>
      <w:r>
        <w:rPr>
          <w:rFonts w:asciiTheme="minorHAnsi" w:hAnsiTheme="minorHAnsi"/>
          <w:bCs/>
          <w:color w:val="000000"/>
          <w:lang w:val="hy-AM"/>
        </w:rPr>
        <w:t>՝</w:t>
      </w:r>
      <w:r w:rsidR="005E694E" w:rsidRPr="005E694E">
        <w:rPr>
          <w:rFonts w:asciiTheme="minorHAnsi" w:hAnsiTheme="minorHAnsi"/>
          <w:bCs/>
          <w:color w:val="000000"/>
          <w:lang w:val="hy-AM"/>
        </w:rPr>
        <w:t xml:space="preserve"> </w:t>
      </w:r>
      <w:r>
        <w:rPr>
          <w:rFonts w:ascii="GHEA Grapalat" w:hAnsi="GHEA Grapalat"/>
          <w:lang w:val="hy-AM"/>
        </w:rPr>
        <w:t>2020 թ</w:t>
      </w:r>
      <w:r w:rsidR="005E694E">
        <w:rPr>
          <w:rFonts w:ascii="GHEA Grapalat" w:hAnsi="GHEA Grapalat"/>
          <w:lang w:val="hy-AM"/>
        </w:rPr>
        <w:t>վականի հուլիսի 1-ից ուժի մեջ մտնող</w:t>
      </w:r>
      <w:r>
        <w:rPr>
          <w:rFonts w:ascii="GHEA Grapalat" w:hAnsi="GHEA Grapalat"/>
          <w:lang w:val="hy-AM"/>
        </w:rPr>
        <w:t xml:space="preserve"> «Վարչական իրավախախտումների վերաբերյալ Հայաստանի Հանրապետության օրենսգրքում լրացում և փոփոխություններ կատարելու մասին» 2019 թվականի դեկտեմբերի 12-ի ՀՕ-266-Ն օրենքով հստակեցնել Առողջապահական և աշխատանքի տեսչական մարմնի կողմից քննվող վարչական իրավախախտումների վերաբերյալ գործերը</w:t>
      </w:r>
      <w:r>
        <w:rPr>
          <w:rFonts w:ascii="GHEA Grapalat" w:hAnsi="GHEA Grapalat" w:cs="Arial"/>
          <w:noProof/>
          <w:lang w:val="hy-AM"/>
        </w:rPr>
        <w:t>։</w:t>
      </w:r>
    </w:p>
    <w:p w:rsidR="005C2137" w:rsidRDefault="005C2137" w:rsidP="002559D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</w:p>
    <w:p w:rsidR="005C2137" w:rsidRDefault="005C2137" w:rsidP="002559D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Ակնկալվող արդյունք</w:t>
      </w:r>
      <w:r w:rsidR="00B30206">
        <w:rPr>
          <w:rFonts w:ascii="GHEA Grapalat" w:hAnsi="GHEA Grapalat"/>
          <w:b/>
          <w:lang w:val="hy-AM"/>
        </w:rPr>
        <w:t>ը</w:t>
      </w:r>
    </w:p>
    <w:p w:rsidR="005C2137" w:rsidRDefault="005C2137" w:rsidP="002559D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lang w:val="hy-AM"/>
        </w:rPr>
        <w:t>Նախագծի ընդունման արդյունքում  տեսչական մարմինները հնարավորություն կստանան լիարժեքորեն իրականացնել իրենց վերապահված գործառույթները՝ ապահովելով վերահսկողության համապատասխան ոլորտներում անվտանգությունն ու օրենսդրության պահանջների պահպանումը:</w:t>
      </w:r>
    </w:p>
    <w:p w:rsidR="005C2137" w:rsidRDefault="005C2137" w:rsidP="002559D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5C2137" w:rsidRDefault="005C2137" w:rsidP="002559D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Իրավական ակտի նախագիծը մշակող պատասխանատու մարմինը</w:t>
      </w:r>
      <w:r>
        <w:rPr>
          <w:rFonts w:ascii="Agg_Book1" w:hAnsi="Agg_Book1"/>
          <w:b/>
          <w:lang w:val="hy-AM"/>
        </w:rPr>
        <w:t>.</w:t>
      </w:r>
    </w:p>
    <w:p w:rsidR="005C2137" w:rsidRDefault="005C2137" w:rsidP="002559D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Theme="minorHAnsi" w:hAnsiTheme="minorHAnsi"/>
          <w:b/>
          <w:lang w:val="hy-AM"/>
        </w:rPr>
      </w:pPr>
      <w:r>
        <w:rPr>
          <w:rFonts w:ascii="GHEA Grapalat" w:hAnsi="GHEA Grapalat"/>
          <w:lang w:val="hy-AM"/>
        </w:rPr>
        <w:t>Նախագիծը մշակվել է Վարչապետի աշխատակազմի տեսչական մարմինների աշխատանքների համակարգման գրասենյակի կողմից:</w:t>
      </w:r>
    </w:p>
    <w:p w:rsidR="005C2137" w:rsidRDefault="005C2137" w:rsidP="002559DB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5C2137" w:rsidRDefault="005C2137" w:rsidP="002559DB">
      <w:pPr>
        <w:spacing w:after="0" w:line="360" w:lineRule="auto"/>
        <w:rPr>
          <w:b/>
          <w:sz w:val="24"/>
          <w:szCs w:val="24"/>
          <w:lang w:val="hy-AM"/>
        </w:rPr>
      </w:pPr>
    </w:p>
    <w:p w:rsidR="005C2137" w:rsidRDefault="005C2137" w:rsidP="002559DB">
      <w:pPr>
        <w:spacing w:after="0" w:line="360" w:lineRule="auto"/>
        <w:rPr>
          <w:b/>
          <w:sz w:val="24"/>
          <w:szCs w:val="24"/>
          <w:lang w:val="hy-AM"/>
        </w:rPr>
      </w:pPr>
    </w:p>
    <w:p w:rsidR="005C2137" w:rsidRDefault="005C2137" w:rsidP="002559DB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ՏԵՂԵԿԱՆՔ</w:t>
      </w:r>
    </w:p>
    <w:p w:rsidR="005C2137" w:rsidRDefault="005C2137" w:rsidP="002559DB">
      <w:pPr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«ՎԱՐՉԱԿԱՆ ԻՐԱՎԱԽԱԽՏՈՒՄՆԵՐԻ ՎԵՐԱԲԵՐՅԱԼ ՀԱՅԱՍՏԱՆԻ ՀԱՆՐԱՊԵՏՈՒԹՅԱՆ ՕՐԵՆՍԳՐՔՈՒՄ ԼՐԱՑՈՒՄ ԵՎ ՓՈՓՈԽՈՒԹՅՈՒՆՆԵՐ ԿԱՏԱՐԵԼՈՒ ՄԱՍԻՆ» ՕՐԵՆՔՈՒՄ ՓՈՓՈԽՈՒԹՅՈՒՆ ԿԱՏԱՐԵԼՈՒ ՄԱՍԻՆ»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ՕՐԵՆՔԻ ՆԱԽԱԳԾԻ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C2137" w:rsidRDefault="005C2137" w:rsidP="002559DB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</w:pPr>
    </w:p>
    <w:p w:rsidR="005C2137" w:rsidRDefault="005C2137" w:rsidP="002559DB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Cs/>
          <w:sz w:val="24"/>
          <w:szCs w:val="24"/>
          <w:lang w:val="hy-AM" w:eastAsia="en-US"/>
        </w:rPr>
      </w:pPr>
    </w:p>
    <w:p w:rsidR="005C2137" w:rsidRDefault="005C2137" w:rsidP="002559D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«Վարչական իրավախախտումների վերաբերյալ Հայաստանի Հանրապետության օրենսգրքում լրացում և փոփոխություններ կատարելու մասին» օրենքում փոփոխություն կատարելու մասին» օրենքների</w:t>
      </w:r>
      <w:r>
        <w:rPr>
          <w:rFonts w:ascii="GHEA Grapalat" w:hAnsi="GHEA Grapalat"/>
          <w:sz w:val="24"/>
          <w:szCs w:val="24"/>
          <w:lang w:val="hy-AM"/>
        </w:rPr>
        <w:t xml:space="preserve"> նախագծերի </w:t>
      </w:r>
      <w:r>
        <w:rPr>
          <w:rFonts w:ascii="GHEA Grapalat" w:hAnsi="GHEA Grapalat"/>
          <w:sz w:val="24"/>
          <w:szCs w:val="24"/>
          <w:lang w:val="pt-BR"/>
        </w:rPr>
        <w:t xml:space="preserve">ընդունման </w:t>
      </w:r>
      <w:r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անհրաժեշտություն առկա չէ:</w:t>
      </w:r>
    </w:p>
    <w:p w:rsidR="005C2137" w:rsidRDefault="005C2137" w:rsidP="002559DB">
      <w:pPr>
        <w:spacing w:after="0" w:line="360" w:lineRule="auto"/>
        <w:ind w:left="-207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</w:p>
    <w:p w:rsidR="005C2137" w:rsidRDefault="005C2137" w:rsidP="002559DB">
      <w:pPr>
        <w:spacing w:after="0" w:line="360" w:lineRule="auto"/>
        <w:ind w:firstLine="720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5C2137" w:rsidRDefault="005C2137" w:rsidP="002559DB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</w:p>
    <w:p w:rsidR="005C2137" w:rsidRDefault="005C2137" w:rsidP="002559DB">
      <w:pPr>
        <w:spacing w:after="0" w:line="360" w:lineRule="auto"/>
        <w:ind w:left="-207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>ՏԵՂԵԿԱՆՔ</w:t>
      </w:r>
    </w:p>
    <w:p w:rsidR="005C2137" w:rsidRDefault="005C2137" w:rsidP="002559DB">
      <w:pPr>
        <w:pStyle w:val="ListParagraph"/>
        <w:tabs>
          <w:tab w:val="left" w:pos="993"/>
        </w:tabs>
        <w:spacing w:after="0" w:line="360" w:lineRule="auto"/>
        <w:ind w:left="0" w:firstLine="720"/>
        <w:jc w:val="center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«ՎԱՐՉԱԿԱՆ ԻՐԱՎԱԽԱԽՏՈՒՄՆԵՐԻ ՎԵՐԱԲԵՐՅԱԼ ՀԱՅԱՍՏԱՆԻ ՀԱՆՐԱՊԵՏՈՒԹՅԱՆ ՕՐԵՆՍԳՐՔՈՒՄ ԼՐԱՑՈՒՄ ԵՎ ՓՈՓՈԽՈՒԹՅՈՒՆՆԵՐ ԿԱՏԱՐԵԼՈՒ ՄԱՍԻՆ» ՕՐԵՆՔՈՒՄ ՓՈՓՈԽՈՒԹՅՈՒՆ ԿԱՏԱՐԵԼՈՒ ՄԱՍԻՆ»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ՕՐԵՆՔԻ ՆԱԽԱԳԾԻ</w:t>
      </w:r>
      <w:r>
        <w:rPr>
          <w:rFonts w:ascii="GHEA Grapalat" w:eastAsia="Times New Roman" w:hAnsi="GHEA Grapalat"/>
          <w:b/>
          <w:sz w:val="24"/>
          <w:szCs w:val="24"/>
          <w:lang w:val="hy-AM" w:eastAsia="en-US"/>
        </w:rPr>
        <w:t xml:space="preserve"> ԸՆԴՈՒՆՄԱՆ </w:t>
      </w:r>
      <w:r>
        <w:rPr>
          <w:rFonts w:ascii="GHEA Grapalat" w:eastAsia="Times New Roman" w:hAnsi="GHEA Grapalat"/>
          <w:b/>
          <w:sz w:val="24"/>
          <w:szCs w:val="24"/>
          <w:lang w:val="hy-AM" w:eastAsia="en-US"/>
        </w:rPr>
        <w:lastRenderedPageBreak/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5C2137" w:rsidRDefault="005C2137" w:rsidP="002559DB">
      <w:pPr>
        <w:pStyle w:val="ListParagraph"/>
        <w:tabs>
          <w:tab w:val="left" w:pos="993"/>
        </w:tabs>
        <w:spacing w:after="0" w:line="360" w:lineRule="auto"/>
        <w:ind w:left="0" w:firstLine="720"/>
        <w:jc w:val="center"/>
        <w:rPr>
          <w:rFonts w:ascii="GHEA Grapalat" w:eastAsia="Times New Roman" w:hAnsi="GHEA Grapalat"/>
          <w:b/>
          <w:sz w:val="24"/>
          <w:szCs w:val="24"/>
          <w:lang w:val="hy-AM" w:eastAsia="en-US"/>
        </w:rPr>
      </w:pPr>
    </w:p>
    <w:p w:rsidR="005C2137" w:rsidRDefault="005C2137" w:rsidP="002559DB">
      <w:pPr>
        <w:spacing w:after="0" w:line="360" w:lineRule="auto"/>
        <w:ind w:firstLine="720"/>
        <w:jc w:val="both"/>
        <w:rPr>
          <w:rFonts w:eastAsia="Times New Roman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«Վարչական իրավախախտումների վերաբերյալ Հայաստանի Հանրապետության օրենսգրքում լրացում և փոփոխություններ կատարելու մասին» օրենքում փոփոխություն կատարելու մասին» օրենքների</w:t>
      </w:r>
      <w:r>
        <w:rPr>
          <w:rFonts w:ascii="GHEA Grapalat" w:hAnsi="GHEA Grapalat"/>
          <w:sz w:val="24"/>
          <w:szCs w:val="24"/>
          <w:lang w:val="hy-AM"/>
        </w:rPr>
        <w:t xml:space="preserve"> նախագծերի </w:t>
      </w:r>
      <w:r>
        <w:rPr>
          <w:rFonts w:ascii="GHEA Grapalat" w:hAnsi="GHEA Grapalat"/>
          <w:sz w:val="24"/>
          <w:szCs w:val="24"/>
          <w:lang w:val="pt-BR"/>
        </w:rPr>
        <w:t>ընդունման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նախատեսվում։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ab/>
      </w:r>
    </w:p>
    <w:p w:rsidR="004A0F0A" w:rsidRPr="005C2137" w:rsidRDefault="005D5D83" w:rsidP="002559DB">
      <w:pPr>
        <w:spacing w:line="360" w:lineRule="auto"/>
        <w:rPr>
          <w:lang w:val="hy-AM"/>
        </w:rPr>
      </w:pPr>
    </w:p>
    <w:sectPr w:rsidR="004A0F0A" w:rsidRPr="005C2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Book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7D34"/>
    <w:multiLevelType w:val="hybridMultilevel"/>
    <w:tmpl w:val="2B4202B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7C405C"/>
    <w:multiLevelType w:val="hybridMultilevel"/>
    <w:tmpl w:val="9FA4BE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6F"/>
    <w:rsid w:val="0014555A"/>
    <w:rsid w:val="001D0ABA"/>
    <w:rsid w:val="002559DB"/>
    <w:rsid w:val="005C2137"/>
    <w:rsid w:val="005D5D83"/>
    <w:rsid w:val="005E694E"/>
    <w:rsid w:val="00855419"/>
    <w:rsid w:val="00B30206"/>
    <w:rsid w:val="00E1055E"/>
    <w:rsid w:val="00E613A6"/>
    <w:rsid w:val="00EA096F"/>
    <w:rsid w:val="00F2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5643B-E688-4554-B667-6DF347DC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3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5C2137"/>
    <w:rPr>
      <w:rFonts w:ascii="Calibri" w:eastAsia="Calibri" w:hAnsi="Calibri" w:cs="Times New Roman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5C2137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5C2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Aleksanyan</dc:creator>
  <cp:keywords/>
  <dc:description/>
  <cp:lastModifiedBy>Syuzanna Gevorgyan</cp:lastModifiedBy>
  <cp:revision>2</cp:revision>
  <dcterms:created xsi:type="dcterms:W3CDTF">2021-05-12T05:54:00Z</dcterms:created>
  <dcterms:modified xsi:type="dcterms:W3CDTF">2021-05-12T05:54:00Z</dcterms:modified>
</cp:coreProperties>
</file>