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613" w:rsidRPr="000333ED" w:rsidRDefault="00086613" w:rsidP="0008661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r w:rsidRPr="000333ED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086613" w:rsidRPr="000333ED" w:rsidRDefault="005F0270" w:rsidP="005F0270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5F027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</w:t>
      </w:r>
      <w:r w:rsidRPr="005F027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ԷՆԵՐԳԵՏԻԿԱՅԻ ԲՆԱԳԱՎԱՌՈՒՄ ԵՎ ԷՆԵՐԳԱՍՊԱՌՄԱՆ ՈԼՈՐՏՈՒՄ ՊԵՏԱԿԱՆ ՏԵԽՆԻԿԱԿԱՆ ՎԵՐԱՀՍԿՈՂՈՒԹՅԱՆ</w:t>
      </w:r>
      <w:r w:rsidRPr="005F0270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  <w:r w:rsidRPr="005F027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ՄԱՍԻՆ</w:t>
      </w:r>
      <w:r w:rsidRPr="005F027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» </w:t>
      </w:r>
      <w:r w:rsidRPr="005F0270">
        <w:rPr>
          <w:rFonts w:ascii="GHEA Grapalat" w:eastAsia="Times New Roman" w:hAnsi="GHEA Grapalat" w:cs="Arial"/>
          <w:b/>
          <w:sz w:val="24"/>
          <w:szCs w:val="24"/>
          <w:lang w:val="hy-AM"/>
        </w:rPr>
        <w:t>ՕՐԵՆՔՈՒՄ</w:t>
      </w:r>
      <w:r w:rsidRPr="005F027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ՓՈՓՈԽՈՒԹՅՈՒՆ</w:t>
      </w:r>
      <w:r w:rsidR="002B32E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ՆԵՐ</w:t>
      </w:r>
      <w:r w:rsidRPr="005F027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5F0270">
        <w:rPr>
          <w:rFonts w:ascii="GHEA Grapalat" w:eastAsia="Times New Roman" w:hAnsi="GHEA Grapalat" w:cs="Arial"/>
          <w:b/>
          <w:sz w:val="24"/>
          <w:szCs w:val="24"/>
          <w:lang w:val="hy-AM"/>
        </w:rPr>
        <w:t>ԿԱՏԱՐԵԼՈՒ</w:t>
      </w:r>
      <w:r w:rsidRPr="005F027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5F0270">
        <w:rPr>
          <w:rFonts w:ascii="GHEA Grapalat" w:eastAsia="Times New Roman" w:hAnsi="GHEA Grapalat" w:cs="Arial"/>
          <w:b/>
          <w:sz w:val="24"/>
          <w:szCs w:val="24"/>
          <w:lang w:val="hy-AM"/>
        </w:rPr>
        <w:t>ՄԱՍԻՆ</w:t>
      </w:r>
      <w:r w:rsidR="00086613" w:rsidRPr="000333ED">
        <w:rPr>
          <w:rFonts w:ascii="GHEA Grapalat" w:hAnsi="GHEA Grapalat" w:cs="Sylfaen"/>
          <w:b/>
          <w:sz w:val="24"/>
          <w:szCs w:val="24"/>
          <w:lang w:val="hy-AM"/>
        </w:rPr>
        <w:t xml:space="preserve">» ՕՐԵՆՔԻ ՆԱԽԱԳԾԻ (ԱՅՍՈՒՀԵՏ` ՆԱԽԱԳԻԾ) ԸՆԴՈՒՆՄԱՆ </w:t>
      </w:r>
    </w:p>
    <w:p w:rsidR="00086613" w:rsidRPr="000333ED" w:rsidRDefault="00086613" w:rsidP="00086613">
      <w:pPr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086613" w:rsidRPr="000333ED" w:rsidRDefault="00086613" w:rsidP="00086613">
      <w:pPr>
        <w:pStyle w:val="ListParagraph"/>
        <w:numPr>
          <w:ilvl w:val="0"/>
          <w:numId w:val="2"/>
        </w:numPr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0333E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Անհրաժեշտությունը</w:t>
      </w:r>
    </w:p>
    <w:p w:rsidR="00086613" w:rsidRPr="000333ED" w:rsidRDefault="00086613" w:rsidP="00086613">
      <w:pPr>
        <w:spacing w:after="0" w:line="360" w:lineRule="auto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0333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333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  <w:t xml:space="preserve">Նախագծի մշակումը պայմանավորված է </w:t>
      </w:r>
      <w:r w:rsidR="002C78D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տեխնիակական կանոնակարգման օրենսդրության փոփոխությամբ և արդյունքում՝ </w:t>
      </w:r>
      <w:r w:rsidR="00886F97" w:rsidRPr="00886F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իրավական ակտերի տեխնիկական կանոնակարգման դաշտից դուրսբերման ու դրանց փոխարինող իրավական ակտերի </w:t>
      </w:r>
      <w:r w:rsidR="00886F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ընդունումից հետո </w:t>
      </w:r>
      <w:r w:rsidR="002C78D9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էներգետիկայի</w:t>
      </w:r>
      <w:r w:rsidR="002C78D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բնագավառում վերահսկողություն իրականացնող տեսչական մարմնի համար իրավական հիմքերի ստեղծման անհրաժեշտությամբ</w:t>
      </w:r>
      <w:r w:rsidRPr="000333E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: </w:t>
      </w:r>
    </w:p>
    <w:p w:rsidR="00086613" w:rsidRPr="000333ED" w:rsidRDefault="00086613" w:rsidP="00086613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333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086613" w:rsidRPr="000333ED" w:rsidRDefault="00086613" w:rsidP="0008661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0333E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Ընթացիկ իրավիճակը և խնդիրները</w:t>
      </w:r>
    </w:p>
    <w:p w:rsidR="001C0FBC" w:rsidRDefault="001C0FBC" w:rsidP="001C0FBC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0333ED">
        <w:rPr>
          <w:rFonts w:ascii="GHEA Grapalat" w:eastAsia="Calibri" w:hAnsi="GHEA Grapalat" w:cs="Times New Roman"/>
          <w:sz w:val="24"/>
          <w:szCs w:val="24"/>
          <w:lang w:val="hy-AM"/>
        </w:rPr>
        <w:t>Ներկայումս Էներգետիկայի բնագավառի տեխնիկական կանոնակարգերի թվում առկա են այնպիսիք, որոնք համաձայն գործող Տեխնիկական կանոնակարգման մասին օրենքի պահանջների՝ չեն կարող հանդիսանալ որպես տեխնիկական կանոնակարգեր և հետևաբար, չեն կարող գրանցվել ոլորտի կանոնակարգումն իրականացնող համակարգող մարմնի կողմից վարվող տեխնիկական կանոնակարգերի գրանցամատյանում: Այդ կապակցությամբ</w:t>
      </w:r>
      <w:r w:rsidR="00A72962" w:rsidRPr="000333ED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ներկայումս </w:t>
      </w:r>
      <w:r w:rsidRPr="000333ED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մեկնարկել է նշված իրավական ակտերի տեխնիկական կանոնակարգման դաշտից դուրսբերման գործընթացը ու մշակվել </w:t>
      </w:r>
      <w:r w:rsidR="00A72962" w:rsidRPr="000333ED">
        <w:rPr>
          <w:rFonts w:ascii="GHEA Grapalat" w:eastAsia="Calibri" w:hAnsi="GHEA Grapalat" w:cs="Times New Roman"/>
          <w:sz w:val="24"/>
          <w:szCs w:val="24"/>
          <w:lang w:val="hy-AM"/>
        </w:rPr>
        <w:t>են</w:t>
      </w:r>
      <w:r w:rsidRPr="000333ED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924FA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դրանց </w:t>
      </w:r>
      <w:r w:rsidRPr="000333ED">
        <w:rPr>
          <w:rFonts w:ascii="GHEA Grapalat" w:eastAsia="Calibri" w:hAnsi="GHEA Grapalat" w:cs="Times New Roman"/>
          <w:sz w:val="24"/>
          <w:szCs w:val="24"/>
          <w:lang w:val="hy-AM"/>
        </w:rPr>
        <w:t>փոխարինող իրավական ակտեր, որոնք չեն հանդիսանում տեխնիկական կանոնակարգեր:</w:t>
      </w:r>
    </w:p>
    <w:p w:rsidR="001C0FBC" w:rsidRPr="000333ED" w:rsidRDefault="002C78D9" w:rsidP="009617DE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Էներգետիկայի բնագավառում վերահսկողություն իրականացնող տեսչական մարմնին </w:t>
      </w:r>
      <w:r w:rsidRPr="000333ED">
        <w:rPr>
          <w:rFonts w:ascii="GHEA Grapalat" w:eastAsia="Calibri" w:hAnsi="GHEA Grapalat" w:cs="Times New Roman"/>
          <w:sz w:val="24"/>
          <w:szCs w:val="24"/>
          <w:lang w:val="hy-AM"/>
        </w:rPr>
        <w:t>«Էներգետիկայի բնագավառում և էներգասպառման ոլորտում պետական տեխնիկական վերահսկողության մասին» օրենքով վերապահված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0333ED">
        <w:rPr>
          <w:rFonts w:ascii="GHEA Grapalat" w:eastAsia="Calibri" w:hAnsi="GHEA Grapalat" w:cs="Times New Roman"/>
          <w:sz w:val="24"/>
          <w:szCs w:val="24"/>
          <w:lang w:val="hy-AM"/>
        </w:rPr>
        <w:t>գործառույթները` տեխնիկական ստուգումները, պատահարների մասնագիտական քննությունները, էներգատեղակայանքների գործարկման եզրակցության տրամադրումը, ՀՀ քաղաքացիներից և տնտեսվարող սուբյեկտներից ստացված դիմում-բողոքների ուսումնասիրությունները իրականացվում են տեխնիկական կանոնակարգերով: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Հետևաբար՝ ի</w:t>
      </w:r>
      <w:r w:rsidRPr="000333ED">
        <w:rPr>
          <w:rFonts w:ascii="GHEA Grapalat" w:eastAsia="Calibri" w:hAnsi="GHEA Grapalat" w:cs="Times New Roman"/>
          <w:sz w:val="24"/>
          <w:szCs w:val="24"/>
          <w:lang w:val="hy-AM"/>
        </w:rPr>
        <w:t xml:space="preserve">րավական ակտերի տեխնիկական կանոնակարգման դաշտից դուրսբերման </w:t>
      </w:r>
      <w:r w:rsidR="00886F97">
        <w:rPr>
          <w:rFonts w:ascii="GHEA Grapalat" w:eastAsia="Calibri" w:hAnsi="GHEA Grapalat" w:cs="Times New Roman"/>
          <w:sz w:val="24"/>
          <w:szCs w:val="24"/>
          <w:lang w:val="hy-AM"/>
        </w:rPr>
        <w:t xml:space="preserve">ու դրանց </w:t>
      </w:r>
      <w:r w:rsidR="00886F97" w:rsidRPr="000333ED">
        <w:rPr>
          <w:rFonts w:ascii="GHEA Grapalat" w:eastAsia="Calibri" w:hAnsi="GHEA Grapalat" w:cs="Times New Roman"/>
          <w:sz w:val="24"/>
          <w:szCs w:val="24"/>
          <w:lang w:val="hy-AM"/>
        </w:rPr>
        <w:t>փոխարինող իրավական ակտեր</w:t>
      </w:r>
      <w:r w:rsidR="00886F97">
        <w:rPr>
          <w:rFonts w:ascii="GHEA Grapalat" w:eastAsia="Calibri" w:hAnsi="GHEA Grapalat" w:cs="Times New Roman"/>
          <w:sz w:val="24"/>
          <w:szCs w:val="24"/>
          <w:lang w:val="hy-AM"/>
        </w:rPr>
        <w:t>ի ընդուն</w:t>
      </w:r>
      <w:r w:rsidR="0047483C">
        <w:rPr>
          <w:rFonts w:ascii="GHEA Grapalat" w:eastAsia="Calibri" w:hAnsi="GHEA Grapalat" w:cs="Times New Roman"/>
          <w:sz w:val="24"/>
          <w:szCs w:val="24"/>
          <w:lang w:val="hy-AM"/>
        </w:rPr>
        <w:t xml:space="preserve">ումից հետո </w:t>
      </w:r>
      <w:r w:rsidR="00401957" w:rsidRPr="000333ED">
        <w:rPr>
          <w:rFonts w:ascii="GHEA Grapalat" w:eastAsia="Calibri" w:hAnsi="GHEA Grapalat" w:cs="Times New Roman"/>
          <w:sz w:val="24"/>
          <w:szCs w:val="24"/>
          <w:lang w:val="hy-AM"/>
        </w:rPr>
        <w:t>տ</w:t>
      </w:r>
      <w:r w:rsidR="001C0FBC" w:rsidRPr="000333ED">
        <w:rPr>
          <w:rFonts w:ascii="GHEA Grapalat" w:eastAsia="Calibri" w:hAnsi="GHEA Grapalat" w:cs="Times New Roman"/>
          <w:sz w:val="24"/>
          <w:szCs w:val="24"/>
          <w:lang w:val="hy-AM"/>
        </w:rPr>
        <w:t>եսչական մարմ</w:t>
      </w:r>
      <w:r w:rsidR="0047483C">
        <w:rPr>
          <w:rFonts w:ascii="GHEA Grapalat" w:eastAsia="Calibri" w:hAnsi="GHEA Grapalat" w:cs="Times New Roman"/>
          <w:sz w:val="24"/>
          <w:szCs w:val="24"/>
          <w:lang w:val="hy-AM"/>
        </w:rPr>
        <w:t>ի</w:t>
      </w:r>
      <w:r w:rsidR="001C0FBC" w:rsidRPr="000333ED">
        <w:rPr>
          <w:rFonts w:ascii="GHEA Grapalat" w:eastAsia="Calibri" w:hAnsi="GHEA Grapalat" w:cs="Times New Roman"/>
          <w:sz w:val="24"/>
          <w:szCs w:val="24"/>
          <w:lang w:val="hy-AM"/>
        </w:rPr>
        <w:t>ն</w:t>
      </w:r>
      <w:r w:rsidR="0047483C">
        <w:rPr>
          <w:rFonts w:ascii="GHEA Grapalat" w:eastAsia="Calibri" w:hAnsi="GHEA Grapalat" w:cs="Times New Roman"/>
          <w:sz w:val="24"/>
          <w:szCs w:val="24"/>
          <w:lang w:val="hy-AM"/>
        </w:rPr>
        <w:t>ը հնարավորություն չի ունենա</w:t>
      </w:r>
      <w:r w:rsidR="001C0FBC" w:rsidRPr="000333ED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47483C" w:rsidRPr="000333ED">
        <w:rPr>
          <w:rFonts w:ascii="GHEA Grapalat" w:eastAsia="Calibri" w:hAnsi="GHEA Grapalat" w:cs="Times New Roman"/>
          <w:sz w:val="24"/>
          <w:szCs w:val="24"/>
          <w:lang w:val="hy-AM"/>
        </w:rPr>
        <w:t>իրականաց</w:t>
      </w:r>
      <w:r w:rsidR="0047483C">
        <w:rPr>
          <w:rFonts w:ascii="GHEA Grapalat" w:eastAsia="Calibri" w:hAnsi="GHEA Grapalat" w:cs="Times New Roman"/>
          <w:sz w:val="24"/>
          <w:szCs w:val="24"/>
          <w:lang w:val="hy-AM"/>
        </w:rPr>
        <w:t>նել</w:t>
      </w:r>
      <w:r w:rsidR="0047483C" w:rsidRPr="000333ED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էներգետիկայի և էներգասպառման </w:t>
      </w:r>
      <w:r w:rsidR="0047483C">
        <w:rPr>
          <w:rFonts w:ascii="GHEA Grapalat" w:eastAsia="Calibri" w:hAnsi="GHEA Grapalat" w:cs="Times New Roman"/>
          <w:sz w:val="24"/>
          <w:szCs w:val="24"/>
          <w:lang w:val="hy-AM"/>
        </w:rPr>
        <w:t>ոլորտում</w:t>
      </w:r>
      <w:r w:rsidR="0047483C" w:rsidRPr="000333ED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47483C">
        <w:rPr>
          <w:rFonts w:ascii="GHEA Grapalat" w:eastAsia="Calibri" w:hAnsi="GHEA Grapalat" w:cs="Times New Roman"/>
          <w:sz w:val="24"/>
          <w:szCs w:val="24"/>
          <w:lang w:val="hy-AM"/>
        </w:rPr>
        <w:t xml:space="preserve">իրեն վերապահված </w:t>
      </w:r>
      <w:r w:rsidR="0047483C" w:rsidRPr="000333ED">
        <w:rPr>
          <w:rFonts w:ascii="GHEA Grapalat" w:eastAsia="Calibri" w:hAnsi="GHEA Grapalat" w:cs="Times New Roman"/>
          <w:sz w:val="24"/>
          <w:szCs w:val="24"/>
          <w:lang w:val="hy-AM"/>
        </w:rPr>
        <w:t>գործառույթներ</w:t>
      </w:r>
      <w:r w:rsidR="0047483C">
        <w:rPr>
          <w:rFonts w:ascii="GHEA Grapalat" w:eastAsia="Calibri" w:hAnsi="GHEA Grapalat" w:cs="Times New Roman"/>
          <w:sz w:val="24"/>
          <w:szCs w:val="24"/>
          <w:lang w:val="hy-AM"/>
        </w:rPr>
        <w:t>ը</w:t>
      </w:r>
      <w:r w:rsidR="00886F97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  <w:r w:rsidR="001C0FBC" w:rsidRPr="000333ED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:rsidR="00086613" w:rsidRPr="000333ED" w:rsidRDefault="00086613" w:rsidP="009617DE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086613" w:rsidRPr="000333ED" w:rsidRDefault="00086613" w:rsidP="00086613">
      <w:pPr>
        <w:pStyle w:val="ListParagraph"/>
        <w:numPr>
          <w:ilvl w:val="0"/>
          <w:numId w:val="2"/>
        </w:numPr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0333E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Կարգավորման նպատակը և բնույթը</w:t>
      </w:r>
    </w:p>
    <w:p w:rsidR="00086613" w:rsidRPr="000333ED" w:rsidRDefault="00086613" w:rsidP="0008661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333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  <w:t>Նախագծով առաջարկվում է</w:t>
      </w:r>
      <w:r w:rsidR="007973AA" w:rsidRPr="000333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617DE" w:rsidRPr="000333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համապատասխան փոփոխություն կատարել </w:t>
      </w:r>
      <w:r w:rsidR="00665EBC" w:rsidRPr="000333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«Էներգետիկայի բնագավառում և էներգասպառման ոլորտում պետական տեխնիկական վերահսկողության մասին» օրենքում, որը </w:t>
      </w:r>
      <w:r w:rsidR="00886F97" w:rsidRPr="00886F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իրավական ակտերի տեխնիկական կանոնակարգման դաշտից դուրսբերման ու դրանց փոխարինող իրավական ակտերի ընդունում</w:t>
      </w:r>
      <w:r w:rsidR="00886F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ից հետո,</w:t>
      </w:r>
      <w:r w:rsidR="00886F97" w:rsidRPr="00886F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973AA" w:rsidRPr="000333ED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հնարավորություն </w:t>
      </w:r>
      <w:r w:rsidR="000D1C61" w:rsidRPr="000333ED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կընձեռի </w:t>
      </w:r>
      <w:r w:rsidR="00B45EC4" w:rsidRPr="000333ED">
        <w:rPr>
          <w:rFonts w:ascii="GHEA Grapalat" w:eastAsia="Calibri" w:hAnsi="GHEA Grapalat" w:cs="Times New Roman"/>
          <w:sz w:val="24"/>
          <w:szCs w:val="24"/>
          <w:lang w:val="hy-AM"/>
        </w:rPr>
        <w:t>վերահսկողություն իրականացնել</w:t>
      </w:r>
      <w:r w:rsidR="00886F97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  <w:r w:rsidR="00B45EC4" w:rsidRPr="000333ED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տեխնիկական կանոնակարգեր</w:t>
      </w:r>
      <w:r w:rsidR="00886F97">
        <w:rPr>
          <w:rFonts w:ascii="GHEA Grapalat" w:eastAsia="Calibri" w:hAnsi="GHEA Grapalat" w:cs="Times New Roman"/>
          <w:sz w:val="24"/>
          <w:szCs w:val="24"/>
          <w:lang w:val="hy-AM"/>
        </w:rPr>
        <w:t xml:space="preserve">ով </w:t>
      </w:r>
      <w:r w:rsidR="00886F97" w:rsidRPr="000333ED">
        <w:rPr>
          <w:rFonts w:ascii="GHEA Grapalat" w:eastAsia="Calibri" w:hAnsi="GHEA Grapalat" w:cs="Times New Roman"/>
          <w:sz w:val="24"/>
          <w:szCs w:val="24"/>
          <w:lang w:val="hy-AM"/>
        </w:rPr>
        <w:t>սահմանված պայմանների և պահանջների</w:t>
      </w:r>
      <w:r w:rsidR="00886F9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զատ</w:t>
      </w:r>
      <w:r w:rsidR="00B45EC4" w:rsidRPr="000333ED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նաև </w:t>
      </w:r>
      <w:r w:rsidR="007E34A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նորմատիվ </w:t>
      </w:r>
      <w:r w:rsidR="00B45EC4" w:rsidRPr="000333ED">
        <w:rPr>
          <w:rFonts w:ascii="GHEA Grapalat" w:eastAsia="Calibri" w:hAnsi="GHEA Grapalat" w:cs="Times New Roman"/>
          <w:sz w:val="24"/>
          <w:szCs w:val="24"/>
          <w:lang w:val="hy-AM"/>
        </w:rPr>
        <w:t xml:space="preserve">իրավական </w:t>
      </w:r>
      <w:r w:rsidR="00D7598D" w:rsidRPr="000333ED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այլ </w:t>
      </w:r>
      <w:r w:rsidR="00B45EC4" w:rsidRPr="000333ED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ակտերով սահմանված </w:t>
      </w:r>
      <w:r w:rsidR="00351ECD" w:rsidRPr="000333ED">
        <w:rPr>
          <w:rFonts w:ascii="GHEA Grapalat" w:eastAsia="Calibri" w:hAnsi="GHEA Grapalat" w:cs="Times New Roman"/>
          <w:sz w:val="24"/>
          <w:szCs w:val="24"/>
          <w:lang w:val="hy-AM"/>
        </w:rPr>
        <w:t>պայմանների և պահանջների նկատմամբ</w:t>
      </w:r>
      <w:r w:rsidRPr="000333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</w:p>
    <w:p w:rsidR="00086613" w:rsidRPr="000333ED" w:rsidRDefault="00086613" w:rsidP="0008661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086613" w:rsidRPr="000333ED" w:rsidRDefault="00086613" w:rsidP="00086613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0333E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Նախագծի մշակման գործընթացում ներգրավված ինստիտուտները և անձինք</w:t>
      </w:r>
    </w:p>
    <w:p w:rsidR="001978A2" w:rsidRPr="000333ED" w:rsidRDefault="00086613" w:rsidP="000638B4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333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Նախագիծը մշակվել է ՀՀ վարչապետի աշխատակազմի Տեսչական մարմինների աշխատանքների համակարգման գրասենյակի կողմից:</w:t>
      </w:r>
    </w:p>
    <w:p w:rsidR="00086613" w:rsidRPr="000333ED" w:rsidRDefault="00086613" w:rsidP="00086613">
      <w:pPr>
        <w:pStyle w:val="ListParagraph"/>
        <w:numPr>
          <w:ilvl w:val="0"/>
          <w:numId w:val="2"/>
        </w:numPr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0333E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Ակնկալվող արդյունքը</w:t>
      </w:r>
    </w:p>
    <w:p w:rsidR="00086613" w:rsidRPr="000333ED" w:rsidRDefault="00086613" w:rsidP="00086613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333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Նախագծի ընդունմամբ </w:t>
      </w:r>
      <w:r w:rsidR="00887BD9" w:rsidRPr="000333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կստեղծվեն իրավական հիմքեր</w:t>
      </w:r>
      <w:r w:rsidR="00886F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 w:rsidR="00887BD9" w:rsidRPr="000333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6F97" w:rsidRPr="00886F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իրավական ակտերի տեխնիկական կանոնակարգման դաշտից դուրսբերման ու դրանց փոխարինող իրավական ակտերի ընդունում</w:t>
      </w:r>
      <w:r w:rsidR="00886F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ից հետո,</w:t>
      </w:r>
      <w:r w:rsidR="00886F97" w:rsidRPr="00886F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6F97" w:rsidRPr="000333E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էներգետիկայի բնագավառում և էներգասպառման ոլորտում պետական տեխնիկական</w:t>
      </w:r>
      <w:r w:rsidR="00886F97" w:rsidRPr="000333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վերահսկողության իրականացման</w:t>
      </w:r>
      <w:r w:rsidR="00886F97" w:rsidRPr="000333ED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886F97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համար: </w:t>
      </w:r>
    </w:p>
    <w:bookmarkEnd w:id="0"/>
    <w:p w:rsidR="00086613" w:rsidRPr="000333ED" w:rsidRDefault="00086613" w:rsidP="00086613">
      <w:pPr>
        <w:rPr>
          <w:rFonts w:ascii="GHEA Grapalat" w:hAnsi="GHEA Grapalat"/>
          <w:sz w:val="24"/>
          <w:szCs w:val="24"/>
          <w:lang w:val="hy-AM"/>
        </w:rPr>
      </w:pPr>
    </w:p>
    <w:p w:rsidR="00086613" w:rsidRPr="000333ED" w:rsidRDefault="00086613" w:rsidP="00086613">
      <w:pPr>
        <w:pStyle w:val="Header"/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0333ED" w:rsidRDefault="000333ED" w:rsidP="00086613">
      <w:pPr>
        <w:pStyle w:val="Header"/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0333ED" w:rsidRDefault="000333ED" w:rsidP="00086613">
      <w:pPr>
        <w:pStyle w:val="Header"/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086613" w:rsidRPr="000333ED" w:rsidRDefault="00086613" w:rsidP="00086613">
      <w:pPr>
        <w:pStyle w:val="Header"/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0333ED">
        <w:rPr>
          <w:rFonts w:ascii="GHEA Grapalat" w:hAnsi="GHEA Grapalat"/>
          <w:b/>
          <w:sz w:val="24"/>
          <w:szCs w:val="24"/>
          <w:lang w:val="af-ZA"/>
        </w:rPr>
        <w:t>ՏԵՂԵԿԱՆՔ</w:t>
      </w:r>
    </w:p>
    <w:p w:rsidR="00FC7622" w:rsidRPr="000333ED" w:rsidRDefault="00FC7622" w:rsidP="00FC7622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333ED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0333ED">
        <w:rPr>
          <w:rFonts w:ascii="GHEA Grapalat" w:hAnsi="GHEA Grapalat" w:cs="Sylfaen"/>
          <w:b/>
          <w:bCs/>
          <w:sz w:val="24"/>
          <w:szCs w:val="24"/>
          <w:lang w:val="hy-AM"/>
        </w:rPr>
        <w:t>ԷՆԵՐԳԵՏԻԿԱՅԻ ԲՆԱԳԱՎԱՌՈՒՄ ԵՎ ԷՆԵՐԳԱՍՊԱՌՄԱՆ ՈԼՈՐՏՈՒՄ ՊԵՏԱԿԱՆ ՏԵԽՆԻԿԱԿԱՆ ՎԵՐԱՀՍԿՈՂՈՒԹՅԱՆ</w:t>
      </w:r>
      <w:r w:rsidRPr="000333ED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0333ED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  <w:r w:rsidRPr="000333ED">
        <w:rPr>
          <w:rFonts w:ascii="GHEA Grapalat" w:hAnsi="GHEA Grapalat" w:cs="Sylfaen"/>
          <w:b/>
          <w:sz w:val="24"/>
          <w:szCs w:val="24"/>
          <w:lang w:val="hy-AM"/>
        </w:rPr>
        <w:t>» ՕՐԵՆՔՈՒՄ ՓՈՓՈԽՈՒԹՅՈՒՆ</w:t>
      </w:r>
      <w:r w:rsidR="002B32ED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Pr="000333ED">
        <w:rPr>
          <w:rFonts w:ascii="GHEA Grapalat" w:hAnsi="GHEA Grapalat" w:cs="Sylfaen"/>
          <w:b/>
          <w:sz w:val="24"/>
          <w:szCs w:val="24"/>
          <w:lang w:val="hy-AM"/>
        </w:rPr>
        <w:t xml:space="preserve"> ԿԱՏԱՐԵԼՈՒ ՄԱՍԻՆ» ՕՐԵՆՔԻ ՆԱԽԱԳԾԻ (ԱՅՍՈՒՀԵՏ` ՆԱԽԱԳԻԾ) ԸՆԴՈՒՆՄԱՆ </w:t>
      </w:r>
    </w:p>
    <w:p w:rsidR="00086613" w:rsidRPr="000333ED" w:rsidRDefault="00FC7622" w:rsidP="00FC762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333E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086613" w:rsidRPr="000333ED" w:rsidRDefault="00086613" w:rsidP="00086613">
      <w:pPr>
        <w:numPr>
          <w:ilvl w:val="0"/>
          <w:numId w:val="1"/>
        </w:numPr>
        <w:spacing w:after="0" w:line="360" w:lineRule="auto"/>
        <w:ind w:left="284" w:firstLine="76"/>
        <w:jc w:val="both"/>
        <w:rPr>
          <w:rFonts w:ascii="GHEA Grapalat" w:hAnsi="GHEA Grapalat" w:cs="Times New Roman"/>
          <w:noProof/>
          <w:sz w:val="24"/>
          <w:szCs w:val="24"/>
          <w:lang w:val="hy-AM"/>
        </w:rPr>
      </w:pPr>
      <w:r w:rsidRPr="000333ED">
        <w:rPr>
          <w:rFonts w:ascii="GHEA Grapalat" w:hAnsi="GHEA Grapalat" w:cs="Sylfaen"/>
          <w:b/>
          <w:noProof/>
          <w:sz w:val="24"/>
          <w:szCs w:val="24"/>
          <w:lang w:val="hy-AM"/>
        </w:rPr>
        <w:t>Այլ իրավական ակտերում փոփոխությունների և/կամ լրացումների անհրաժեշտությունը</w:t>
      </w:r>
      <w:r w:rsidRPr="000333ED">
        <w:rPr>
          <w:rFonts w:ascii="GHEA Grapalat" w:hAnsi="GHEA Grapalat"/>
          <w:noProof/>
          <w:sz w:val="24"/>
          <w:szCs w:val="24"/>
          <w:lang w:val="hy-AM"/>
        </w:rPr>
        <w:t>.</w:t>
      </w:r>
    </w:p>
    <w:p w:rsidR="00086613" w:rsidRPr="000333ED" w:rsidRDefault="00086613" w:rsidP="00EC6F05">
      <w:pPr>
        <w:spacing w:after="0" w:line="360" w:lineRule="auto"/>
        <w:ind w:left="284" w:firstLine="76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0333ED">
        <w:rPr>
          <w:rFonts w:ascii="GHEA Grapalat" w:hAnsi="GHEA Grapalat" w:cs="Sylfaen"/>
          <w:noProof/>
          <w:sz w:val="24"/>
          <w:szCs w:val="24"/>
          <w:lang w:val="hy-AM"/>
        </w:rPr>
        <w:t xml:space="preserve">Նախագծի ընդունման դեպքում </w:t>
      </w:r>
      <w:r w:rsidR="00EC6F05" w:rsidRPr="000333ED">
        <w:rPr>
          <w:rFonts w:ascii="GHEA Grapalat" w:hAnsi="GHEA Grapalat" w:cs="Sylfaen"/>
          <w:noProof/>
          <w:sz w:val="24"/>
          <w:szCs w:val="24"/>
          <w:lang w:val="hy-AM"/>
        </w:rPr>
        <w:t xml:space="preserve">այլ իրավական ակտերում </w:t>
      </w:r>
      <w:r w:rsidRPr="000333ED">
        <w:rPr>
          <w:rFonts w:ascii="GHEA Grapalat" w:hAnsi="GHEA Grapalat" w:cs="Sylfaen"/>
          <w:noProof/>
          <w:sz w:val="24"/>
          <w:szCs w:val="24"/>
          <w:lang w:val="hy-AM"/>
        </w:rPr>
        <w:t>փոփոխություններ և/կամ լրացումներ կատարել</w:t>
      </w:r>
      <w:r w:rsidR="00EC6F05" w:rsidRPr="000333ED">
        <w:rPr>
          <w:rFonts w:ascii="GHEA Grapalat" w:hAnsi="GHEA Grapalat" w:cs="Sylfaen"/>
          <w:noProof/>
          <w:sz w:val="24"/>
          <w:szCs w:val="24"/>
          <w:lang w:val="hy-AM"/>
        </w:rPr>
        <w:t xml:space="preserve">ու անհրաժեշտությունը բացակայում է: </w:t>
      </w:r>
    </w:p>
    <w:p w:rsidR="00086613" w:rsidRPr="000333ED" w:rsidRDefault="00086613" w:rsidP="00086613">
      <w:pPr>
        <w:spacing w:after="0" w:line="360" w:lineRule="auto"/>
        <w:ind w:left="284"/>
        <w:jc w:val="both"/>
        <w:rPr>
          <w:rFonts w:ascii="GHEA Grapalat" w:hAnsi="GHEA Grapalat" w:cs="Times New Roman"/>
          <w:noProof/>
          <w:sz w:val="24"/>
          <w:szCs w:val="24"/>
          <w:lang w:val="hy-AM"/>
        </w:rPr>
      </w:pPr>
    </w:p>
    <w:p w:rsidR="00086613" w:rsidRPr="000333ED" w:rsidRDefault="00086613" w:rsidP="00086613">
      <w:pPr>
        <w:numPr>
          <w:ilvl w:val="0"/>
          <w:numId w:val="1"/>
        </w:numPr>
        <w:spacing w:after="0" w:line="360" w:lineRule="auto"/>
        <w:ind w:left="284" w:firstLine="76"/>
        <w:jc w:val="both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 w:rsidRPr="000333ED">
        <w:rPr>
          <w:rFonts w:ascii="GHEA Grapalat" w:hAnsi="GHEA Grapalat" w:cs="Sylfaen"/>
          <w:b/>
          <w:noProof/>
          <w:sz w:val="24"/>
          <w:szCs w:val="24"/>
          <w:lang w:val="hy-AM"/>
        </w:rPr>
        <w:t>Միջազգային պայմանագրերով ստանձնած պարտավորությունների հետ համապատասխանությունը.</w:t>
      </w:r>
    </w:p>
    <w:p w:rsidR="00086613" w:rsidRPr="000333ED" w:rsidRDefault="00086613" w:rsidP="00086613">
      <w:pPr>
        <w:spacing w:line="360" w:lineRule="auto"/>
        <w:ind w:firstLine="284"/>
        <w:jc w:val="both"/>
        <w:rPr>
          <w:rFonts w:ascii="GHEA Grapalat" w:hAnsi="GHEA Grapalat" w:cs="Sylfaen"/>
          <w:bCs/>
          <w:noProof/>
          <w:color w:val="000000"/>
          <w:sz w:val="24"/>
          <w:szCs w:val="24"/>
          <w:lang w:val="hy-AM"/>
        </w:rPr>
      </w:pPr>
      <w:r w:rsidRPr="000333ED">
        <w:rPr>
          <w:rFonts w:ascii="GHEA Grapalat" w:hAnsi="GHEA Grapalat" w:cs="Sylfaen"/>
          <w:bCs/>
          <w:noProof/>
          <w:color w:val="000000"/>
          <w:sz w:val="24"/>
          <w:szCs w:val="24"/>
          <w:lang w:val="hy-AM"/>
        </w:rPr>
        <w:t>Համապատասխանում է:</w:t>
      </w:r>
    </w:p>
    <w:p w:rsidR="00086613" w:rsidRPr="000333ED" w:rsidRDefault="00086613" w:rsidP="00086613">
      <w:pPr>
        <w:numPr>
          <w:ilvl w:val="0"/>
          <w:numId w:val="1"/>
        </w:numPr>
        <w:spacing w:after="0" w:line="360" w:lineRule="auto"/>
        <w:ind w:left="284" w:firstLine="76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 w:rsidRPr="000333ED">
        <w:rPr>
          <w:rFonts w:ascii="GHEA Grapalat" w:hAnsi="GHEA Grapalat" w:cs="Sylfaen"/>
          <w:b/>
          <w:noProof/>
          <w:sz w:val="24"/>
          <w:szCs w:val="24"/>
          <w:lang w:val="hy-AM"/>
        </w:rPr>
        <w:t>Այլ տեղեկություններ (եթե այդպիսիք առկա են)</w:t>
      </w:r>
    </w:p>
    <w:p w:rsidR="00086613" w:rsidRPr="000333ED" w:rsidRDefault="00086613" w:rsidP="00086613">
      <w:pPr>
        <w:spacing w:after="0" w:line="360" w:lineRule="auto"/>
        <w:rPr>
          <w:rFonts w:ascii="GHEA Grapalat" w:hAnsi="GHEA Grapalat" w:cs="Sylfaen"/>
          <w:b/>
          <w:noProof/>
          <w:sz w:val="24"/>
          <w:szCs w:val="24"/>
          <w:lang w:val="hy-AM"/>
        </w:rPr>
      </w:pPr>
    </w:p>
    <w:p w:rsidR="00086613" w:rsidRPr="000333ED" w:rsidRDefault="00086613" w:rsidP="00086613">
      <w:pPr>
        <w:spacing w:after="0" w:line="360" w:lineRule="auto"/>
        <w:rPr>
          <w:rFonts w:ascii="GHEA Grapalat" w:hAnsi="GHEA Grapalat" w:cs="Sylfaen"/>
          <w:b/>
          <w:noProof/>
          <w:sz w:val="24"/>
          <w:szCs w:val="24"/>
          <w:lang w:val="hy-AM"/>
        </w:rPr>
      </w:pPr>
    </w:p>
    <w:p w:rsidR="00086613" w:rsidRPr="000333ED" w:rsidRDefault="00086613" w:rsidP="00086613">
      <w:pPr>
        <w:spacing w:after="0" w:line="360" w:lineRule="auto"/>
        <w:jc w:val="center"/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</w:pPr>
      <w:r w:rsidRPr="000333ED"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  <w:t>ՏԵՂԵԿԱՆՔ</w:t>
      </w:r>
    </w:p>
    <w:p w:rsidR="00086613" w:rsidRPr="000333ED" w:rsidRDefault="00101F2C" w:rsidP="00101F2C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0333E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«ԷՆԵՐԳԵՏԻԿԱՅԻ ԲՆԱԳԱՎԱՌՈՒՄ ԵՎ ԷՆԵՐԳԱՍՊԱՌՄԱՆ ՈԼՈՐՏՈՒՄ ՊԵՏԱԿԱՆ ՏԵԽՆԻԿԱԿԱՆ ՎԵՐԱՀՍԿՈՂՈՒԹՅԱՆ</w:t>
      </w:r>
      <w:r w:rsidRPr="000333ED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0333E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ՄԱՍԻՆ» ՕՐԵՆՔՈՒՄ ՓՈՓՈԽՈՒԹՅՈՒՆ</w:t>
      </w:r>
      <w:r w:rsidR="00C51F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ՆԵՐ </w:t>
      </w:r>
      <w:r w:rsidRPr="000333E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ԿԱՏԱՐԵԼՈՒ ՄԱՍԻՆ» ՕՐԵՆՔԻ ՆԱԽԱԳԾԻ (ԱՅՍՈՒՀԵՏ` ՆԱԽԱԳԻԾ) ԸՆԴՈՒՆՄԱՆ </w:t>
      </w:r>
      <w:r w:rsidR="00086613" w:rsidRPr="000333ED"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  <w:t>ԿԱՊԱԿՑՈՒԹՅԱՄԲ ՊԵՏԱԿԱՆ ԿԱՄ ՏԵՂԱԿԱՆ ԻՆՔՆԱԿԱՌԱՎԱՐՄԱՆ ՄԱՐՄՆԻ ԲՅՈՒՋԵՈՒՄ ԾԱԽՍԵՐԻ ԵՎ ԵԿԱՄՈՒՏՆԵՐԻ ԷԱԿԱՆ ԱՎԵԼԱՑՄԱՆ ԿԱՄ ՆՎԱԶԵՑՄԱՆ ՄԱՍԻՆ</w:t>
      </w:r>
    </w:p>
    <w:p w:rsidR="00086613" w:rsidRPr="000333ED" w:rsidRDefault="00086613" w:rsidP="00086613">
      <w:pPr>
        <w:spacing w:after="0" w:line="360" w:lineRule="auto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</w:p>
    <w:p w:rsidR="00086613" w:rsidRPr="000333ED" w:rsidRDefault="00086613" w:rsidP="000333ED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333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Նախագիծը ՀՀ պետական բյուջեում (կամ տեղական ինքնակառավարման մարմնի բյուջեում) ծախսերի կամ եկամուտների էական ավելացման կամ նվազեցման չի հանգեցնում:</w:t>
      </w:r>
    </w:p>
    <w:sectPr w:rsidR="00086613" w:rsidRPr="000333ED" w:rsidSect="00E857CB">
      <w:pgSz w:w="11906" w:h="16838"/>
      <w:pgMar w:top="993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554B"/>
    <w:multiLevelType w:val="hybridMultilevel"/>
    <w:tmpl w:val="0054F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7CB"/>
    <w:rsid w:val="000333ED"/>
    <w:rsid w:val="000638B4"/>
    <w:rsid w:val="00086613"/>
    <w:rsid w:val="000D1C61"/>
    <w:rsid w:val="00101F2C"/>
    <w:rsid w:val="0016769D"/>
    <w:rsid w:val="001978A2"/>
    <w:rsid w:val="001C0FBC"/>
    <w:rsid w:val="00203D9A"/>
    <w:rsid w:val="002B32ED"/>
    <w:rsid w:val="002C78D9"/>
    <w:rsid w:val="00351ECD"/>
    <w:rsid w:val="00376CBB"/>
    <w:rsid w:val="00401957"/>
    <w:rsid w:val="00430804"/>
    <w:rsid w:val="0047483C"/>
    <w:rsid w:val="004C334D"/>
    <w:rsid w:val="005F0270"/>
    <w:rsid w:val="00665EBC"/>
    <w:rsid w:val="00690258"/>
    <w:rsid w:val="0069042C"/>
    <w:rsid w:val="00696D42"/>
    <w:rsid w:val="006A0A06"/>
    <w:rsid w:val="007973AA"/>
    <w:rsid w:val="007B3696"/>
    <w:rsid w:val="007E34A4"/>
    <w:rsid w:val="007E62FF"/>
    <w:rsid w:val="00886F97"/>
    <w:rsid w:val="00887BD9"/>
    <w:rsid w:val="008F77D0"/>
    <w:rsid w:val="00924FA3"/>
    <w:rsid w:val="00932714"/>
    <w:rsid w:val="00935114"/>
    <w:rsid w:val="009617DE"/>
    <w:rsid w:val="009E2E5B"/>
    <w:rsid w:val="009F23A9"/>
    <w:rsid w:val="00A1021D"/>
    <w:rsid w:val="00A42E93"/>
    <w:rsid w:val="00A72962"/>
    <w:rsid w:val="00B45EC4"/>
    <w:rsid w:val="00B76CEA"/>
    <w:rsid w:val="00BA4664"/>
    <w:rsid w:val="00BE4217"/>
    <w:rsid w:val="00C51F65"/>
    <w:rsid w:val="00D1086A"/>
    <w:rsid w:val="00D11031"/>
    <w:rsid w:val="00D7598D"/>
    <w:rsid w:val="00D775E9"/>
    <w:rsid w:val="00E857CB"/>
    <w:rsid w:val="00EB3134"/>
    <w:rsid w:val="00EC6F05"/>
    <w:rsid w:val="00FC7622"/>
    <w:rsid w:val="00FE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676ADF-CDD4-471B-ABE9-1D17498A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3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5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7C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6613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uiPriority w:val="13"/>
    <w:semiHidden/>
    <w:unhideWhenUsed/>
    <w:qFormat/>
    <w:rsid w:val="00086613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13"/>
    <w:semiHidden/>
    <w:rsid w:val="0008661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Vahagn Lalayan</dc:creator>
  <cp:keywords/>
  <dc:description/>
  <cp:lastModifiedBy>Syuzanna Gevorgyan</cp:lastModifiedBy>
  <cp:revision>2</cp:revision>
  <cp:lastPrinted>2020-08-18T11:47:00Z</cp:lastPrinted>
  <dcterms:created xsi:type="dcterms:W3CDTF">2021-03-17T07:20:00Z</dcterms:created>
  <dcterms:modified xsi:type="dcterms:W3CDTF">2021-03-17T07:20:00Z</dcterms:modified>
</cp:coreProperties>
</file>