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1E872F" w14:textId="2E2586D1" w:rsidR="00D72A39" w:rsidRPr="00DA0544" w:rsidRDefault="00D72A39" w:rsidP="00D72A39">
      <w:pPr>
        <w:jc w:val="right"/>
        <w:rPr>
          <w:rFonts w:ascii="GHEA Grapalat" w:hAnsi="GHEA Grapalat"/>
          <w:b/>
          <w:sz w:val="24"/>
          <w:szCs w:val="24"/>
        </w:rPr>
      </w:pPr>
      <w:r w:rsidRPr="00DA0544">
        <w:rPr>
          <w:rFonts w:ascii="GHEA Grapalat" w:hAnsi="GHEA Grapalat"/>
          <w:b/>
          <w:sz w:val="24"/>
          <w:szCs w:val="24"/>
        </w:rPr>
        <w:t>ՆԱԽԱԳԻԾ</w:t>
      </w:r>
    </w:p>
    <w:p w14:paraId="1E34D0F8" w14:textId="77777777" w:rsidR="00D72A39" w:rsidRPr="00DA0544" w:rsidRDefault="00D72A39" w:rsidP="00D72A39">
      <w:pPr>
        <w:rPr>
          <w:rFonts w:ascii="GHEA Grapalat" w:hAnsi="GHEA Grapalat"/>
          <w:b/>
          <w:sz w:val="24"/>
          <w:szCs w:val="24"/>
        </w:rPr>
      </w:pPr>
    </w:p>
    <w:p w14:paraId="6B418B17" w14:textId="77777777" w:rsidR="00D72A39" w:rsidRPr="00DA0544" w:rsidRDefault="00D72A39" w:rsidP="00083EDD">
      <w:pPr>
        <w:ind w:left="-284"/>
        <w:jc w:val="center"/>
        <w:rPr>
          <w:rFonts w:ascii="GHEA Grapalat" w:hAnsi="GHEA Grapalat"/>
          <w:b/>
          <w:sz w:val="24"/>
          <w:szCs w:val="24"/>
        </w:rPr>
      </w:pPr>
      <w:r w:rsidRPr="00DA0544">
        <w:rPr>
          <w:rFonts w:ascii="GHEA Grapalat" w:hAnsi="GHEA Grapalat"/>
          <w:b/>
          <w:sz w:val="24"/>
          <w:szCs w:val="24"/>
        </w:rPr>
        <w:t>ՀԱՅԱՍՏԱՆԻ ՀԱՆՐԱՊԵՏՈՒԹՅԱՆ ՕՐԵՆՔԸ</w:t>
      </w:r>
    </w:p>
    <w:p w14:paraId="4C81D8C2" w14:textId="77777777" w:rsidR="00D72A39" w:rsidRPr="00DA0544" w:rsidRDefault="00D72A39" w:rsidP="00D72A39">
      <w:pPr>
        <w:ind w:left="-284"/>
        <w:jc w:val="center"/>
        <w:rPr>
          <w:rFonts w:ascii="GHEA Grapalat" w:hAnsi="GHEA Grapalat"/>
          <w:b/>
          <w:sz w:val="24"/>
          <w:szCs w:val="24"/>
        </w:rPr>
      </w:pPr>
      <w:r w:rsidRPr="00DA0544">
        <w:rPr>
          <w:rFonts w:ascii="GHEA Grapalat" w:hAnsi="GHEA Grapalat"/>
          <w:b/>
          <w:sz w:val="24"/>
          <w:szCs w:val="24"/>
        </w:rPr>
        <w:t>«ԷՆԵՐԳԵՏԻԿԱՅԻ ՄԱՍԻՆ» ՕՐԵՆՔՈՒՄ ՓՈՓՈԽՈՒԹՅՈՒՆ</w:t>
      </w:r>
      <w:r w:rsidR="00083EDD">
        <w:rPr>
          <w:rFonts w:ascii="GHEA Grapalat" w:hAnsi="GHEA Grapalat"/>
          <w:b/>
          <w:sz w:val="24"/>
          <w:szCs w:val="24"/>
        </w:rPr>
        <w:t>ՆԵՐ</w:t>
      </w:r>
      <w:r w:rsidRPr="00DA0544">
        <w:rPr>
          <w:rFonts w:ascii="GHEA Grapalat" w:hAnsi="GHEA Grapalat"/>
          <w:b/>
          <w:sz w:val="24"/>
          <w:szCs w:val="24"/>
        </w:rPr>
        <w:t xml:space="preserve"> ԵՎ ԼՐԱՑՈՒՄ</w:t>
      </w:r>
      <w:r w:rsidR="00212F37" w:rsidRPr="00DA0544">
        <w:rPr>
          <w:rFonts w:ascii="GHEA Grapalat" w:hAnsi="GHEA Grapalat"/>
          <w:b/>
          <w:sz w:val="24"/>
          <w:szCs w:val="24"/>
        </w:rPr>
        <w:t xml:space="preserve">ՆԵՐ </w:t>
      </w:r>
      <w:r w:rsidRPr="00DA0544">
        <w:rPr>
          <w:rFonts w:ascii="GHEA Grapalat" w:hAnsi="GHEA Grapalat"/>
          <w:b/>
          <w:sz w:val="24"/>
          <w:szCs w:val="24"/>
        </w:rPr>
        <w:t>ԿԱՏԱՐԵԼՈՒ ՄԱՍԻՆ</w:t>
      </w:r>
    </w:p>
    <w:p w14:paraId="2C65576E" w14:textId="77777777" w:rsidR="00D72A39" w:rsidRPr="00DA0544" w:rsidRDefault="00D72A39" w:rsidP="00D72A39">
      <w:pPr>
        <w:ind w:left="-284"/>
        <w:jc w:val="both"/>
        <w:rPr>
          <w:rFonts w:ascii="GHEA Grapalat" w:hAnsi="GHEA Grapalat"/>
        </w:rPr>
      </w:pPr>
    </w:p>
    <w:p w14:paraId="1B0A5B80" w14:textId="4018D058" w:rsidR="00240C36" w:rsidRPr="005853A3" w:rsidRDefault="00240C36" w:rsidP="00240C36">
      <w:pPr>
        <w:spacing w:after="0" w:line="360" w:lineRule="auto"/>
        <w:ind w:firstLine="426"/>
        <w:jc w:val="both"/>
        <w:rPr>
          <w:rFonts w:ascii="GHEA Grapalat" w:eastAsia="Times New Roman" w:hAnsi="GHEA Grapalat" w:cs="Times New Roman"/>
          <w:color w:val="000000"/>
          <w:spacing w:val="-4"/>
          <w:sz w:val="24"/>
          <w:szCs w:val="24"/>
          <w:lang w:val="hy-AM"/>
        </w:rPr>
      </w:pPr>
      <w:r w:rsidRPr="005853A3">
        <w:rPr>
          <w:rFonts w:ascii="GHEA Grapalat" w:eastAsia="Times New Roman" w:hAnsi="GHEA Grapalat" w:cs="Times New Roman"/>
          <w:b/>
          <w:color w:val="000000"/>
          <w:spacing w:val="-4"/>
          <w:sz w:val="24"/>
          <w:szCs w:val="24"/>
          <w:lang w:val="hy-AM"/>
        </w:rPr>
        <w:t xml:space="preserve">Հոդված </w:t>
      </w:r>
      <w:r>
        <w:rPr>
          <w:rFonts w:ascii="GHEA Grapalat" w:eastAsia="Times New Roman" w:hAnsi="GHEA Grapalat" w:cs="Times New Roman"/>
          <w:b/>
          <w:color w:val="000000"/>
          <w:spacing w:val="-4"/>
          <w:sz w:val="24"/>
          <w:szCs w:val="24"/>
          <w:lang w:val="hy-AM"/>
        </w:rPr>
        <w:t>1</w:t>
      </w:r>
      <w:r w:rsidRPr="005853A3">
        <w:rPr>
          <w:rFonts w:ascii="GHEA Grapalat" w:eastAsia="Times New Roman" w:hAnsi="GHEA Grapalat" w:cs="Times New Roman"/>
          <w:b/>
          <w:color w:val="000000"/>
          <w:spacing w:val="-4"/>
          <w:sz w:val="24"/>
          <w:szCs w:val="24"/>
          <w:lang w:val="hy-AM"/>
        </w:rPr>
        <w:t>.</w:t>
      </w:r>
      <w:r w:rsidRPr="005853A3">
        <w:rPr>
          <w:rFonts w:ascii="GHEA Grapalat" w:eastAsia="Times New Roman" w:hAnsi="GHEA Grapalat" w:cs="Times New Roman"/>
          <w:color w:val="000000"/>
          <w:spacing w:val="-4"/>
          <w:sz w:val="24"/>
          <w:szCs w:val="24"/>
          <w:lang w:val="hy-AM"/>
        </w:rPr>
        <w:t xml:space="preserve"> </w:t>
      </w:r>
      <w:r>
        <w:rPr>
          <w:rFonts w:ascii="GHEA Grapalat" w:hAnsi="GHEA Grapalat"/>
          <w:b/>
          <w:i/>
          <w:sz w:val="24"/>
          <w:szCs w:val="24"/>
        </w:rPr>
        <w:t>«</w:t>
      </w:r>
      <w:proofErr w:type="spellStart"/>
      <w:r w:rsidRPr="00A72D3E">
        <w:rPr>
          <w:rFonts w:ascii="GHEA Grapalat" w:hAnsi="GHEA Grapalat"/>
          <w:sz w:val="24"/>
          <w:szCs w:val="24"/>
        </w:rPr>
        <w:t>Էներգետիկայի</w:t>
      </w:r>
      <w:proofErr w:type="spellEnd"/>
      <w:r w:rsidRPr="00A72D3E">
        <w:rPr>
          <w:rFonts w:ascii="GHEA Grapalat" w:hAnsi="GHEA Grapalat"/>
          <w:sz w:val="24"/>
          <w:szCs w:val="24"/>
        </w:rPr>
        <w:t xml:space="preserve"> </w:t>
      </w:r>
      <w:proofErr w:type="spellStart"/>
      <w:r w:rsidRPr="00A72D3E">
        <w:rPr>
          <w:rFonts w:ascii="GHEA Grapalat" w:hAnsi="GHEA Grapalat"/>
          <w:sz w:val="24"/>
          <w:szCs w:val="24"/>
        </w:rPr>
        <w:t>մասին</w:t>
      </w:r>
      <w:proofErr w:type="spellEnd"/>
      <w:r w:rsidRPr="00A72D3E">
        <w:rPr>
          <w:rFonts w:ascii="GHEA Grapalat" w:hAnsi="GHEA Grapalat"/>
          <w:sz w:val="24"/>
          <w:szCs w:val="24"/>
        </w:rPr>
        <w:t xml:space="preserve">» 2001 </w:t>
      </w:r>
      <w:proofErr w:type="spellStart"/>
      <w:r w:rsidRPr="00A72D3E">
        <w:rPr>
          <w:rFonts w:ascii="GHEA Grapalat" w:hAnsi="GHEA Grapalat"/>
          <w:sz w:val="24"/>
          <w:szCs w:val="24"/>
        </w:rPr>
        <w:t>թվականի</w:t>
      </w:r>
      <w:proofErr w:type="spellEnd"/>
      <w:r w:rsidRPr="00A72D3E">
        <w:rPr>
          <w:rFonts w:ascii="GHEA Grapalat" w:hAnsi="GHEA Grapalat"/>
          <w:sz w:val="24"/>
          <w:szCs w:val="24"/>
        </w:rPr>
        <w:t xml:space="preserve"> </w:t>
      </w:r>
      <w:proofErr w:type="spellStart"/>
      <w:r w:rsidRPr="00A72D3E">
        <w:rPr>
          <w:rFonts w:ascii="GHEA Grapalat" w:hAnsi="GHEA Grapalat"/>
          <w:sz w:val="24"/>
          <w:szCs w:val="24"/>
        </w:rPr>
        <w:t>մարտի</w:t>
      </w:r>
      <w:proofErr w:type="spellEnd"/>
      <w:r w:rsidRPr="00A72D3E">
        <w:rPr>
          <w:rFonts w:ascii="GHEA Grapalat" w:hAnsi="GHEA Grapalat"/>
          <w:sz w:val="24"/>
          <w:szCs w:val="24"/>
        </w:rPr>
        <w:t xml:space="preserve"> 7-ին </w:t>
      </w:r>
      <w:proofErr w:type="spellStart"/>
      <w:r w:rsidRPr="00A72D3E">
        <w:rPr>
          <w:rFonts w:ascii="GHEA Grapalat" w:hAnsi="GHEA Grapalat"/>
          <w:sz w:val="24"/>
          <w:szCs w:val="24"/>
        </w:rPr>
        <w:t>ընդունված</w:t>
      </w:r>
      <w:proofErr w:type="spellEnd"/>
      <w:r w:rsidRPr="00A72D3E">
        <w:rPr>
          <w:rFonts w:ascii="GHEA Grapalat" w:hAnsi="GHEA Grapalat"/>
          <w:sz w:val="24"/>
          <w:szCs w:val="24"/>
        </w:rPr>
        <w:t xml:space="preserve">              №ՀՕ-148-Ն </w:t>
      </w:r>
      <w:proofErr w:type="spellStart"/>
      <w:r w:rsidRPr="00A72D3E">
        <w:rPr>
          <w:rFonts w:ascii="GHEA Grapalat" w:hAnsi="GHEA Grapalat"/>
          <w:sz w:val="24"/>
          <w:szCs w:val="24"/>
        </w:rPr>
        <w:t>օրենքի</w:t>
      </w:r>
      <w:proofErr w:type="spellEnd"/>
      <w:r w:rsidRPr="00A72D3E">
        <w:rPr>
          <w:rFonts w:ascii="GHEA Grapalat" w:hAnsi="GHEA Grapalat"/>
          <w:sz w:val="24"/>
          <w:szCs w:val="24"/>
        </w:rPr>
        <w:t xml:space="preserve"> (</w:t>
      </w:r>
      <w:proofErr w:type="spellStart"/>
      <w:r w:rsidRPr="00A72D3E">
        <w:rPr>
          <w:rFonts w:ascii="GHEA Grapalat" w:hAnsi="GHEA Grapalat"/>
          <w:sz w:val="24"/>
          <w:szCs w:val="24"/>
        </w:rPr>
        <w:t>այսուհետ</w:t>
      </w:r>
      <w:proofErr w:type="spellEnd"/>
      <w:r w:rsidRPr="00A72D3E">
        <w:rPr>
          <w:rFonts w:ascii="GHEA Grapalat" w:hAnsi="GHEA Grapalat"/>
          <w:sz w:val="24"/>
          <w:szCs w:val="24"/>
        </w:rPr>
        <w:t xml:space="preserve">՝ </w:t>
      </w:r>
      <w:proofErr w:type="spellStart"/>
      <w:r w:rsidRPr="00A72D3E">
        <w:rPr>
          <w:rFonts w:ascii="GHEA Grapalat" w:hAnsi="GHEA Grapalat"/>
          <w:sz w:val="24"/>
          <w:szCs w:val="24"/>
        </w:rPr>
        <w:t>Օրենք</w:t>
      </w:r>
      <w:proofErr w:type="spellEnd"/>
      <w:r w:rsidRPr="00A72D3E">
        <w:rPr>
          <w:rFonts w:ascii="GHEA Grapalat" w:hAnsi="GHEA Grapalat"/>
          <w:sz w:val="24"/>
          <w:szCs w:val="24"/>
        </w:rPr>
        <w:t>)</w:t>
      </w:r>
      <w:r w:rsidRPr="005853A3">
        <w:rPr>
          <w:rFonts w:ascii="GHEA Grapalat" w:eastAsia="Times New Roman" w:hAnsi="GHEA Grapalat" w:cs="Times New Roman"/>
          <w:color w:val="000000"/>
          <w:spacing w:val="-4"/>
          <w:sz w:val="24"/>
          <w:szCs w:val="24"/>
          <w:lang w:val="hy-AM"/>
        </w:rPr>
        <w:t xml:space="preserve"> 21-րդ հոդվածի 1-ին պարբերությունում «Սակագների» բառից առաջ լրացնել «</w:t>
      </w:r>
      <w:proofErr w:type="gramStart"/>
      <w:r w:rsidRPr="005853A3">
        <w:rPr>
          <w:rFonts w:ascii="GHEA Grapalat" w:eastAsia="Times New Roman" w:hAnsi="GHEA Grapalat" w:cs="Times New Roman"/>
          <w:color w:val="000000"/>
          <w:spacing w:val="-4"/>
          <w:sz w:val="24"/>
          <w:szCs w:val="24"/>
          <w:lang w:val="hy-AM"/>
        </w:rPr>
        <w:t>1.»</w:t>
      </w:r>
      <w:proofErr w:type="gramEnd"/>
      <w:r w:rsidRPr="005853A3">
        <w:rPr>
          <w:rFonts w:ascii="GHEA Grapalat" w:eastAsia="Times New Roman" w:hAnsi="GHEA Grapalat" w:cs="Times New Roman"/>
          <w:color w:val="000000"/>
          <w:spacing w:val="-4"/>
          <w:sz w:val="24"/>
          <w:szCs w:val="24"/>
          <w:lang w:val="hy-AM"/>
        </w:rPr>
        <w:t xml:space="preserve"> թիվը և կետադրական նշանը։</w:t>
      </w:r>
    </w:p>
    <w:p w14:paraId="776500DC" w14:textId="6BD9AF2C" w:rsidR="00240C36" w:rsidRPr="0059694C" w:rsidRDefault="00240C36" w:rsidP="00240C36">
      <w:pPr>
        <w:spacing w:after="0" w:line="360" w:lineRule="auto"/>
        <w:ind w:firstLine="426"/>
        <w:jc w:val="both"/>
        <w:rPr>
          <w:rFonts w:ascii="GHEA Grapalat" w:eastAsia="Times New Roman" w:hAnsi="GHEA Grapalat" w:cs="Times New Roman"/>
          <w:color w:val="000000"/>
          <w:spacing w:val="-4"/>
          <w:sz w:val="24"/>
          <w:szCs w:val="24"/>
          <w:lang w:val="hy-AM"/>
        </w:rPr>
      </w:pPr>
      <w:r w:rsidRPr="005853A3">
        <w:rPr>
          <w:rFonts w:ascii="GHEA Grapalat" w:eastAsia="Times New Roman" w:hAnsi="GHEA Grapalat" w:cs="Times New Roman"/>
          <w:b/>
          <w:color w:val="000000"/>
          <w:spacing w:val="-4"/>
          <w:sz w:val="24"/>
          <w:szCs w:val="24"/>
          <w:lang w:val="hy-AM"/>
        </w:rPr>
        <w:t xml:space="preserve">Հոդված </w:t>
      </w:r>
      <w:r>
        <w:rPr>
          <w:rFonts w:ascii="GHEA Grapalat" w:eastAsia="Times New Roman" w:hAnsi="GHEA Grapalat" w:cs="Times New Roman"/>
          <w:b/>
          <w:color w:val="000000"/>
          <w:spacing w:val="-4"/>
          <w:sz w:val="24"/>
          <w:szCs w:val="24"/>
          <w:lang w:val="hy-AM"/>
        </w:rPr>
        <w:t>2</w:t>
      </w:r>
      <w:r w:rsidRPr="005853A3">
        <w:rPr>
          <w:rFonts w:ascii="GHEA Grapalat" w:eastAsia="Times New Roman" w:hAnsi="GHEA Grapalat" w:cs="Times New Roman"/>
          <w:b/>
          <w:color w:val="000000"/>
          <w:spacing w:val="-4"/>
          <w:sz w:val="24"/>
          <w:szCs w:val="24"/>
          <w:lang w:val="hy-AM"/>
        </w:rPr>
        <w:t>.</w:t>
      </w:r>
      <w:r w:rsidRPr="005853A3">
        <w:rPr>
          <w:rFonts w:ascii="Calibri" w:eastAsia="Times New Roman" w:hAnsi="Calibri" w:cs="Calibri"/>
          <w:color w:val="000000"/>
          <w:spacing w:val="-4"/>
          <w:sz w:val="24"/>
          <w:szCs w:val="24"/>
          <w:lang w:val="hy-AM"/>
        </w:rPr>
        <w:t> </w:t>
      </w:r>
      <w:r w:rsidRPr="005853A3">
        <w:rPr>
          <w:rFonts w:ascii="GHEA Grapalat" w:eastAsia="Times New Roman" w:hAnsi="GHEA Grapalat" w:cs="Times New Roman"/>
          <w:color w:val="000000"/>
          <w:spacing w:val="-4"/>
          <w:sz w:val="24"/>
          <w:szCs w:val="24"/>
          <w:lang w:val="hy-AM"/>
        </w:rPr>
        <w:t>Օրենքի 21-րդ հոդվածը լրացնել հետևյալ բովանդակությամբ 2-րդ մասով.</w:t>
      </w:r>
    </w:p>
    <w:p w14:paraId="78DEDD12" w14:textId="6062AD92" w:rsidR="00240C36" w:rsidRPr="005853A3" w:rsidRDefault="00240C36" w:rsidP="00240C36">
      <w:pPr>
        <w:spacing w:after="0" w:line="360" w:lineRule="auto"/>
        <w:ind w:firstLine="426"/>
        <w:jc w:val="both"/>
        <w:rPr>
          <w:rFonts w:ascii="GHEA Grapalat" w:hAnsi="GHEA Grapalat"/>
          <w:bCs/>
          <w:sz w:val="24"/>
          <w:szCs w:val="24"/>
          <w:lang w:val="hy-AM"/>
        </w:rPr>
      </w:pPr>
      <w:r w:rsidRPr="005853A3">
        <w:rPr>
          <w:rFonts w:ascii="GHEA Grapalat" w:hAnsi="GHEA Grapalat"/>
          <w:bCs/>
          <w:sz w:val="24"/>
          <w:szCs w:val="24"/>
          <w:lang w:val="hy-AM"/>
        </w:rPr>
        <w:t xml:space="preserve">«2. </w:t>
      </w:r>
      <w:r w:rsidRPr="005853A3">
        <w:rPr>
          <w:rFonts w:ascii="GHEA Grapalat" w:hAnsi="GHEA Grapalat"/>
          <w:bCs/>
          <w:color w:val="000000"/>
          <w:sz w:val="24"/>
          <w:szCs w:val="24"/>
          <w:shd w:val="clear" w:color="auto" w:fill="FFFFFF"/>
          <w:lang w:val="hy-AM"/>
        </w:rPr>
        <w:t>Հայաստանի Հանրապետությունում վերականգնվող էներգետիկայի զարգացումը</w:t>
      </w:r>
      <w:r w:rsidR="00D50F95">
        <w:rPr>
          <w:rFonts w:ascii="GHEA Grapalat" w:hAnsi="GHEA Grapalat"/>
          <w:bCs/>
          <w:color w:val="000000"/>
          <w:sz w:val="24"/>
          <w:szCs w:val="24"/>
          <w:shd w:val="clear" w:color="auto" w:fill="FFFFFF"/>
          <w:lang w:val="hy-AM"/>
        </w:rPr>
        <w:t xml:space="preserve"> խթանելու</w:t>
      </w:r>
      <w:r w:rsidRPr="005853A3">
        <w:rPr>
          <w:rFonts w:ascii="GHEA Grapalat" w:hAnsi="GHEA Grapalat"/>
          <w:bCs/>
          <w:color w:val="000000"/>
          <w:sz w:val="24"/>
          <w:szCs w:val="24"/>
          <w:shd w:val="clear" w:color="auto" w:fill="FFFFFF"/>
          <w:lang w:val="hy-AM"/>
        </w:rPr>
        <w:t>, պետություն-մասնավոր գործընկերության գործարքները խրախուսելու</w:t>
      </w:r>
      <w:r>
        <w:rPr>
          <w:rFonts w:ascii="GHEA Grapalat" w:hAnsi="GHEA Grapalat"/>
          <w:bCs/>
          <w:color w:val="000000"/>
          <w:sz w:val="24"/>
          <w:szCs w:val="24"/>
          <w:shd w:val="clear" w:color="auto" w:fill="FFFFFF"/>
          <w:lang w:val="hy-AM"/>
        </w:rPr>
        <w:t xml:space="preserve"> և սպառողների սակագների վրա հնարավոր բացասական </w:t>
      </w:r>
      <w:r w:rsidR="007D223D">
        <w:rPr>
          <w:rFonts w:ascii="GHEA Grapalat" w:hAnsi="GHEA Grapalat"/>
          <w:bCs/>
          <w:color w:val="000000"/>
          <w:sz w:val="24"/>
          <w:szCs w:val="24"/>
          <w:shd w:val="clear" w:color="auto" w:fill="FFFFFF"/>
          <w:lang w:val="hy-AM"/>
        </w:rPr>
        <w:t>ազդեցություններն</w:t>
      </w:r>
      <w:r>
        <w:rPr>
          <w:rFonts w:ascii="GHEA Grapalat" w:hAnsi="GHEA Grapalat"/>
          <w:bCs/>
          <w:color w:val="000000"/>
          <w:sz w:val="24"/>
          <w:szCs w:val="24"/>
          <w:shd w:val="clear" w:color="auto" w:fill="FFFFFF"/>
          <w:lang w:val="hy-AM"/>
        </w:rPr>
        <w:t xml:space="preserve"> էներգետիկայի </w:t>
      </w:r>
      <w:r w:rsidRPr="005853A3">
        <w:rPr>
          <w:rFonts w:ascii="GHEA Grapalat" w:hAnsi="GHEA Grapalat"/>
          <w:bCs/>
          <w:color w:val="000000"/>
          <w:sz w:val="24"/>
          <w:szCs w:val="24"/>
          <w:shd w:val="clear" w:color="auto" w:fill="FFFFFF"/>
          <w:lang w:val="hy-AM"/>
        </w:rPr>
        <w:t>բնագավառի զարգացման ռազմավարական ծրագրեր</w:t>
      </w:r>
      <w:r>
        <w:rPr>
          <w:rFonts w:ascii="GHEA Grapalat" w:hAnsi="GHEA Grapalat"/>
          <w:bCs/>
          <w:color w:val="000000"/>
          <w:sz w:val="24"/>
          <w:szCs w:val="24"/>
          <w:shd w:val="clear" w:color="auto" w:fill="FFFFFF"/>
          <w:lang w:val="hy-AM"/>
        </w:rPr>
        <w:t>ին համահունչ մեղմելու</w:t>
      </w:r>
      <w:r w:rsidRPr="005853A3">
        <w:rPr>
          <w:rFonts w:ascii="GHEA Grapalat" w:hAnsi="GHEA Grapalat"/>
          <w:bCs/>
          <w:color w:val="000000"/>
          <w:sz w:val="24"/>
          <w:szCs w:val="24"/>
          <w:shd w:val="clear" w:color="auto" w:fill="FFFFFF"/>
          <w:lang w:val="hy-AM"/>
        </w:rPr>
        <w:t xml:space="preserve"> նպատակով լիցենզավորված անձանց համար կարող են կիրառվել</w:t>
      </w:r>
      <w:r w:rsidR="00810856" w:rsidRPr="00810856">
        <w:rPr>
          <w:rFonts w:ascii="GHEA Grapalat" w:hAnsi="GHEA Grapalat"/>
          <w:bCs/>
          <w:color w:val="000000"/>
          <w:sz w:val="24"/>
          <w:szCs w:val="24"/>
          <w:shd w:val="clear" w:color="auto" w:fill="FFFFFF"/>
          <w:lang w:val="hy-AM"/>
        </w:rPr>
        <w:t xml:space="preserve"> </w:t>
      </w:r>
      <w:r w:rsidR="00810856">
        <w:rPr>
          <w:rFonts w:ascii="GHEA Grapalat" w:hAnsi="GHEA Grapalat"/>
          <w:bCs/>
          <w:color w:val="000000"/>
          <w:sz w:val="24"/>
          <w:szCs w:val="24"/>
          <w:shd w:val="clear" w:color="auto" w:fill="FFFFFF"/>
          <w:lang w:val="hy-AM"/>
        </w:rPr>
        <w:t>հաստատուն սակագներ կամ</w:t>
      </w:r>
      <w:r w:rsidRPr="005853A3">
        <w:rPr>
          <w:rFonts w:ascii="GHEA Grapalat" w:hAnsi="GHEA Grapalat"/>
          <w:bCs/>
          <w:color w:val="000000"/>
          <w:sz w:val="24"/>
          <w:szCs w:val="24"/>
          <w:shd w:val="clear" w:color="auto" w:fill="FFFFFF"/>
          <w:lang w:val="hy-AM"/>
        </w:rPr>
        <w:t xml:space="preserve"> սակագնային կարգավորման այլ ձևեր </w:t>
      </w:r>
      <w:r w:rsidR="00810856">
        <w:rPr>
          <w:rFonts w:ascii="GHEA Grapalat" w:hAnsi="GHEA Grapalat"/>
          <w:bCs/>
          <w:color w:val="000000"/>
          <w:sz w:val="24"/>
          <w:szCs w:val="24"/>
          <w:shd w:val="clear" w:color="auto" w:fill="FFFFFF"/>
          <w:lang w:val="hy-AM"/>
        </w:rPr>
        <w:t>ու</w:t>
      </w:r>
      <w:r w:rsidRPr="005853A3">
        <w:rPr>
          <w:rFonts w:ascii="GHEA Grapalat" w:hAnsi="GHEA Grapalat"/>
          <w:bCs/>
          <w:color w:val="000000"/>
          <w:sz w:val="24"/>
          <w:szCs w:val="24"/>
          <w:shd w:val="clear" w:color="auto" w:fill="FFFFFF"/>
          <w:lang w:val="hy-AM"/>
        </w:rPr>
        <w:t xml:space="preserve"> մեխանիզմներ:</w:t>
      </w:r>
      <w:r w:rsidRPr="005853A3">
        <w:rPr>
          <w:rFonts w:ascii="GHEA Grapalat" w:hAnsi="GHEA Grapalat"/>
          <w:bCs/>
          <w:sz w:val="24"/>
          <w:szCs w:val="24"/>
          <w:lang w:val="hy-AM"/>
        </w:rPr>
        <w:t>»։</w:t>
      </w:r>
    </w:p>
    <w:p w14:paraId="0D490617" w14:textId="77777777" w:rsidR="003638B2" w:rsidRDefault="00D72A39" w:rsidP="005853A3">
      <w:pPr>
        <w:spacing w:after="0" w:line="360" w:lineRule="auto"/>
        <w:ind w:firstLine="426"/>
        <w:jc w:val="both"/>
        <w:rPr>
          <w:rFonts w:ascii="GHEA Grapalat" w:hAnsi="GHEA Grapalat"/>
          <w:sz w:val="24"/>
          <w:szCs w:val="24"/>
          <w:lang w:val="hy-AM"/>
        </w:rPr>
      </w:pPr>
      <w:r w:rsidRPr="00240C36">
        <w:rPr>
          <w:rFonts w:ascii="GHEA Grapalat" w:hAnsi="GHEA Grapalat"/>
          <w:b/>
          <w:sz w:val="24"/>
          <w:szCs w:val="24"/>
          <w:lang w:val="hy-AM"/>
        </w:rPr>
        <w:t>Հոդված</w:t>
      </w:r>
      <w:r w:rsidR="00E95820" w:rsidRPr="00240C36">
        <w:rPr>
          <w:rFonts w:ascii="GHEA Grapalat" w:hAnsi="GHEA Grapalat"/>
          <w:b/>
          <w:sz w:val="24"/>
          <w:szCs w:val="24"/>
          <w:lang w:val="hy-AM"/>
        </w:rPr>
        <w:t xml:space="preserve"> </w:t>
      </w:r>
      <w:r w:rsidR="00240C36">
        <w:rPr>
          <w:rFonts w:ascii="GHEA Grapalat" w:hAnsi="GHEA Grapalat"/>
          <w:b/>
          <w:sz w:val="24"/>
          <w:szCs w:val="24"/>
          <w:lang w:val="hy-AM"/>
        </w:rPr>
        <w:t>3</w:t>
      </w:r>
      <w:r w:rsidRPr="00240C36">
        <w:rPr>
          <w:rFonts w:ascii="GHEA Grapalat" w:hAnsi="GHEA Grapalat"/>
          <w:sz w:val="24"/>
          <w:szCs w:val="24"/>
          <w:lang w:val="hy-AM"/>
        </w:rPr>
        <w:t>. Օրենք</w:t>
      </w:r>
      <w:r w:rsidR="00240C36">
        <w:rPr>
          <w:rFonts w:ascii="GHEA Grapalat" w:hAnsi="GHEA Grapalat"/>
          <w:sz w:val="24"/>
          <w:szCs w:val="24"/>
          <w:lang w:val="hy-AM"/>
        </w:rPr>
        <w:t>ի</w:t>
      </w:r>
      <w:r w:rsidRPr="00240C36">
        <w:rPr>
          <w:rFonts w:ascii="GHEA Grapalat" w:hAnsi="GHEA Grapalat"/>
          <w:sz w:val="24"/>
          <w:szCs w:val="24"/>
          <w:lang w:val="hy-AM"/>
        </w:rPr>
        <w:t xml:space="preserve"> </w:t>
      </w:r>
      <w:r w:rsidR="00A72D3E" w:rsidRPr="00240C36">
        <w:rPr>
          <w:rFonts w:ascii="GHEA Grapalat" w:hAnsi="GHEA Grapalat"/>
          <w:sz w:val="24"/>
          <w:szCs w:val="24"/>
          <w:lang w:val="hy-AM"/>
        </w:rPr>
        <w:t>26-</w:t>
      </w:r>
      <w:r w:rsidR="00A63A3D">
        <w:rPr>
          <w:rFonts w:ascii="GHEA Grapalat" w:hAnsi="GHEA Grapalat"/>
          <w:sz w:val="24"/>
          <w:szCs w:val="24"/>
          <w:lang w:val="hy-AM"/>
        </w:rPr>
        <w:t>րդ</w:t>
      </w:r>
      <w:r w:rsidR="003638B2">
        <w:rPr>
          <w:rFonts w:ascii="GHEA Grapalat" w:hAnsi="GHEA Grapalat"/>
          <w:sz w:val="24"/>
          <w:szCs w:val="24"/>
          <w:lang w:val="hy-AM"/>
        </w:rPr>
        <w:t>՝</w:t>
      </w:r>
    </w:p>
    <w:p w14:paraId="46D7DF57" w14:textId="20E6B9DE" w:rsidR="00A72D3E" w:rsidRPr="003638B2" w:rsidRDefault="00A72D3E" w:rsidP="003638B2">
      <w:pPr>
        <w:pStyle w:val="ListParagraph"/>
        <w:numPr>
          <w:ilvl w:val="0"/>
          <w:numId w:val="4"/>
        </w:numPr>
        <w:spacing w:after="0" w:line="360" w:lineRule="auto"/>
        <w:ind w:left="0" w:firstLine="360"/>
        <w:jc w:val="both"/>
        <w:rPr>
          <w:rFonts w:ascii="GHEA Grapalat" w:hAnsi="GHEA Grapalat"/>
          <w:sz w:val="24"/>
          <w:szCs w:val="24"/>
          <w:lang w:val="hy-AM"/>
        </w:rPr>
      </w:pPr>
      <w:r w:rsidRPr="003638B2">
        <w:rPr>
          <w:rFonts w:ascii="GHEA Grapalat" w:hAnsi="GHEA Grapalat"/>
          <w:sz w:val="24"/>
          <w:szCs w:val="24"/>
          <w:lang w:val="hy-AM"/>
        </w:rPr>
        <w:t>հոդվածի</w:t>
      </w:r>
      <w:r w:rsidR="00A63A3D" w:rsidRPr="003638B2">
        <w:rPr>
          <w:rFonts w:ascii="GHEA Grapalat" w:hAnsi="GHEA Grapalat"/>
          <w:sz w:val="24"/>
          <w:szCs w:val="24"/>
          <w:lang w:val="hy-AM"/>
        </w:rPr>
        <w:t xml:space="preserve"> 2-</w:t>
      </w:r>
      <w:r w:rsidRPr="003638B2">
        <w:rPr>
          <w:rFonts w:ascii="GHEA Grapalat" w:hAnsi="GHEA Grapalat"/>
          <w:sz w:val="24"/>
          <w:szCs w:val="24"/>
          <w:lang w:val="hy-AM"/>
        </w:rPr>
        <w:t>րդ մասից հանել</w:t>
      </w:r>
      <w:r w:rsidRPr="003638B2">
        <w:rPr>
          <w:rFonts w:ascii="Calibri" w:hAnsi="Calibri" w:cs="Calibri"/>
          <w:sz w:val="24"/>
          <w:szCs w:val="24"/>
          <w:lang w:val="hy-AM"/>
        </w:rPr>
        <w:t> </w:t>
      </w:r>
      <w:r w:rsidRPr="003638B2">
        <w:rPr>
          <w:rFonts w:ascii="GHEA Grapalat" w:hAnsi="GHEA Grapalat"/>
          <w:sz w:val="24"/>
          <w:szCs w:val="24"/>
          <w:lang w:val="hy-AM"/>
        </w:rPr>
        <w:t>«ինչպես նաև արտադրության լիցենզիա ունեցող անձի կողմից Հայաստանի Հանրապետության օրենսդրության պահանջներին համապատասխան փորձաքննություն անցած կայանի կառուցման նախագիծը` դրական փորձագիտական եզրակացություններով, հանձնաժողով ներկայացնելու ժամկետը երկրորդ անգամ երկարաձգվելու» բառերը</w:t>
      </w:r>
      <w:r w:rsidR="003638B2">
        <w:rPr>
          <w:rFonts w:ascii="Cambria Math" w:hAnsi="Cambria Math"/>
          <w:sz w:val="24"/>
          <w:szCs w:val="24"/>
          <w:lang w:val="hy-AM"/>
        </w:rPr>
        <w:t>․</w:t>
      </w:r>
    </w:p>
    <w:p w14:paraId="4E753EE2" w14:textId="566FA8AE" w:rsidR="003638B2" w:rsidRPr="003638B2" w:rsidRDefault="003638B2" w:rsidP="003638B2">
      <w:pPr>
        <w:pStyle w:val="ListParagraph"/>
        <w:numPr>
          <w:ilvl w:val="0"/>
          <w:numId w:val="4"/>
        </w:numPr>
        <w:spacing w:after="0" w:line="360" w:lineRule="auto"/>
        <w:ind w:left="0" w:firstLine="360"/>
        <w:jc w:val="both"/>
        <w:rPr>
          <w:rFonts w:ascii="GHEA Grapalat" w:hAnsi="GHEA Grapalat"/>
          <w:sz w:val="24"/>
          <w:szCs w:val="24"/>
          <w:lang w:val="hy-AM"/>
        </w:rPr>
      </w:pPr>
      <w:r w:rsidRPr="003638B2">
        <w:rPr>
          <w:rFonts w:ascii="GHEA Grapalat" w:hAnsi="GHEA Grapalat"/>
          <w:sz w:val="24"/>
          <w:szCs w:val="24"/>
          <w:lang w:val="hy-AM"/>
        </w:rPr>
        <w:t>հոդվածը լրացնել հետևյալ բովանդակությամբ 3-րդ մասով</w:t>
      </w:r>
      <w:r w:rsidRPr="003638B2">
        <w:rPr>
          <w:rFonts w:ascii="Cambria Math" w:hAnsi="Cambria Math" w:cs="Cambria Math"/>
          <w:sz w:val="24"/>
          <w:szCs w:val="24"/>
          <w:lang w:val="hy-AM"/>
        </w:rPr>
        <w:t>․</w:t>
      </w:r>
    </w:p>
    <w:p w14:paraId="14A6EFF5" w14:textId="2957A41B" w:rsidR="003638B2" w:rsidRPr="00ED676C" w:rsidRDefault="003638B2" w:rsidP="003638B2">
      <w:pPr>
        <w:spacing w:after="0" w:line="360" w:lineRule="auto"/>
        <w:ind w:firstLine="426"/>
        <w:jc w:val="both"/>
        <w:rPr>
          <w:rFonts w:ascii="GHEA Grapalat" w:hAnsi="GHEA Grapalat"/>
          <w:bCs/>
          <w:sz w:val="24"/>
          <w:szCs w:val="24"/>
          <w:lang w:val="hy-AM"/>
        </w:rPr>
      </w:pPr>
      <w:r w:rsidRPr="00ED676C">
        <w:rPr>
          <w:rFonts w:ascii="GHEA Grapalat" w:hAnsi="GHEA Grapalat"/>
          <w:bCs/>
          <w:sz w:val="24"/>
          <w:szCs w:val="24"/>
          <w:lang w:val="hy-AM"/>
        </w:rPr>
        <w:t>«3</w:t>
      </w:r>
      <w:r w:rsidRPr="00ED676C">
        <w:rPr>
          <w:rFonts w:ascii="Cambria Math" w:hAnsi="Cambria Math" w:cs="Cambria Math"/>
          <w:bCs/>
          <w:sz w:val="24"/>
          <w:szCs w:val="24"/>
          <w:lang w:val="hy-AM"/>
        </w:rPr>
        <w:t>․</w:t>
      </w:r>
      <w:r w:rsidRPr="00ED676C">
        <w:rPr>
          <w:rFonts w:ascii="GHEA Grapalat" w:hAnsi="GHEA Grapalat"/>
          <w:bCs/>
          <w:sz w:val="24"/>
          <w:szCs w:val="24"/>
          <w:lang w:val="hy-AM"/>
        </w:rPr>
        <w:t xml:space="preserve"> Սույն հոդվածի 2-րդ մասով սահմանված դեպքերում հանձնաժողովի կողմից երաշխիքային գումարը (լրիվ կամ մասնակի) պետական բյուջե փոխացելու վերաբերյալ որոշման ընդունման պարագայում, եթե լիցենզավորված անձի կողմից նախկինում հանձնաժողով երաշխիք չի ներկայացվել, ներկայացված երաշխիքի գործողության ժամկետը լրացել է </w:t>
      </w:r>
      <w:r w:rsidR="00BD1CC8" w:rsidRPr="00ED676C">
        <w:rPr>
          <w:rFonts w:ascii="GHEA Grapalat" w:hAnsi="GHEA Grapalat"/>
          <w:bCs/>
          <w:sz w:val="24"/>
          <w:szCs w:val="24"/>
          <w:u w:val="single"/>
          <w:lang w:val="hy-AM"/>
        </w:rPr>
        <w:t>և (</w:t>
      </w:r>
      <w:r w:rsidRPr="00ED676C">
        <w:rPr>
          <w:rFonts w:ascii="GHEA Grapalat" w:hAnsi="GHEA Grapalat"/>
          <w:bCs/>
          <w:sz w:val="24"/>
          <w:szCs w:val="24"/>
          <w:u w:val="single"/>
          <w:lang w:val="hy-AM"/>
        </w:rPr>
        <w:t>կամ</w:t>
      </w:r>
      <w:r w:rsidR="00BD1CC8" w:rsidRPr="00ED676C">
        <w:rPr>
          <w:rFonts w:ascii="GHEA Grapalat" w:hAnsi="GHEA Grapalat"/>
          <w:bCs/>
          <w:sz w:val="24"/>
          <w:szCs w:val="24"/>
          <w:u w:val="single"/>
          <w:lang w:val="hy-AM"/>
        </w:rPr>
        <w:t>)</w:t>
      </w:r>
      <w:r w:rsidRPr="00ED676C">
        <w:rPr>
          <w:rFonts w:ascii="GHEA Grapalat" w:hAnsi="GHEA Grapalat"/>
          <w:bCs/>
          <w:sz w:val="24"/>
          <w:szCs w:val="24"/>
          <w:lang w:val="hy-AM"/>
        </w:rPr>
        <w:t xml:space="preserve"> դրանով ամրագրված (դրա շրջանակում առկա) գումարի չափը չի բավարարում նույն որոշման պահանջի ամբողջական ապահովման համար, սույն հոդվածի 2-րդ մասով նախատեսված գումարի՝ Հայաստանի Հանրապետության </w:t>
      </w:r>
      <w:r w:rsidRPr="00ED676C">
        <w:rPr>
          <w:rFonts w:ascii="GHEA Grapalat" w:hAnsi="GHEA Grapalat"/>
          <w:bCs/>
          <w:sz w:val="24"/>
          <w:szCs w:val="24"/>
          <w:lang w:val="hy-AM"/>
        </w:rPr>
        <w:lastRenderedPageBreak/>
        <w:t xml:space="preserve">պետական բյուջե փոխանցելու պարտավորությունն ամբողջությամբ կամ չբավարարող մասով կրում է լիցենզավորված անձը:»։ </w:t>
      </w:r>
    </w:p>
    <w:p w14:paraId="2C6980B5" w14:textId="3E87E66B" w:rsidR="007D223D" w:rsidRPr="00F709F5" w:rsidRDefault="00E52115" w:rsidP="00F709F5">
      <w:pPr>
        <w:spacing w:after="0" w:line="360" w:lineRule="auto"/>
        <w:ind w:firstLine="426"/>
        <w:jc w:val="both"/>
        <w:rPr>
          <w:rFonts w:ascii="GHEA Grapalat" w:hAnsi="GHEA Grapalat"/>
          <w:sz w:val="24"/>
          <w:szCs w:val="24"/>
          <w:lang w:val="hy-AM"/>
        </w:rPr>
      </w:pPr>
      <w:r w:rsidRPr="00D50F95">
        <w:rPr>
          <w:rFonts w:ascii="GHEA Grapalat" w:hAnsi="GHEA Grapalat"/>
          <w:b/>
          <w:sz w:val="24"/>
          <w:szCs w:val="24"/>
          <w:lang w:val="hy-AM"/>
        </w:rPr>
        <w:t>Հոդված</w:t>
      </w:r>
      <w:r w:rsidR="00FA0963" w:rsidRPr="00D50F95">
        <w:rPr>
          <w:rFonts w:ascii="GHEA Grapalat" w:hAnsi="GHEA Grapalat"/>
          <w:b/>
          <w:sz w:val="24"/>
          <w:szCs w:val="24"/>
          <w:lang w:val="hy-AM"/>
        </w:rPr>
        <w:t xml:space="preserve"> </w:t>
      </w:r>
      <w:r w:rsidR="00240C36">
        <w:rPr>
          <w:rFonts w:ascii="GHEA Grapalat" w:hAnsi="GHEA Grapalat"/>
          <w:b/>
          <w:sz w:val="24"/>
          <w:szCs w:val="24"/>
          <w:lang w:val="hy-AM"/>
        </w:rPr>
        <w:t>4</w:t>
      </w:r>
      <w:r w:rsidRPr="00D50F95">
        <w:rPr>
          <w:rFonts w:ascii="GHEA Grapalat" w:hAnsi="GHEA Grapalat"/>
          <w:b/>
          <w:sz w:val="24"/>
          <w:szCs w:val="24"/>
          <w:lang w:val="hy-AM"/>
        </w:rPr>
        <w:t>.</w:t>
      </w:r>
      <w:r w:rsidRPr="00D50F95">
        <w:rPr>
          <w:rFonts w:ascii="GHEA Grapalat" w:hAnsi="GHEA Grapalat"/>
          <w:sz w:val="24"/>
          <w:szCs w:val="24"/>
          <w:lang w:val="hy-AM"/>
        </w:rPr>
        <w:t xml:space="preserve"> </w:t>
      </w:r>
      <w:r w:rsidR="007D223D" w:rsidRPr="006E0773">
        <w:rPr>
          <w:rFonts w:ascii="GHEA Grapalat" w:hAnsi="GHEA Grapalat"/>
          <w:sz w:val="24"/>
          <w:szCs w:val="24"/>
          <w:lang w:val="hy-AM"/>
        </w:rPr>
        <w:t>Օրենքի 27-րդ հոդվածի</w:t>
      </w:r>
      <w:r w:rsidR="00F709F5">
        <w:rPr>
          <w:rFonts w:ascii="GHEA Grapalat" w:hAnsi="GHEA Grapalat"/>
          <w:sz w:val="24"/>
          <w:szCs w:val="24"/>
          <w:lang w:val="hy-AM"/>
        </w:rPr>
        <w:t xml:space="preserve"> </w:t>
      </w:r>
      <w:r w:rsidR="007D223D" w:rsidRPr="00F709F5">
        <w:rPr>
          <w:rFonts w:ascii="GHEA Grapalat" w:hAnsi="GHEA Grapalat"/>
          <w:sz w:val="24"/>
          <w:szCs w:val="24"/>
          <w:lang w:val="hy-AM"/>
        </w:rPr>
        <w:t xml:space="preserve">3-րդ մասում «ինչպես նաև Հայաստանի Հանրապետության կառավարության» բառերը փոխարինել «իսկ սույն հոդվածի 1-ին մասով նախատեսված գործարքների դեպքում նաև, եթե դրանք Հայաստանի Հանրապետության կառավարության» բառերը: </w:t>
      </w:r>
    </w:p>
    <w:p w14:paraId="47B3A601" w14:textId="77777777" w:rsidR="00F709F5" w:rsidRDefault="00D72A39" w:rsidP="007D223D">
      <w:pPr>
        <w:spacing w:after="0" w:line="360" w:lineRule="auto"/>
        <w:ind w:firstLine="426"/>
        <w:jc w:val="both"/>
        <w:rPr>
          <w:rFonts w:ascii="GHEA Grapalat" w:hAnsi="GHEA Grapalat"/>
          <w:sz w:val="24"/>
          <w:szCs w:val="24"/>
          <w:lang w:val="hy-AM"/>
        </w:rPr>
      </w:pPr>
      <w:r w:rsidRPr="006E0773">
        <w:rPr>
          <w:rFonts w:ascii="GHEA Grapalat" w:hAnsi="GHEA Grapalat"/>
          <w:b/>
          <w:sz w:val="24"/>
          <w:szCs w:val="24"/>
          <w:lang w:val="hy-AM"/>
        </w:rPr>
        <w:t xml:space="preserve">Հոդված </w:t>
      </w:r>
      <w:r w:rsidR="007031A0" w:rsidRPr="006E0773">
        <w:rPr>
          <w:rFonts w:ascii="GHEA Grapalat" w:hAnsi="GHEA Grapalat"/>
          <w:b/>
          <w:sz w:val="24"/>
          <w:szCs w:val="24"/>
          <w:lang w:val="hy-AM"/>
        </w:rPr>
        <w:t xml:space="preserve"> </w:t>
      </w:r>
      <w:r w:rsidR="00240C36">
        <w:rPr>
          <w:rFonts w:ascii="GHEA Grapalat" w:hAnsi="GHEA Grapalat"/>
          <w:b/>
          <w:sz w:val="24"/>
          <w:szCs w:val="24"/>
          <w:lang w:val="hy-AM"/>
        </w:rPr>
        <w:t>5</w:t>
      </w:r>
      <w:r w:rsidRPr="006E0773">
        <w:rPr>
          <w:rFonts w:ascii="GHEA Grapalat" w:hAnsi="GHEA Grapalat"/>
          <w:b/>
          <w:sz w:val="24"/>
          <w:szCs w:val="24"/>
          <w:lang w:val="hy-AM"/>
        </w:rPr>
        <w:t>.</w:t>
      </w:r>
      <w:r w:rsidRPr="006E0773">
        <w:rPr>
          <w:rFonts w:ascii="GHEA Grapalat" w:hAnsi="GHEA Grapalat"/>
          <w:sz w:val="24"/>
          <w:szCs w:val="24"/>
          <w:lang w:val="hy-AM"/>
        </w:rPr>
        <w:t xml:space="preserve"> </w:t>
      </w:r>
      <w:r w:rsidR="007D223D" w:rsidRPr="00D50F95">
        <w:rPr>
          <w:rFonts w:ascii="GHEA Grapalat" w:hAnsi="GHEA Grapalat"/>
          <w:sz w:val="24"/>
          <w:szCs w:val="24"/>
          <w:lang w:val="hy-AM"/>
        </w:rPr>
        <w:t>Օրենքի 30.1 հոդվածի</w:t>
      </w:r>
      <w:r w:rsidR="00F709F5">
        <w:rPr>
          <w:rFonts w:ascii="GHEA Grapalat" w:hAnsi="GHEA Grapalat"/>
          <w:sz w:val="24"/>
          <w:szCs w:val="24"/>
          <w:lang w:val="hy-AM"/>
        </w:rPr>
        <w:t>՝</w:t>
      </w:r>
    </w:p>
    <w:p w14:paraId="3BEFC922" w14:textId="77777777" w:rsidR="00F709F5" w:rsidRDefault="00F709F5" w:rsidP="00F709F5">
      <w:pPr>
        <w:pStyle w:val="ListParagraph"/>
        <w:numPr>
          <w:ilvl w:val="0"/>
          <w:numId w:val="3"/>
        </w:numPr>
        <w:spacing w:after="0" w:line="360" w:lineRule="auto"/>
        <w:ind w:left="0" w:firstLine="450"/>
        <w:jc w:val="both"/>
        <w:rPr>
          <w:rFonts w:ascii="GHEA Grapalat" w:hAnsi="GHEA Grapalat"/>
          <w:sz w:val="24"/>
          <w:szCs w:val="24"/>
          <w:lang w:val="hy-AM"/>
        </w:rPr>
      </w:pPr>
      <w:r>
        <w:rPr>
          <w:rFonts w:ascii="GHEA Grapalat" w:hAnsi="GHEA Grapalat"/>
          <w:sz w:val="24"/>
          <w:szCs w:val="24"/>
          <w:lang w:val="hy-AM"/>
        </w:rPr>
        <w:t>1-ին մասից հանել «ինչպես նաև» բառերը և «կասեցվելու դեպքում» բառերից հետո լրացնել «ինչպես նաև հանձնաժողովի հաստատած կարգին համապատասխան երաշխիք չներկայացնելու դեպքում» բառերը</w:t>
      </w:r>
      <w:r>
        <w:rPr>
          <w:rFonts w:ascii="Cambria Math" w:hAnsi="Cambria Math"/>
          <w:sz w:val="24"/>
          <w:szCs w:val="24"/>
          <w:lang w:val="hy-AM"/>
        </w:rPr>
        <w:t>․</w:t>
      </w:r>
      <w:r>
        <w:rPr>
          <w:rFonts w:ascii="GHEA Grapalat" w:hAnsi="GHEA Grapalat"/>
          <w:sz w:val="24"/>
          <w:szCs w:val="24"/>
          <w:lang w:val="hy-AM"/>
        </w:rPr>
        <w:t xml:space="preserve"> </w:t>
      </w:r>
    </w:p>
    <w:p w14:paraId="4EBBCD73" w14:textId="6133C2F1" w:rsidR="007D223D" w:rsidRPr="00F709F5" w:rsidRDefault="007D223D" w:rsidP="00F709F5">
      <w:pPr>
        <w:pStyle w:val="ListParagraph"/>
        <w:numPr>
          <w:ilvl w:val="0"/>
          <w:numId w:val="3"/>
        </w:numPr>
        <w:spacing w:after="0" w:line="360" w:lineRule="auto"/>
        <w:ind w:left="0" w:firstLine="450"/>
        <w:jc w:val="both"/>
        <w:rPr>
          <w:rFonts w:ascii="GHEA Grapalat" w:hAnsi="GHEA Grapalat"/>
          <w:sz w:val="24"/>
          <w:szCs w:val="24"/>
          <w:lang w:val="hy-AM"/>
        </w:rPr>
      </w:pPr>
      <w:r w:rsidRPr="00F709F5">
        <w:rPr>
          <w:rFonts w:ascii="GHEA Grapalat" w:hAnsi="GHEA Grapalat"/>
          <w:sz w:val="24"/>
          <w:szCs w:val="24"/>
          <w:lang w:val="hy-AM"/>
        </w:rPr>
        <w:t>2-րդ մասի «գ» կետը շարադրել հետևյալ խմբագրությամբ</w:t>
      </w:r>
      <w:r w:rsidRPr="00F709F5">
        <w:rPr>
          <w:rFonts w:ascii="Cambria Math" w:hAnsi="Cambria Math" w:cs="Cambria Math"/>
          <w:sz w:val="24"/>
          <w:szCs w:val="24"/>
          <w:lang w:val="hy-AM"/>
        </w:rPr>
        <w:t>․</w:t>
      </w:r>
    </w:p>
    <w:p w14:paraId="15C5960A" w14:textId="63CD8667" w:rsidR="007D223D" w:rsidRPr="006E0773" w:rsidRDefault="007D223D" w:rsidP="007D223D">
      <w:pPr>
        <w:spacing w:after="0" w:line="360" w:lineRule="auto"/>
        <w:ind w:firstLine="426"/>
        <w:jc w:val="both"/>
        <w:rPr>
          <w:rFonts w:ascii="GHEA Grapalat" w:hAnsi="GHEA Grapalat"/>
          <w:sz w:val="24"/>
          <w:szCs w:val="24"/>
          <w:lang w:val="hy-AM"/>
        </w:rPr>
      </w:pPr>
      <w:r w:rsidRPr="006E0773">
        <w:rPr>
          <w:rFonts w:ascii="GHEA Grapalat" w:hAnsi="GHEA Grapalat"/>
          <w:sz w:val="24"/>
          <w:szCs w:val="24"/>
          <w:lang w:val="hy-AM"/>
        </w:rPr>
        <w:t>«գ) արտադրության լիցենզիայով ամրագրված կառուցման (վերակառուցման) ժամանակահատվածում հանձնաժողովը կասեցրել է արտադրության լիցենզիան և մինչև կառուցման (վերակառուցման) ժամանակահատվածի ավարտը լիցենզիայի կասեցումը չի վերացվել</w:t>
      </w:r>
      <w:r w:rsidRPr="006E0773">
        <w:rPr>
          <w:rFonts w:ascii="Cambria Math" w:hAnsi="Cambria Math" w:cs="Cambria Math"/>
          <w:sz w:val="24"/>
          <w:szCs w:val="24"/>
          <w:lang w:val="hy-AM"/>
        </w:rPr>
        <w:t>․</w:t>
      </w:r>
      <w:r w:rsidRPr="006E0773">
        <w:rPr>
          <w:rFonts w:ascii="GHEA Grapalat" w:hAnsi="GHEA Grapalat" w:cs="GHEA Grapalat"/>
          <w:sz w:val="24"/>
          <w:szCs w:val="24"/>
          <w:lang w:val="hy-AM"/>
        </w:rPr>
        <w:t>»</w:t>
      </w:r>
      <w:r w:rsidR="00F709F5">
        <w:rPr>
          <w:rFonts w:ascii="GHEA Grapalat" w:hAnsi="GHEA Grapalat" w:cs="GHEA Grapalat"/>
          <w:sz w:val="24"/>
          <w:szCs w:val="24"/>
          <w:lang w:val="hy-AM"/>
        </w:rPr>
        <w:t>,</w:t>
      </w:r>
    </w:p>
    <w:p w14:paraId="45377B84" w14:textId="19CA72D1" w:rsidR="007D223D" w:rsidRPr="006E0773" w:rsidRDefault="007D223D" w:rsidP="00F709F5">
      <w:pPr>
        <w:pStyle w:val="ListParagraph"/>
        <w:numPr>
          <w:ilvl w:val="0"/>
          <w:numId w:val="3"/>
        </w:numPr>
        <w:spacing w:after="0" w:line="360" w:lineRule="auto"/>
        <w:ind w:left="0" w:firstLine="450"/>
        <w:jc w:val="both"/>
        <w:rPr>
          <w:rFonts w:ascii="GHEA Grapalat" w:hAnsi="GHEA Grapalat"/>
          <w:sz w:val="24"/>
          <w:szCs w:val="24"/>
          <w:lang w:val="hy-AM"/>
        </w:rPr>
      </w:pPr>
      <w:r w:rsidRPr="006E0773">
        <w:rPr>
          <w:rFonts w:ascii="GHEA Grapalat" w:hAnsi="GHEA Grapalat"/>
          <w:sz w:val="24"/>
          <w:szCs w:val="24"/>
          <w:lang w:val="hy-AM"/>
        </w:rPr>
        <w:t>2-րդ մասը լրացնել հետևյալ բովանդակությամբ «ե» կետով.</w:t>
      </w:r>
    </w:p>
    <w:p w14:paraId="036115B5" w14:textId="2F808CB4" w:rsidR="00866DF2" w:rsidRPr="006E0773" w:rsidRDefault="007D223D" w:rsidP="007D223D">
      <w:pPr>
        <w:spacing w:after="0" w:line="360" w:lineRule="auto"/>
        <w:ind w:firstLine="426"/>
        <w:jc w:val="both"/>
        <w:rPr>
          <w:rFonts w:ascii="GHEA Grapalat" w:hAnsi="GHEA Grapalat"/>
          <w:sz w:val="24"/>
          <w:szCs w:val="24"/>
          <w:lang w:val="hy-AM"/>
        </w:rPr>
      </w:pPr>
      <w:r w:rsidRPr="006E0773">
        <w:rPr>
          <w:rFonts w:ascii="GHEA Grapalat" w:hAnsi="GHEA Grapalat"/>
          <w:sz w:val="24"/>
          <w:szCs w:val="24"/>
          <w:lang w:val="hy-AM"/>
        </w:rPr>
        <w:t>«ե) արտադրության լիցենզիա ստանալու, այդ թվում արտադրության (վերակառուցման) ժամանակահատված ամրագրելու համար անհրաժշտ իրավունքը օրենսդրությամբ սահմանված կարգով դադարելու դեպքում` (այդ թվում իրավունքը հավաստող փաստաթղթի գործունեության ժամկետը չերկարաձգվելու դեպքում) պետական իրավասու մարմնի կամ դատարանի՝ օրինական ուժի մեջ մտած ակտի կամ համապատասխան պայմանագրի գործողության դադարեցման հիմքով:</w:t>
      </w:r>
      <w:r w:rsidR="003638B2">
        <w:rPr>
          <w:rFonts w:ascii="GHEA Grapalat" w:hAnsi="GHEA Grapalat"/>
          <w:sz w:val="24"/>
          <w:szCs w:val="24"/>
          <w:lang w:val="hy-AM"/>
        </w:rPr>
        <w:t>»։</w:t>
      </w:r>
    </w:p>
    <w:p w14:paraId="7B2E43C6" w14:textId="06775B26" w:rsidR="00E52115" w:rsidRDefault="00D72A39" w:rsidP="005853A3">
      <w:pPr>
        <w:spacing w:after="0" w:line="360" w:lineRule="auto"/>
        <w:ind w:firstLine="426"/>
        <w:jc w:val="both"/>
        <w:rPr>
          <w:rFonts w:ascii="GHEA Grapalat" w:hAnsi="GHEA Grapalat"/>
          <w:sz w:val="24"/>
          <w:szCs w:val="24"/>
          <w:lang w:val="hy-AM"/>
        </w:rPr>
      </w:pPr>
      <w:r w:rsidRPr="00287269">
        <w:rPr>
          <w:rFonts w:ascii="GHEA Grapalat" w:hAnsi="GHEA Grapalat"/>
          <w:b/>
          <w:sz w:val="24"/>
          <w:szCs w:val="24"/>
          <w:lang w:val="hy-AM"/>
        </w:rPr>
        <w:t xml:space="preserve">Հոդված </w:t>
      </w:r>
      <w:r w:rsidR="003638B2">
        <w:rPr>
          <w:rFonts w:ascii="GHEA Grapalat" w:hAnsi="GHEA Grapalat"/>
          <w:b/>
          <w:sz w:val="24"/>
          <w:szCs w:val="24"/>
          <w:lang w:val="hy-AM"/>
        </w:rPr>
        <w:t>6</w:t>
      </w:r>
      <w:r w:rsidRPr="00287269">
        <w:rPr>
          <w:rFonts w:ascii="GHEA Grapalat" w:hAnsi="GHEA Grapalat"/>
          <w:sz w:val="24"/>
          <w:szCs w:val="24"/>
          <w:lang w:val="hy-AM"/>
        </w:rPr>
        <w:t>. Սույն օրենքն  ուժի մեջ է մտնում պաշտոնական հրապարակմանը հաջորդող օրվանից:</w:t>
      </w:r>
    </w:p>
    <w:p w14:paraId="127027B7" w14:textId="73B05A77" w:rsidR="00241EA7" w:rsidRDefault="00241EA7" w:rsidP="005853A3">
      <w:pPr>
        <w:spacing w:after="0" w:line="360" w:lineRule="auto"/>
        <w:ind w:firstLine="426"/>
        <w:jc w:val="both"/>
        <w:rPr>
          <w:rFonts w:ascii="GHEA Grapalat" w:hAnsi="GHEA Grapalat"/>
          <w:sz w:val="24"/>
          <w:szCs w:val="24"/>
          <w:lang w:val="hy-AM"/>
        </w:rPr>
      </w:pPr>
    </w:p>
    <w:p w14:paraId="4F8B6FE8" w14:textId="3350E7AE" w:rsidR="00241EA7" w:rsidRDefault="00241EA7" w:rsidP="005853A3">
      <w:pPr>
        <w:spacing w:after="0" w:line="360" w:lineRule="auto"/>
        <w:ind w:firstLine="426"/>
        <w:jc w:val="both"/>
        <w:rPr>
          <w:rFonts w:ascii="GHEA Grapalat" w:hAnsi="GHEA Grapalat"/>
          <w:sz w:val="24"/>
          <w:szCs w:val="24"/>
          <w:lang w:val="hy-AM"/>
        </w:rPr>
      </w:pPr>
    </w:p>
    <w:p w14:paraId="41D4D43B" w14:textId="1CDEA2FE" w:rsidR="00241EA7" w:rsidRDefault="00241EA7" w:rsidP="005853A3">
      <w:pPr>
        <w:spacing w:after="0" w:line="360" w:lineRule="auto"/>
        <w:ind w:firstLine="426"/>
        <w:jc w:val="both"/>
        <w:rPr>
          <w:rFonts w:ascii="GHEA Grapalat" w:hAnsi="GHEA Grapalat"/>
          <w:sz w:val="24"/>
          <w:szCs w:val="24"/>
          <w:lang w:val="hy-AM"/>
        </w:rPr>
      </w:pPr>
      <w:bookmarkStart w:id="0" w:name="_GoBack"/>
      <w:bookmarkEnd w:id="0"/>
    </w:p>
    <w:sectPr w:rsidR="00241EA7" w:rsidSect="005853A3">
      <w:pgSz w:w="12240" w:h="15840" w:code="1"/>
      <w:pgMar w:top="851" w:right="851" w:bottom="567" w:left="1418" w:header="340"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B4436"/>
    <w:multiLevelType w:val="hybridMultilevel"/>
    <w:tmpl w:val="48DC7AF8"/>
    <w:lvl w:ilvl="0" w:tplc="0409000F">
      <w:start w:val="1"/>
      <w:numFmt w:val="decimal"/>
      <w:lvlText w:val="%1."/>
      <w:lvlJc w:val="left"/>
      <w:pPr>
        <w:ind w:left="1223" w:hanging="360"/>
      </w:pPr>
    </w:lvl>
    <w:lvl w:ilvl="1" w:tplc="04090019" w:tentative="1">
      <w:start w:val="1"/>
      <w:numFmt w:val="lowerLetter"/>
      <w:lvlText w:val="%2."/>
      <w:lvlJc w:val="left"/>
      <w:pPr>
        <w:ind w:left="1943" w:hanging="360"/>
      </w:pPr>
    </w:lvl>
    <w:lvl w:ilvl="2" w:tplc="0409001B" w:tentative="1">
      <w:start w:val="1"/>
      <w:numFmt w:val="lowerRoman"/>
      <w:lvlText w:val="%3."/>
      <w:lvlJc w:val="right"/>
      <w:pPr>
        <w:ind w:left="2663" w:hanging="180"/>
      </w:pPr>
    </w:lvl>
    <w:lvl w:ilvl="3" w:tplc="0409000F" w:tentative="1">
      <w:start w:val="1"/>
      <w:numFmt w:val="decimal"/>
      <w:lvlText w:val="%4."/>
      <w:lvlJc w:val="left"/>
      <w:pPr>
        <w:ind w:left="3383" w:hanging="360"/>
      </w:pPr>
    </w:lvl>
    <w:lvl w:ilvl="4" w:tplc="04090019" w:tentative="1">
      <w:start w:val="1"/>
      <w:numFmt w:val="lowerLetter"/>
      <w:lvlText w:val="%5."/>
      <w:lvlJc w:val="left"/>
      <w:pPr>
        <w:ind w:left="4103" w:hanging="360"/>
      </w:pPr>
    </w:lvl>
    <w:lvl w:ilvl="5" w:tplc="0409001B" w:tentative="1">
      <w:start w:val="1"/>
      <w:numFmt w:val="lowerRoman"/>
      <w:lvlText w:val="%6."/>
      <w:lvlJc w:val="right"/>
      <w:pPr>
        <w:ind w:left="4823" w:hanging="180"/>
      </w:pPr>
    </w:lvl>
    <w:lvl w:ilvl="6" w:tplc="0409000F" w:tentative="1">
      <w:start w:val="1"/>
      <w:numFmt w:val="decimal"/>
      <w:lvlText w:val="%7."/>
      <w:lvlJc w:val="left"/>
      <w:pPr>
        <w:ind w:left="5543" w:hanging="360"/>
      </w:pPr>
    </w:lvl>
    <w:lvl w:ilvl="7" w:tplc="04090019" w:tentative="1">
      <w:start w:val="1"/>
      <w:numFmt w:val="lowerLetter"/>
      <w:lvlText w:val="%8."/>
      <w:lvlJc w:val="left"/>
      <w:pPr>
        <w:ind w:left="6263" w:hanging="360"/>
      </w:pPr>
    </w:lvl>
    <w:lvl w:ilvl="8" w:tplc="0409001B" w:tentative="1">
      <w:start w:val="1"/>
      <w:numFmt w:val="lowerRoman"/>
      <w:lvlText w:val="%9."/>
      <w:lvlJc w:val="right"/>
      <w:pPr>
        <w:ind w:left="6983" w:hanging="180"/>
      </w:pPr>
    </w:lvl>
  </w:abstractNum>
  <w:abstractNum w:abstractNumId="1" w15:restartNumberingAfterBreak="0">
    <w:nsid w:val="163E7107"/>
    <w:multiLevelType w:val="hybridMultilevel"/>
    <w:tmpl w:val="BB1A6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3613E3"/>
    <w:multiLevelType w:val="hybridMultilevel"/>
    <w:tmpl w:val="BAC6B68A"/>
    <w:lvl w:ilvl="0" w:tplc="16D2E584">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3" w15:restartNumberingAfterBreak="0">
    <w:nsid w:val="21AA39AC"/>
    <w:multiLevelType w:val="hybridMultilevel"/>
    <w:tmpl w:val="48DC7AF8"/>
    <w:lvl w:ilvl="0" w:tplc="0409000F">
      <w:start w:val="1"/>
      <w:numFmt w:val="decimal"/>
      <w:lvlText w:val="%1."/>
      <w:lvlJc w:val="left"/>
      <w:pPr>
        <w:ind w:left="1223" w:hanging="360"/>
      </w:pPr>
    </w:lvl>
    <w:lvl w:ilvl="1" w:tplc="04090019" w:tentative="1">
      <w:start w:val="1"/>
      <w:numFmt w:val="lowerLetter"/>
      <w:lvlText w:val="%2."/>
      <w:lvlJc w:val="left"/>
      <w:pPr>
        <w:ind w:left="1943" w:hanging="360"/>
      </w:pPr>
    </w:lvl>
    <w:lvl w:ilvl="2" w:tplc="0409001B" w:tentative="1">
      <w:start w:val="1"/>
      <w:numFmt w:val="lowerRoman"/>
      <w:lvlText w:val="%3."/>
      <w:lvlJc w:val="right"/>
      <w:pPr>
        <w:ind w:left="2663" w:hanging="180"/>
      </w:pPr>
    </w:lvl>
    <w:lvl w:ilvl="3" w:tplc="0409000F" w:tentative="1">
      <w:start w:val="1"/>
      <w:numFmt w:val="decimal"/>
      <w:lvlText w:val="%4."/>
      <w:lvlJc w:val="left"/>
      <w:pPr>
        <w:ind w:left="3383" w:hanging="360"/>
      </w:pPr>
    </w:lvl>
    <w:lvl w:ilvl="4" w:tplc="04090019" w:tentative="1">
      <w:start w:val="1"/>
      <w:numFmt w:val="lowerLetter"/>
      <w:lvlText w:val="%5."/>
      <w:lvlJc w:val="left"/>
      <w:pPr>
        <w:ind w:left="4103" w:hanging="360"/>
      </w:pPr>
    </w:lvl>
    <w:lvl w:ilvl="5" w:tplc="0409001B" w:tentative="1">
      <w:start w:val="1"/>
      <w:numFmt w:val="lowerRoman"/>
      <w:lvlText w:val="%6."/>
      <w:lvlJc w:val="right"/>
      <w:pPr>
        <w:ind w:left="4823" w:hanging="180"/>
      </w:pPr>
    </w:lvl>
    <w:lvl w:ilvl="6" w:tplc="0409000F" w:tentative="1">
      <w:start w:val="1"/>
      <w:numFmt w:val="decimal"/>
      <w:lvlText w:val="%7."/>
      <w:lvlJc w:val="left"/>
      <w:pPr>
        <w:ind w:left="5543" w:hanging="360"/>
      </w:pPr>
    </w:lvl>
    <w:lvl w:ilvl="7" w:tplc="04090019" w:tentative="1">
      <w:start w:val="1"/>
      <w:numFmt w:val="lowerLetter"/>
      <w:lvlText w:val="%8."/>
      <w:lvlJc w:val="left"/>
      <w:pPr>
        <w:ind w:left="6263" w:hanging="360"/>
      </w:pPr>
    </w:lvl>
    <w:lvl w:ilvl="8" w:tplc="0409001B" w:tentative="1">
      <w:start w:val="1"/>
      <w:numFmt w:val="lowerRoman"/>
      <w:lvlText w:val="%9."/>
      <w:lvlJc w:val="right"/>
      <w:pPr>
        <w:ind w:left="6983" w:hanging="180"/>
      </w:pPr>
    </w:lvl>
  </w:abstractNum>
  <w:abstractNum w:abstractNumId="4" w15:restartNumberingAfterBreak="0">
    <w:nsid w:val="37F16A05"/>
    <w:multiLevelType w:val="hybridMultilevel"/>
    <w:tmpl w:val="2A324B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A8347B5"/>
    <w:multiLevelType w:val="hybridMultilevel"/>
    <w:tmpl w:val="39B67520"/>
    <w:lvl w:ilvl="0" w:tplc="0409000F">
      <w:start w:val="1"/>
      <w:numFmt w:val="decimal"/>
      <w:lvlText w:val="%1."/>
      <w:lvlJc w:val="left"/>
      <w:pPr>
        <w:ind w:left="1223" w:hanging="360"/>
      </w:pPr>
    </w:lvl>
    <w:lvl w:ilvl="1" w:tplc="04090019" w:tentative="1">
      <w:start w:val="1"/>
      <w:numFmt w:val="lowerLetter"/>
      <w:lvlText w:val="%2."/>
      <w:lvlJc w:val="left"/>
      <w:pPr>
        <w:ind w:left="1943" w:hanging="360"/>
      </w:pPr>
    </w:lvl>
    <w:lvl w:ilvl="2" w:tplc="0409001B" w:tentative="1">
      <w:start w:val="1"/>
      <w:numFmt w:val="lowerRoman"/>
      <w:lvlText w:val="%3."/>
      <w:lvlJc w:val="right"/>
      <w:pPr>
        <w:ind w:left="2663" w:hanging="180"/>
      </w:pPr>
    </w:lvl>
    <w:lvl w:ilvl="3" w:tplc="0409000F" w:tentative="1">
      <w:start w:val="1"/>
      <w:numFmt w:val="decimal"/>
      <w:lvlText w:val="%4."/>
      <w:lvlJc w:val="left"/>
      <w:pPr>
        <w:ind w:left="3383" w:hanging="360"/>
      </w:pPr>
    </w:lvl>
    <w:lvl w:ilvl="4" w:tplc="04090019" w:tentative="1">
      <w:start w:val="1"/>
      <w:numFmt w:val="lowerLetter"/>
      <w:lvlText w:val="%5."/>
      <w:lvlJc w:val="left"/>
      <w:pPr>
        <w:ind w:left="4103" w:hanging="360"/>
      </w:pPr>
    </w:lvl>
    <w:lvl w:ilvl="5" w:tplc="0409001B" w:tentative="1">
      <w:start w:val="1"/>
      <w:numFmt w:val="lowerRoman"/>
      <w:lvlText w:val="%6."/>
      <w:lvlJc w:val="right"/>
      <w:pPr>
        <w:ind w:left="4823" w:hanging="180"/>
      </w:pPr>
    </w:lvl>
    <w:lvl w:ilvl="6" w:tplc="0409000F" w:tentative="1">
      <w:start w:val="1"/>
      <w:numFmt w:val="decimal"/>
      <w:lvlText w:val="%7."/>
      <w:lvlJc w:val="left"/>
      <w:pPr>
        <w:ind w:left="5543" w:hanging="360"/>
      </w:pPr>
    </w:lvl>
    <w:lvl w:ilvl="7" w:tplc="04090019" w:tentative="1">
      <w:start w:val="1"/>
      <w:numFmt w:val="lowerLetter"/>
      <w:lvlText w:val="%8."/>
      <w:lvlJc w:val="left"/>
      <w:pPr>
        <w:ind w:left="6263" w:hanging="360"/>
      </w:pPr>
    </w:lvl>
    <w:lvl w:ilvl="8" w:tplc="0409001B" w:tentative="1">
      <w:start w:val="1"/>
      <w:numFmt w:val="lowerRoman"/>
      <w:lvlText w:val="%9."/>
      <w:lvlJc w:val="right"/>
      <w:pPr>
        <w:ind w:left="6983" w:hanging="180"/>
      </w:pPr>
    </w:lvl>
  </w:abstractNum>
  <w:num w:numId="1">
    <w:abstractNumId w:val="2"/>
  </w:num>
  <w:num w:numId="2">
    <w:abstractNumId w:val="0"/>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A39"/>
    <w:rsid w:val="00015A5C"/>
    <w:rsid w:val="00021F46"/>
    <w:rsid w:val="00025B8B"/>
    <w:rsid w:val="0004456F"/>
    <w:rsid w:val="00067995"/>
    <w:rsid w:val="00083165"/>
    <w:rsid w:val="00083EDD"/>
    <w:rsid w:val="00090D3D"/>
    <w:rsid w:val="000A59F4"/>
    <w:rsid w:val="000A7804"/>
    <w:rsid w:val="000B1283"/>
    <w:rsid w:val="000D1468"/>
    <w:rsid w:val="000E224E"/>
    <w:rsid w:val="000E478F"/>
    <w:rsid w:val="000E6582"/>
    <w:rsid w:val="00117AD8"/>
    <w:rsid w:val="0013520F"/>
    <w:rsid w:val="001655AB"/>
    <w:rsid w:val="00172CB2"/>
    <w:rsid w:val="001755E9"/>
    <w:rsid w:val="00191112"/>
    <w:rsid w:val="00197E83"/>
    <w:rsid w:val="001A606F"/>
    <w:rsid w:val="001B3904"/>
    <w:rsid w:val="001B46E2"/>
    <w:rsid w:val="001D7101"/>
    <w:rsid w:val="001F40CA"/>
    <w:rsid w:val="00200722"/>
    <w:rsid w:val="00212F37"/>
    <w:rsid w:val="00240C36"/>
    <w:rsid w:val="00241EA7"/>
    <w:rsid w:val="00243021"/>
    <w:rsid w:val="0025680D"/>
    <w:rsid w:val="002738AB"/>
    <w:rsid w:val="00274D9C"/>
    <w:rsid w:val="002775AD"/>
    <w:rsid w:val="00283049"/>
    <w:rsid w:val="002850FF"/>
    <w:rsid w:val="00287269"/>
    <w:rsid w:val="002A06D3"/>
    <w:rsid w:val="002B2370"/>
    <w:rsid w:val="002B3B71"/>
    <w:rsid w:val="002F2117"/>
    <w:rsid w:val="002F3757"/>
    <w:rsid w:val="00303423"/>
    <w:rsid w:val="003107FF"/>
    <w:rsid w:val="003202C2"/>
    <w:rsid w:val="00322A64"/>
    <w:rsid w:val="003638B2"/>
    <w:rsid w:val="0037017C"/>
    <w:rsid w:val="003A620C"/>
    <w:rsid w:val="003C2D59"/>
    <w:rsid w:val="003C3A6A"/>
    <w:rsid w:val="003D719F"/>
    <w:rsid w:val="003E3E9A"/>
    <w:rsid w:val="003E446A"/>
    <w:rsid w:val="003F6C0E"/>
    <w:rsid w:val="004033D6"/>
    <w:rsid w:val="004421FE"/>
    <w:rsid w:val="004675F9"/>
    <w:rsid w:val="004A0A5F"/>
    <w:rsid w:val="004A301E"/>
    <w:rsid w:val="004A4D20"/>
    <w:rsid w:val="004B397C"/>
    <w:rsid w:val="004B55FC"/>
    <w:rsid w:val="004B5704"/>
    <w:rsid w:val="00526B16"/>
    <w:rsid w:val="00530C05"/>
    <w:rsid w:val="00562BF8"/>
    <w:rsid w:val="00566663"/>
    <w:rsid w:val="005844F9"/>
    <w:rsid w:val="005853A3"/>
    <w:rsid w:val="005C13BA"/>
    <w:rsid w:val="005D7C22"/>
    <w:rsid w:val="005E3787"/>
    <w:rsid w:val="005E5D82"/>
    <w:rsid w:val="006071AE"/>
    <w:rsid w:val="0062510C"/>
    <w:rsid w:val="006905C0"/>
    <w:rsid w:val="00694FCA"/>
    <w:rsid w:val="006C17C8"/>
    <w:rsid w:val="006D489B"/>
    <w:rsid w:val="006D58E4"/>
    <w:rsid w:val="006E0773"/>
    <w:rsid w:val="006E1BC4"/>
    <w:rsid w:val="007031A0"/>
    <w:rsid w:val="0073344E"/>
    <w:rsid w:val="007465C4"/>
    <w:rsid w:val="00766C6C"/>
    <w:rsid w:val="00794D84"/>
    <w:rsid w:val="007C16BC"/>
    <w:rsid w:val="007D197F"/>
    <w:rsid w:val="007D1CF4"/>
    <w:rsid w:val="007D223D"/>
    <w:rsid w:val="007F1F97"/>
    <w:rsid w:val="007F44D4"/>
    <w:rsid w:val="008045B5"/>
    <w:rsid w:val="00810856"/>
    <w:rsid w:val="00816E5F"/>
    <w:rsid w:val="00821E8B"/>
    <w:rsid w:val="008355B0"/>
    <w:rsid w:val="00854DBD"/>
    <w:rsid w:val="00857C78"/>
    <w:rsid w:val="00863BD5"/>
    <w:rsid w:val="00866DF2"/>
    <w:rsid w:val="008679B5"/>
    <w:rsid w:val="0087028E"/>
    <w:rsid w:val="008A1B64"/>
    <w:rsid w:val="008B2800"/>
    <w:rsid w:val="008B2DC6"/>
    <w:rsid w:val="008B5CA6"/>
    <w:rsid w:val="008C5687"/>
    <w:rsid w:val="008D34C8"/>
    <w:rsid w:val="00915BD1"/>
    <w:rsid w:val="00971F04"/>
    <w:rsid w:val="00980BD7"/>
    <w:rsid w:val="009A2F80"/>
    <w:rsid w:val="009A4A44"/>
    <w:rsid w:val="009A57A1"/>
    <w:rsid w:val="009E2B5C"/>
    <w:rsid w:val="00A21D0C"/>
    <w:rsid w:val="00A6062E"/>
    <w:rsid w:val="00A63A3D"/>
    <w:rsid w:val="00A72D3E"/>
    <w:rsid w:val="00A84939"/>
    <w:rsid w:val="00A867ED"/>
    <w:rsid w:val="00AA0652"/>
    <w:rsid w:val="00AB65FB"/>
    <w:rsid w:val="00AF0930"/>
    <w:rsid w:val="00B00E47"/>
    <w:rsid w:val="00B23AD6"/>
    <w:rsid w:val="00B4027B"/>
    <w:rsid w:val="00B50470"/>
    <w:rsid w:val="00B83E6E"/>
    <w:rsid w:val="00B87F8D"/>
    <w:rsid w:val="00BA5771"/>
    <w:rsid w:val="00BC5DD4"/>
    <w:rsid w:val="00BD1CC8"/>
    <w:rsid w:val="00BD6074"/>
    <w:rsid w:val="00C07AB7"/>
    <w:rsid w:val="00C11345"/>
    <w:rsid w:val="00C125F5"/>
    <w:rsid w:val="00C565CA"/>
    <w:rsid w:val="00C6064F"/>
    <w:rsid w:val="00CA4EAA"/>
    <w:rsid w:val="00CE0A1D"/>
    <w:rsid w:val="00CF7D7C"/>
    <w:rsid w:val="00D129A0"/>
    <w:rsid w:val="00D15E5D"/>
    <w:rsid w:val="00D20771"/>
    <w:rsid w:val="00D47013"/>
    <w:rsid w:val="00D50CF5"/>
    <w:rsid w:val="00D50F95"/>
    <w:rsid w:val="00D51618"/>
    <w:rsid w:val="00D72A39"/>
    <w:rsid w:val="00D8165A"/>
    <w:rsid w:val="00D81CB3"/>
    <w:rsid w:val="00D82DB7"/>
    <w:rsid w:val="00DA0544"/>
    <w:rsid w:val="00DA51E4"/>
    <w:rsid w:val="00DB1E6C"/>
    <w:rsid w:val="00DB2B1C"/>
    <w:rsid w:val="00E07FE2"/>
    <w:rsid w:val="00E25CBA"/>
    <w:rsid w:val="00E47424"/>
    <w:rsid w:val="00E52115"/>
    <w:rsid w:val="00E56E6D"/>
    <w:rsid w:val="00E6451E"/>
    <w:rsid w:val="00E7285B"/>
    <w:rsid w:val="00E77711"/>
    <w:rsid w:val="00E83ECD"/>
    <w:rsid w:val="00E85721"/>
    <w:rsid w:val="00E92ADC"/>
    <w:rsid w:val="00E93F5F"/>
    <w:rsid w:val="00E95820"/>
    <w:rsid w:val="00EA46E5"/>
    <w:rsid w:val="00EB3AD1"/>
    <w:rsid w:val="00EC0728"/>
    <w:rsid w:val="00EC20A5"/>
    <w:rsid w:val="00EC2A86"/>
    <w:rsid w:val="00ED676C"/>
    <w:rsid w:val="00EF1F33"/>
    <w:rsid w:val="00F23E01"/>
    <w:rsid w:val="00F54221"/>
    <w:rsid w:val="00F709F5"/>
    <w:rsid w:val="00F75116"/>
    <w:rsid w:val="00F95126"/>
    <w:rsid w:val="00FA0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4802A"/>
  <w15:chartTrackingRefBased/>
  <w15:docId w15:val="{5E7373EE-1505-4917-A72F-51312318E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1,List Paragraph (numbered (a)),OBC Bullet,List Paragraph11,Normal numbered,List_Paragraph,Multilevel para_II,List Paragraph1,Akapit z listą BS,Bullet1,Bullets,References,IBL List Paragraph,List Paragraph nowy"/>
    <w:basedOn w:val="Normal"/>
    <w:link w:val="ListParagraphChar"/>
    <w:uiPriority w:val="34"/>
    <w:qFormat/>
    <w:rsid w:val="008D34C8"/>
    <w:pPr>
      <w:ind w:left="720"/>
      <w:contextualSpacing/>
    </w:pPr>
  </w:style>
  <w:style w:type="paragraph" w:styleId="BalloonText">
    <w:name w:val="Balloon Text"/>
    <w:basedOn w:val="Normal"/>
    <w:link w:val="BalloonTextChar"/>
    <w:uiPriority w:val="99"/>
    <w:semiHidden/>
    <w:unhideWhenUsed/>
    <w:rsid w:val="001755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55E9"/>
    <w:rPr>
      <w:rFonts w:ascii="Segoe UI" w:hAnsi="Segoe UI" w:cs="Segoe UI"/>
      <w:sz w:val="18"/>
      <w:szCs w:val="18"/>
    </w:rPr>
  </w:style>
  <w:style w:type="character" w:customStyle="1" w:styleId="ListParagraphChar">
    <w:name w:val="List Paragraph Char"/>
    <w:aliases w:val="List Paragraph 1 Char,List Paragraph (numbered (a)) Char,OBC Bullet Char,List Paragraph11 Char,Normal numbered Char,List_Paragraph Char,Multilevel para_II Char,List Paragraph1 Char,Akapit z listą BS Char,Bullet1 Char,Bullets Char"/>
    <w:basedOn w:val="DefaultParagraphFont"/>
    <w:link w:val="ListParagraph"/>
    <w:uiPriority w:val="34"/>
    <w:rsid w:val="00C113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3845801">
      <w:bodyDiv w:val="1"/>
      <w:marLeft w:val="0"/>
      <w:marRight w:val="0"/>
      <w:marTop w:val="0"/>
      <w:marBottom w:val="0"/>
      <w:divBdr>
        <w:top w:val="none" w:sz="0" w:space="0" w:color="auto"/>
        <w:left w:val="none" w:sz="0" w:space="0" w:color="auto"/>
        <w:bottom w:val="none" w:sz="0" w:space="0" w:color="auto"/>
        <w:right w:val="none" w:sz="0" w:space="0" w:color="auto"/>
      </w:divBdr>
    </w:div>
    <w:div w:id="199278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2C62C-97AF-4833-9F98-1123617A3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2851</TotalTime>
  <Pages>2</Pages>
  <Words>454</Words>
  <Characters>2589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Vazgush Kostanyan</dc:creator>
  <cp:keywords/>
  <dc:description/>
  <cp:lastModifiedBy>Gayane Kolyan</cp:lastModifiedBy>
  <cp:revision>169</cp:revision>
  <cp:lastPrinted>2020-12-23T12:12:00Z</cp:lastPrinted>
  <dcterms:created xsi:type="dcterms:W3CDTF">2020-08-11T11:08:00Z</dcterms:created>
  <dcterms:modified xsi:type="dcterms:W3CDTF">2021-03-15T13:48:00Z</dcterms:modified>
</cp:coreProperties>
</file>