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578B" w:rsidRPr="00915BE1" w:rsidRDefault="0026578B" w:rsidP="0026578B">
      <w:pPr>
        <w:spacing w:line="360" w:lineRule="auto"/>
        <w:jc w:val="center"/>
        <w:rPr>
          <w:rFonts w:ascii="GHEA Grapalat" w:hAnsi="GHEA Grapalat"/>
          <w:b/>
          <w:sz w:val="24"/>
          <w:szCs w:val="24"/>
          <w:lang w:val="hy-AM"/>
        </w:rPr>
      </w:pPr>
      <w:r w:rsidRPr="00915BE1">
        <w:rPr>
          <w:rFonts w:ascii="GHEA Grapalat" w:hAnsi="GHEA Grapalat"/>
          <w:b/>
          <w:sz w:val="24"/>
          <w:szCs w:val="24"/>
          <w:lang w:val="hy-AM"/>
        </w:rPr>
        <w:t>ՀԻՄՆԱՎՈՐՈՒՄ</w:t>
      </w:r>
    </w:p>
    <w:p w:rsidR="0026578B" w:rsidRPr="00915BE1" w:rsidRDefault="00F8614D" w:rsidP="00DE4501">
      <w:pPr>
        <w:spacing w:after="0" w:line="360" w:lineRule="auto"/>
        <w:jc w:val="center"/>
        <w:rPr>
          <w:rFonts w:ascii="GHEA Grapalat" w:hAnsi="GHEA Grapalat"/>
          <w:b/>
          <w:sz w:val="24"/>
          <w:szCs w:val="24"/>
          <w:lang w:val="hy-AM"/>
        </w:rPr>
      </w:pPr>
      <w:r w:rsidRPr="00F8614D">
        <w:rPr>
          <w:rFonts w:ascii="GHEA Grapalat" w:hAnsi="GHEA Grapalat"/>
          <w:b/>
          <w:sz w:val="24"/>
          <w:szCs w:val="24"/>
          <w:lang w:val="hy-AM"/>
        </w:rPr>
        <w:t xml:space="preserve">«ՊԵՏԱԿԱՆ ԳՈՒՅՔԻ ՄԱՍՆԱՎՈՐԵՑՄԱՆ 2017-2020 ԹՎԱԿԱՆՆԵՐԻ ԾՐԱԳՐԻ ՄԱՍԻՆ» ՕՐԵՆՔՈՒՄ </w:t>
      </w:r>
      <w:r w:rsidR="00D761E0">
        <w:rPr>
          <w:rFonts w:ascii="GHEA Grapalat" w:hAnsi="GHEA Grapalat"/>
          <w:b/>
          <w:sz w:val="24"/>
          <w:szCs w:val="24"/>
          <w:lang w:val="hy-AM"/>
        </w:rPr>
        <w:t>ԼՐԱՑՈՒՄ</w:t>
      </w:r>
      <w:r w:rsidRPr="00F8614D">
        <w:rPr>
          <w:rFonts w:ascii="GHEA Grapalat" w:hAnsi="GHEA Grapalat"/>
          <w:b/>
          <w:sz w:val="24"/>
          <w:szCs w:val="24"/>
          <w:lang w:val="hy-AM"/>
        </w:rPr>
        <w:t xml:space="preserve"> ԿԱՏԱՐԵԼՈՒ ՄԱՍԻՆ</w:t>
      </w:r>
      <w:r>
        <w:rPr>
          <w:rFonts w:ascii="GHEA Grapalat" w:hAnsi="GHEA Grapalat"/>
          <w:b/>
          <w:sz w:val="24"/>
          <w:szCs w:val="24"/>
          <w:lang w:val="hy-AM"/>
        </w:rPr>
        <w:t xml:space="preserve">» ՕՐԵՆՔԻ ՆԱԽԱԳԾԻ </w:t>
      </w:r>
      <w:r w:rsidR="0026578B" w:rsidRPr="00915BE1">
        <w:rPr>
          <w:rFonts w:ascii="GHEA Grapalat" w:hAnsi="GHEA Grapalat"/>
          <w:b/>
          <w:sz w:val="24"/>
          <w:szCs w:val="24"/>
          <w:lang w:val="hy-AM"/>
        </w:rPr>
        <w:t>ԸՆԴՈՒՆՄԱՆ</w:t>
      </w:r>
    </w:p>
    <w:p w:rsidR="0026578B" w:rsidRPr="00915BE1" w:rsidRDefault="0026578B" w:rsidP="008E3B46">
      <w:pPr>
        <w:tabs>
          <w:tab w:val="left" w:pos="142"/>
        </w:tabs>
        <w:spacing w:line="360" w:lineRule="auto"/>
        <w:ind w:firstLine="567"/>
        <w:jc w:val="center"/>
        <w:rPr>
          <w:rFonts w:ascii="GHEA Grapalat" w:hAnsi="GHEA Grapalat"/>
          <w:sz w:val="24"/>
          <w:szCs w:val="24"/>
          <w:lang w:val="hy-AM"/>
        </w:rPr>
      </w:pPr>
    </w:p>
    <w:p w:rsidR="00675B8C" w:rsidRPr="00915BE1" w:rsidRDefault="00767F1B" w:rsidP="005C3A7C">
      <w:pPr>
        <w:pStyle w:val="ListParagraph"/>
        <w:numPr>
          <w:ilvl w:val="0"/>
          <w:numId w:val="2"/>
        </w:numPr>
        <w:tabs>
          <w:tab w:val="left" w:pos="142"/>
        </w:tabs>
        <w:spacing w:line="360" w:lineRule="auto"/>
        <w:jc w:val="both"/>
        <w:rPr>
          <w:rFonts w:ascii="GHEA Grapalat" w:hAnsi="GHEA Grapalat"/>
          <w:b/>
          <w:sz w:val="24"/>
          <w:szCs w:val="24"/>
          <w:lang w:val="hy-AM"/>
        </w:rPr>
      </w:pPr>
      <w:r w:rsidRPr="00915BE1">
        <w:rPr>
          <w:rFonts w:ascii="GHEA Grapalat" w:hAnsi="GHEA Grapalat"/>
          <w:b/>
          <w:sz w:val="24"/>
          <w:szCs w:val="24"/>
          <w:lang w:val="hy-AM"/>
        </w:rPr>
        <w:t>Կարգավորման ենթակա խնդրի սահմանումը</w:t>
      </w:r>
      <w:r w:rsidR="0026578B" w:rsidRPr="00915BE1">
        <w:rPr>
          <w:rFonts w:ascii="GHEA Grapalat" w:hAnsi="GHEA Grapalat"/>
          <w:b/>
          <w:sz w:val="24"/>
          <w:szCs w:val="24"/>
          <w:lang w:val="hy-AM"/>
        </w:rPr>
        <w:t>.</w:t>
      </w:r>
    </w:p>
    <w:p w:rsidR="0026578B" w:rsidRDefault="00421AF2" w:rsidP="008E3B46">
      <w:pPr>
        <w:tabs>
          <w:tab w:val="left" w:pos="142"/>
        </w:tabs>
        <w:spacing w:after="0" w:line="360" w:lineRule="auto"/>
        <w:ind w:firstLine="567"/>
        <w:jc w:val="both"/>
        <w:rPr>
          <w:rFonts w:ascii="GHEA Grapalat" w:hAnsi="GHEA Grapalat"/>
          <w:sz w:val="24"/>
          <w:szCs w:val="24"/>
          <w:lang w:val="hy-AM"/>
        </w:rPr>
      </w:pPr>
      <w:r>
        <w:rPr>
          <w:rFonts w:ascii="GHEA Grapalat" w:hAnsi="GHEA Grapalat"/>
          <w:sz w:val="24"/>
          <w:szCs w:val="24"/>
          <w:lang w:val="hy-AM"/>
        </w:rPr>
        <w:t xml:space="preserve">Սույն օրենքի </w:t>
      </w:r>
      <w:r w:rsidR="00A6052D">
        <w:rPr>
          <w:rFonts w:ascii="GHEA Grapalat" w:hAnsi="GHEA Grapalat"/>
          <w:sz w:val="24"/>
          <w:szCs w:val="24"/>
          <w:lang w:val="hy-AM"/>
        </w:rPr>
        <w:t xml:space="preserve">նախագծի </w:t>
      </w:r>
      <w:r w:rsidR="006A3065">
        <w:rPr>
          <w:rFonts w:ascii="GHEA Grapalat" w:hAnsi="GHEA Grapalat"/>
          <w:sz w:val="24"/>
          <w:szCs w:val="24"/>
          <w:lang w:val="hy-AM"/>
        </w:rPr>
        <w:t xml:space="preserve">ընդունումը </w:t>
      </w:r>
      <w:r w:rsidR="00D761E0" w:rsidRPr="006A3065">
        <w:rPr>
          <w:rFonts w:ascii="GHEA Grapalat" w:hAnsi="GHEA Grapalat"/>
          <w:sz w:val="24"/>
          <w:szCs w:val="24"/>
          <w:lang w:val="hy-AM"/>
        </w:rPr>
        <w:t xml:space="preserve">պայմանավորված է </w:t>
      </w:r>
      <w:r w:rsidR="006A3065" w:rsidRPr="00D761E0">
        <w:rPr>
          <w:rFonts w:ascii="GHEA Grapalat" w:hAnsi="GHEA Grapalat"/>
          <w:sz w:val="24"/>
          <w:szCs w:val="24"/>
          <w:lang w:val="hy-AM"/>
        </w:rPr>
        <w:t xml:space="preserve">«Վնասվածքաբանության և օրթոպեդիայի գիտական կենտրոն» </w:t>
      </w:r>
      <w:r w:rsidR="006A3065">
        <w:rPr>
          <w:rFonts w:ascii="GHEA Grapalat" w:hAnsi="GHEA Grapalat"/>
          <w:sz w:val="24"/>
          <w:szCs w:val="24"/>
          <w:lang w:val="hy-AM"/>
        </w:rPr>
        <w:t xml:space="preserve">ՓԲ </w:t>
      </w:r>
      <w:r w:rsidR="00A6052D">
        <w:rPr>
          <w:rFonts w:ascii="GHEA Grapalat" w:hAnsi="GHEA Grapalat"/>
          <w:sz w:val="24"/>
          <w:szCs w:val="24"/>
          <w:lang w:val="hy-AM"/>
        </w:rPr>
        <w:t xml:space="preserve">ընկերությանը </w:t>
      </w:r>
      <w:r w:rsidR="00A6052D" w:rsidRPr="005F14D2">
        <w:rPr>
          <w:rFonts w:ascii="GHEA Grapalat" w:hAnsi="GHEA Grapalat"/>
          <w:sz w:val="24"/>
          <w:szCs w:val="24"/>
          <w:lang w:val="hy-AM"/>
        </w:rPr>
        <w:t>(</w:t>
      </w:r>
      <w:r w:rsidR="00A6052D">
        <w:rPr>
          <w:rFonts w:ascii="GHEA Grapalat" w:hAnsi="GHEA Grapalat"/>
          <w:sz w:val="24"/>
          <w:szCs w:val="24"/>
          <w:lang w:val="hy-AM"/>
        </w:rPr>
        <w:t>այսուհետ նաև`  Ընկերություն</w:t>
      </w:r>
      <w:r w:rsidR="00A6052D" w:rsidRPr="005F14D2">
        <w:rPr>
          <w:rFonts w:ascii="GHEA Grapalat" w:hAnsi="GHEA Grapalat"/>
          <w:sz w:val="24"/>
          <w:szCs w:val="24"/>
          <w:lang w:val="hy-AM"/>
        </w:rPr>
        <w:t>)</w:t>
      </w:r>
      <w:r w:rsidR="00A6052D">
        <w:rPr>
          <w:rFonts w:ascii="GHEA Grapalat" w:hAnsi="GHEA Grapalat"/>
          <w:sz w:val="24"/>
          <w:szCs w:val="24"/>
          <w:lang w:val="hy-AM"/>
        </w:rPr>
        <w:t xml:space="preserve"> իր գործունեության ուղղությունը փոխելու հնարավություն ընձեռնելու անհրաժեշտությամբ</w:t>
      </w:r>
      <w:r w:rsidR="002959A8" w:rsidRPr="006A3065">
        <w:rPr>
          <w:rFonts w:ascii="GHEA Grapalat" w:hAnsi="GHEA Grapalat"/>
          <w:sz w:val="24"/>
          <w:szCs w:val="24"/>
          <w:lang w:val="hy-AM"/>
        </w:rPr>
        <w:t>:</w:t>
      </w:r>
      <w:r w:rsidRPr="002959A8">
        <w:rPr>
          <w:rFonts w:ascii="GHEA Grapalat" w:hAnsi="GHEA Grapalat"/>
          <w:sz w:val="24"/>
          <w:szCs w:val="24"/>
          <w:lang w:val="hy-AM"/>
        </w:rPr>
        <w:t xml:space="preserve"> </w:t>
      </w:r>
    </w:p>
    <w:p w:rsidR="005F14D2" w:rsidRDefault="0026578B" w:rsidP="005F14D2">
      <w:pPr>
        <w:pStyle w:val="ListParagraph"/>
        <w:numPr>
          <w:ilvl w:val="0"/>
          <w:numId w:val="2"/>
        </w:numPr>
        <w:tabs>
          <w:tab w:val="left" w:pos="142"/>
        </w:tabs>
        <w:spacing w:after="0" w:line="360" w:lineRule="auto"/>
        <w:rPr>
          <w:rFonts w:ascii="GHEA Grapalat" w:hAnsi="GHEA Grapalat"/>
          <w:b/>
          <w:sz w:val="24"/>
          <w:szCs w:val="24"/>
          <w:lang w:val="hy-AM"/>
        </w:rPr>
      </w:pPr>
      <w:r w:rsidRPr="00915BE1">
        <w:rPr>
          <w:rFonts w:ascii="GHEA Grapalat" w:hAnsi="GHEA Grapalat"/>
          <w:b/>
          <w:sz w:val="24"/>
          <w:szCs w:val="24"/>
          <w:lang w:val="hy-AM"/>
        </w:rPr>
        <w:t>Ընթացիկ իրավիճակը և խնդիրները.</w:t>
      </w:r>
    </w:p>
    <w:p w:rsidR="005F14D2" w:rsidRPr="005F14D2" w:rsidRDefault="005F14D2" w:rsidP="005F14D2">
      <w:pPr>
        <w:tabs>
          <w:tab w:val="left" w:pos="142"/>
        </w:tabs>
        <w:spacing w:after="0" w:line="360" w:lineRule="auto"/>
        <w:jc w:val="both"/>
        <w:rPr>
          <w:rFonts w:ascii="GHEA Grapalat" w:hAnsi="GHEA Grapalat"/>
          <w:b/>
          <w:sz w:val="24"/>
          <w:szCs w:val="24"/>
          <w:lang w:val="hy-AM"/>
        </w:rPr>
      </w:pPr>
      <w:r>
        <w:rPr>
          <w:rFonts w:ascii="GHEA Grapalat" w:hAnsi="GHEA Grapalat"/>
          <w:sz w:val="24"/>
          <w:szCs w:val="24"/>
          <w:lang w:val="hy-AM"/>
        </w:rPr>
        <w:tab/>
        <w:t xml:space="preserve">      </w:t>
      </w:r>
      <w:r w:rsidR="00D761E0" w:rsidRPr="005F14D2">
        <w:rPr>
          <w:rFonts w:ascii="GHEA Grapalat" w:hAnsi="GHEA Grapalat"/>
          <w:sz w:val="24"/>
          <w:szCs w:val="24"/>
          <w:lang w:val="hy-AM"/>
        </w:rPr>
        <w:t>Ներկայումս մասնավորեցման ցանկում ընդգրկված «Վնասվածքաբանության և օրթոպեդիայի գիտական կենտրոն» ՓԲ ընկերությ</w:t>
      </w:r>
      <w:r w:rsidRPr="005F14D2">
        <w:rPr>
          <w:rFonts w:ascii="GHEA Grapalat" w:hAnsi="GHEA Grapalat"/>
          <w:sz w:val="24"/>
          <w:szCs w:val="24"/>
          <w:lang w:val="hy-AM"/>
        </w:rPr>
        <w:t>ան</w:t>
      </w:r>
      <w:r w:rsidR="00D761E0" w:rsidRPr="005F14D2">
        <w:rPr>
          <w:rFonts w:ascii="GHEA Grapalat" w:hAnsi="GHEA Grapalat"/>
          <w:sz w:val="24"/>
          <w:szCs w:val="24"/>
          <w:lang w:val="hy-AM"/>
        </w:rPr>
        <w:t xml:space="preserve"> ենթակառուցվածքները, մասնավորապես շենքային պայմանները, բժշկական և ախտորոշիչ սարքավորումները կարիք ունեն արդիականացման։ Միևնույն ժամանակ Կենտրոնը մատուցում է վնասվածքաբանական </w:t>
      </w:r>
      <w:r w:rsidR="007970CA">
        <w:rPr>
          <w:rFonts w:ascii="GHEA Grapalat" w:hAnsi="GHEA Grapalat"/>
          <w:sz w:val="24"/>
          <w:szCs w:val="24"/>
          <w:lang w:val="hy-AM"/>
        </w:rPr>
        <w:t>ծառայություններ</w:t>
      </w:r>
      <w:r w:rsidR="00D761E0" w:rsidRPr="005F14D2">
        <w:rPr>
          <w:rFonts w:ascii="GHEA Grapalat" w:hAnsi="GHEA Grapalat"/>
          <w:sz w:val="24"/>
          <w:szCs w:val="24"/>
          <w:lang w:val="hy-AM"/>
        </w:rPr>
        <w:t xml:space="preserve">՝ չզբաղեցնելով </w:t>
      </w:r>
      <w:r w:rsidR="007970CA">
        <w:rPr>
          <w:rFonts w:ascii="GHEA Grapalat" w:hAnsi="GHEA Grapalat"/>
          <w:sz w:val="24"/>
          <w:szCs w:val="24"/>
          <w:lang w:val="hy-AM"/>
        </w:rPr>
        <w:t>մենաշնորհային</w:t>
      </w:r>
      <w:r w:rsidR="00D761E0" w:rsidRPr="005F14D2">
        <w:rPr>
          <w:rFonts w:ascii="GHEA Grapalat" w:hAnsi="GHEA Grapalat"/>
          <w:sz w:val="24"/>
          <w:szCs w:val="24"/>
          <w:lang w:val="hy-AM"/>
        </w:rPr>
        <w:t xml:space="preserve"> դիրք ՀՀ բուժհաստատությունների մեջ։</w:t>
      </w:r>
      <w:r w:rsidR="0069699D" w:rsidRPr="005F14D2">
        <w:rPr>
          <w:rFonts w:ascii="GHEA Grapalat" w:hAnsi="GHEA Grapalat"/>
          <w:sz w:val="24"/>
          <w:szCs w:val="24"/>
          <w:lang w:val="hy-AM"/>
        </w:rPr>
        <w:t xml:space="preserve"> </w:t>
      </w:r>
      <w:r w:rsidRPr="005F14D2">
        <w:rPr>
          <w:rFonts w:ascii="GHEA Grapalat" w:hAnsi="GHEA Grapalat"/>
          <w:sz w:val="24"/>
          <w:szCs w:val="24"/>
          <w:lang w:val="hy-AM"/>
        </w:rPr>
        <w:t>Այն հանդիսանում է ս</w:t>
      </w:r>
      <w:r w:rsidR="00D761E0" w:rsidRPr="005F14D2">
        <w:rPr>
          <w:rFonts w:ascii="GHEA Grapalat" w:hAnsi="GHEA Grapalat"/>
          <w:sz w:val="24"/>
          <w:szCs w:val="24"/>
          <w:lang w:val="hy-AM"/>
        </w:rPr>
        <w:t>տանդարտ կառուցվածքով բաժնետիրական ընկերություն, որում կորպորատիվ կառավարման սկզբունքների կիրառման մակարդակը գնահատվում է ցածր։</w:t>
      </w:r>
    </w:p>
    <w:p w:rsidR="00D761E0" w:rsidRDefault="005F14D2" w:rsidP="00D761E0">
      <w:pPr>
        <w:tabs>
          <w:tab w:val="left" w:pos="142"/>
        </w:tabs>
        <w:spacing w:after="0" w:line="360" w:lineRule="auto"/>
        <w:jc w:val="both"/>
        <w:rPr>
          <w:rFonts w:ascii="GHEA Grapalat" w:hAnsi="GHEA Grapalat"/>
          <w:sz w:val="24"/>
          <w:szCs w:val="24"/>
          <w:lang w:val="hy-AM"/>
        </w:rPr>
      </w:pPr>
      <w:r>
        <w:rPr>
          <w:rFonts w:ascii="GHEA Grapalat" w:hAnsi="GHEA Grapalat"/>
          <w:sz w:val="24"/>
          <w:szCs w:val="24"/>
          <w:lang w:val="hy-AM"/>
        </w:rPr>
        <w:tab/>
        <w:t xml:space="preserve">      </w:t>
      </w:r>
      <w:r w:rsidR="00B9682B">
        <w:rPr>
          <w:rFonts w:ascii="GHEA Grapalat" w:hAnsi="GHEA Grapalat"/>
          <w:sz w:val="24"/>
          <w:szCs w:val="24"/>
          <w:lang w:val="hy-AM"/>
        </w:rPr>
        <w:t>Ընկերության</w:t>
      </w:r>
      <w:r w:rsidR="00D761E0" w:rsidRPr="00D761E0">
        <w:rPr>
          <w:rFonts w:ascii="GHEA Grapalat" w:hAnsi="GHEA Grapalat"/>
          <w:sz w:val="24"/>
          <w:szCs w:val="24"/>
          <w:lang w:val="hy-AM"/>
        </w:rPr>
        <w:t xml:space="preserve"> եկամուտների զգալի մասը կազմում է պետական պատվերով մատուցվող ծառայությունները, ինչը զգալի կախվածություն է առաջացնում բյուջեի փոփոխություններից և ֆինանսական անկայուն իրավիճակ է ստեղծում վերջինիս նվազման դեպքում։</w:t>
      </w:r>
      <w:r>
        <w:rPr>
          <w:rFonts w:ascii="GHEA Grapalat" w:hAnsi="GHEA Grapalat"/>
          <w:sz w:val="24"/>
          <w:szCs w:val="24"/>
          <w:lang w:val="hy-AM"/>
        </w:rPr>
        <w:t xml:space="preserve"> </w:t>
      </w:r>
      <w:r w:rsidR="00D761E0" w:rsidRPr="00D761E0">
        <w:rPr>
          <w:rFonts w:ascii="GHEA Grapalat" w:hAnsi="GHEA Grapalat"/>
          <w:sz w:val="24"/>
          <w:szCs w:val="24"/>
          <w:lang w:val="hy-AM"/>
        </w:rPr>
        <w:t xml:space="preserve">Վերջին </w:t>
      </w:r>
      <w:r w:rsidR="00B9682B">
        <w:rPr>
          <w:rFonts w:ascii="GHEA Grapalat" w:hAnsi="GHEA Grapalat"/>
          <w:sz w:val="24"/>
          <w:szCs w:val="24"/>
          <w:lang w:val="hy-AM"/>
        </w:rPr>
        <w:t>տարիների ընթացքում</w:t>
      </w:r>
      <w:r w:rsidR="00D761E0" w:rsidRPr="00D761E0">
        <w:rPr>
          <w:rFonts w:ascii="GHEA Grapalat" w:hAnsi="GHEA Grapalat"/>
          <w:sz w:val="24"/>
          <w:szCs w:val="24"/>
          <w:lang w:val="hy-AM"/>
        </w:rPr>
        <w:t xml:space="preserve"> կազմակերպության վճարովի ծառայությունների ծավալն ավելացել է շուկայի աճի համեմատ միջին ցուցանիշ</w:t>
      </w:r>
      <w:r w:rsidR="00B9682B">
        <w:rPr>
          <w:rFonts w:ascii="GHEA Grapalat" w:hAnsi="GHEA Grapalat"/>
          <w:sz w:val="24"/>
          <w:szCs w:val="24"/>
          <w:lang w:val="hy-AM"/>
        </w:rPr>
        <w:t>ով</w:t>
      </w:r>
      <w:r w:rsidR="00D761E0" w:rsidRPr="00D761E0">
        <w:rPr>
          <w:rFonts w:ascii="GHEA Grapalat" w:hAnsi="GHEA Grapalat"/>
          <w:sz w:val="24"/>
          <w:szCs w:val="24"/>
          <w:lang w:val="hy-AM"/>
        </w:rPr>
        <w:t>։</w:t>
      </w:r>
      <w:r>
        <w:rPr>
          <w:rFonts w:ascii="GHEA Grapalat" w:hAnsi="GHEA Grapalat"/>
          <w:sz w:val="24"/>
          <w:szCs w:val="24"/>
          <w:lang w:val="hy-AM"/>
        </w:rPr>
        <w:t xml:space="preserve"> </w:t>
      </w:r>
      <w:r w:rsidR="00D761E0" w:rsidRPr="00D761E0">
        <w:rPr>
          <w:rFonts w:ascii="GHEA Grapalat" w:hAnsi="GHEA Grapalat"/>
          <w:sz w:val="24"/>
          <w:szCs w:val="24"/>
          <w:lang w:val="hy-AM"/>
        </w:rPr>
        <w:t>Այլ նմանատիպ կազմակերպությունների</w:t>
      </w:r>
      <w:r w:rsidR="00B9682B">
        <w:rPr>
          <w:rFonts w:ascii="GHEA Grapalat" w:hAnsi="GHEA Grapalat"/>
          <w:sz w:val="24"/>
          <w:szCs w:val="24"/>
          <w:lang w:val="hy-AM"/>
        </w:rPr>
        <w:t xml:space="preserve"> </w:t>
      </w:r>
      <w:r w:rsidR="00D761E0" w:rsidRPr="00D761E0">
        <w:rPr>
          <w:rFonts w:ascii="GHEA Grapalat" w:hAnsi="GHEA Grapalat"/>
          <w:sz w:val="24"/>
          <w:szCs w:val="24"/>
          <w:lang w:val="hy-AM"/>
        </w:rPr>
        <w:t>համեմատ բժիշկների միջին աշխատավարձի ցուցանիշը բավականին բարձր է</w:t>
      </w:r>
      <w:r>
        <w:rPr>
          <w:rFonts w:ascii="GHEA Grapalat" w:hAnsi="GHEA Grapalat"/>
          <w:sz w:val="24"/>
          <w:szCs w:val="24"/>
          <w:lang w:val="hy-AM"/>
        </w:rPr>
        <w:t xml:space="preserve">, իսկ Ընկերության </w:t>
      </w:r>
      <w:r w:rsidR="00D761E0" w:rsidRPr="00D761E0">
        <w:rPr>
          <w:rFonts w:ascii="GHEA Grapalat" w:hAnsi="GHEA Grapalat"/>
          <w:sz w:val="24"/>
          <w:szCs w:val="24"/>
          <w:lang w:val="hy-AM"/>
        </w:rPr>
        <w:t>պահպանման ծախսերը ոչ միշտ են օպտիմալ</w:t>
      </w:r>
      <w:r w:rsidR="00B9682B">
        <w:rPr>
          <w:rFonts w:ascii="GHEA Grapalat" w:hAnsi="GHEA Grapalat"/>
          <w:sz w:val="24"/>
          <w:szCs w:val="24"/>
          <w:lang w:val="hy-AM"/>
        </w:rPr>
        <w:t>:</w:t>
      </w:r>
      <w:r>
        <w:rPr>
          <w:rFonts w:ascii="GHEA Grapalat" w:hAnsi="GHEA Grapalat"/>
          <w:sz w:val="24"/>
          <w:szCs w:val="24"/>
          <w:lang w:val="hy-AM"/>
        </w:rPr>
        <w:t xml:space="preserve"> Ընկերության </w:t>
      </w:r>
      <w:r w:rsidR="00D761E0" w:rsidRPr="00D761E0">
        <w:rPr>
          <w:rFonts w:ascii="GHEA Grapalat" w:hAnsi="GHEA Grapalat"/>
          <w:sz w:val="24"/>
          <w:szCs w:val="24"/>
          <w:lang w:val="hy-AM"/>
        </w:rPr>
        <w:t xml:space="preserve">շահութաբերության ցուցանիշը </w:t>
      </w:r>
      <w:r w:rsidR="00B9682B">
        <w:rPr>
          <w:rFonts w:ascii="GHEA Grapalat" w:hAnsi="GHEA Grapalat"/>
          <w:sz w:val="24"/>
          <w:szCs w:val="24"/>
          <w:lang w:val="hy-AM"/>
        </w:rPr>
        <w:t xml:space="preserve">նույնպես </w:t>
      </w:r>
      <w:r w:rsidR="00D761E0" w:rsidRPr="00D761E0">
        <w:rPr>
          <w:rFonts w:ascii="GHEA Grapalat" w:hAnsi="GHEA Grapalat"/>
          <w:sz w:val="24"/>
          <w:szCs w:val="24"/>
          <w:lang w:val="hy-AM"/>
        </w:rPr>
        <w:t>ցածր է։</w:t>
      </w:r>
    </w:p>
    <w:p w:rsidR="00C47F3D" w:rsidRDefault="00B9682B" w:rsidP="005F14D2">
      <w:pPr>
        <w:spacing w:before="40" w:after="0" w:line="360" w:lineRule="auto"/>
        <w:ind w:firstLine="708"/>
        <w:jc w:val="both"/>
        <w:rPr>
          <w:rFonts w:ascii="GHEA Grapalat" w:hAnsi="GHEA Grapalat"/>
          <w:sz w:val="24"/>
          <w:szCs w:val="24"/>
          <w:lang w:val="hy-AM"/>
        </w:rPr>
      </w:pPr>
      <w:r w:rsidRPr="005720D6">
        <w:rPr>
          <w:rFonts w:ascii="GHEA Grapalat" w:hAnsi="GHEA Grapalat"/>
          <w:sz w:val="24"/>
          <w:szCs w:val="24"/>
          <w:lang w:val="hy-AM"/>
        </w:rPr>
        <w:t>Ան</w:t>
      </w:r>
      <w:r w:rsidR="005720D6" w:rsidRPr="005720D6">
        <w:rPr>
          <w:rFonts w:ascii="GHEA Grapalat" w:hAnsi="GHEA Grapalat"/>
          <w:sz w:val="24"/>
          <w:szCs w:val="24"/>
          <w:lang w:val="hy-AM"/>
        </w:rPr>
        <w:t xml:space="preserve">հրաժեշտ է ընդգծել, որ </w:t>
      </w:r>
      <w:r w:rsidR="005720D6">
        <w:rPr>
          <w:rFonts w:ascii="GHEA Grapalat" w:hAnsi="GHEA Grapalat"/>
          <w:sz w:val="24"/>
          <w:szCs w:val="24"/>
          <w:lang w:val="hy-AM"/>
        </w:rPr>
        <w:t>ն</w:t>
      </w:r>
      <w:r w:rsidR="00D761E0" w:rsidRPr="005720D6">
        <w:rPr>
          <w:rFonts w:ascii="GHEA Grapalat" w:hAnsi="GHEA Grapalat"/>
          <w:sz w:val="24"/>
          <w:szCs w:val="24"/>
          <w:lang w:val="hy-AM"/>
        </w:rPr>
        <w:t xml:space="preserve">երկայումս, վնասվածքաբանության և օրթոպեդիայի ուղղությունը չի համարվում </w:t>
      </w:r>
      <w:r w:rsidR="007F1247">
        <w:rPr>
          <w:rFonts w:ascii="GHEA Grapalat" w:hAnsi="GHEA Grapalat"/>
          <w:sz w:val="24"/>
          <w:szCs w:val="24"/>
          <w:lang w:val="hy-AM"/>
        </w:rPr>
        <w:t>եզակի</w:t>
      </w:r>
      <w:r w:rsidR="00D761E0" w:rsidRPr="005720D6">
        <w:rPr>
          <w:rFonts w:ascii="GHEA Grapalat" w:hAnsi="GHEA Grapalat"/>
          <w:sz w:val="24"/>
          <w:szCs w:val="24"/>
          <w:lang w:val="hy-AM"/>
        </w:rPr>
        <w:t xml:space="preserve">, քանի որ վնասվածքաբանության և օրթոպեդիայի </w:t>
      </w:r>
      <w:r w:rsidR="00D761E0" w:rsidRPr="005720D6">
        <w:rPr>
          <w:rFonts w:ascii="GHEA Grapalat" w:hAnsi="GHEA Grapalat"/>
          <w:sz w:val="24"/>
          <w:szCs w:val="24"/>
          <w:lang w:val="hy-AM"/>
        </w:rPr>
        <w:lastRenderedPageBreak/>
        <w:t>բաժանմունքներ առկա են բոլոր բազմապրոֆիլ բժշկական կազմակերպություններում</w:t>
      </w:r>
      <w:r w:rsidR="005720D6">
        <w:rPr>
          <w:rFonts w:ascii="GHEA Grapalat" w:hAnsi="GHEA Grapalat"/>
          <w:sz w:val="24"/>
          <w:szCs w:val="24"/>
          <w:lang w:val="hy-AM"/>
        </w:rPr>
        <w:t xml:space="preserve">, </w:t>
      </w:r>
      <w:r w:rsidR="00D761E0" w:rsidRPr="005720D6">
        <w:rPr>
          <w:rFonts w:ascii="GHEA Grapalat" w:hAnsi="GHEA Grapalat"/>
          <w:sz w:val="24"/>
          <w:szCs w:val="24"/>
          <w:lang w:val="hy-AM"/>
        </w:rPr>
        <w:t xml:space="preserve">Կենտրոնը չի համարվում հանրապետական նշանակության և անհետաձգելի բժշկական օգնություն և սպասարկում իրականացնող բժշկական </w:t>
      </w:r>
      <w:r w:rsidR="005720D6">
        <w:rPr>
          <w:rFonts w:ascii="GHEA Grapalat" w:hAnsi="GHEA Grapalat"/>
          <w:sz w:val="24"/>
          <w:szCs w:val="24"/>
          <w:lang w:val="hy-AM"/>
        </w:rPr>
        <w:t>կազմակերպությու</w:t>
      </w:r>
      <w:r w:rsidR="007F1247">
        <w:rPr>
          <w:rFonts w:ascii="GHEA Grapalat" w:hAnsi="GHEA Grapalat"/>
          <w:sz w:val="24"/>
          <w:szCs w:val="24"/>
          <w:lang w:val="hy-AM"/>
        </w:rPr>
        <w:t>ն</w:t>
      </w:r>
      <w:r w:rsidR="005720D6">
        <w:rPr>
          <w:rFonts w:ascii="GHEA Grapalat" w:hAnsi="GHEA Grapalat"/>
          <w:sz w:val="24"/>
          <w:szCs w:val="24"/>
          <w:lang w:val="hy-AM"/>
        </w:rPr>
        <w:t>:</w:t>
      </w:r>
      <w:r w:rsidR="007F1247">
        <w:rPr>
          <w:rFonts w:ascii="GHEA Grapalat" w:hAnsi="GHEA Grapalat"/>
          <w:sz w:val="24"/>
          <w:szCs w:val="24"/>
          <w:lang w:val="hy-AM"/>
        </w:rPr>
        <w:t xml:space="preserve"> </w:t>
      </w:r>
    </w:p>
    <w:p w:rsidR="00EF5AD0" w:rsidRPr="00C47F3D" w:rsidRDefault="0026578B" w:rsidP="00C47F3D">
      <w:pPr>
        <w:pStyle w:val="ListParagraph"/>
        <w:numPr>
          <w:ilvl w:val="0"/>
          <w:numId w:val="2"/>
        </w:numPr>
        <w:spacing w:before="40" w:after="0" w:line="360" w:lineRule="auto"/>
        <w:jc w:val="both"/>
        <w:rPr>
          <w:rFonts w:ascii="GHEA Grapalat" w:hAnsi="GHEA Grapalat"/>
          <w:sz w:val="24"/>
          <w:szCs w:val="24"/>
          <w:lang w:val="hy-AM"/>
        </w:rPr>
      </w:pPr>
      <w:r w:rsidRPr="00C47F3D">
        <w:rPr>
          <w:rFonts w:ascii="GHEA Grapalat" w:hAnsi="GHEA Grapalat"/>
          <w:b/>
          <w:sz w:val="24"/>
          <w:szCs w:val="24"/>
          <w:lang w:val="hy-AM"/>
        </w:rPr>
        <w:t>Կարգավորման նպատակը և բնույթը.</w:t>
      </w:r>
    </w:p>
    <w:p w:rsidR="005F14D2" w:rsidRDefault="00EF5AD0" w:rsidP="005F14D2">
      <w:pPr>
        <w:tabs>
          <w:tab w:val="left" w:pos="142"/>
        </w:tabs>
        <w:spacing w:after="0" w:line="360" w:lineRule="auto"/>
        <w:jc w:val="both"/>
        <w:rPr>
          <w:rFonts w:ascii="GHEA Grapalat" w:hAnsi="GHEA Grapalat"/>
          <w:sz w:val="24"/>
          <w:szCs w:val="24"/>
          <w:lang w:val="hy-AM"/>
        </w:rPr>
      </w:pPr>
      <w:r>
        <w:rPr>
          <w:rFonts w:ascii="GHEA Grapalat" w:hAnsi="GHEA Grapalat"/>
          <w:sz w:val="24"/>
          <w:szCs w:val="24"/>
          <w:lang w:val="hy-AM"/>
        </w:rPr>
        <w:tab/>
      </w:r>
      <w:r w:rsidR="005F14D2">
        <w:rPr>
          <w:rFonts w:ascii="GHEA Grapalat" w:hAnsi="GHEA Grapalat"/>
          <w:sz w:val="24"/>
          <w:szCs w:val="24"/>
          <w:lang w:val="hy-AM"/>
        </w:rPr>
        <w:t xml:space="preserve">      Օրենքի 8-րդ հոդվածի 1-ին մասի համաձայն` ս</w:t>
      </w:r>
      <w:r w:rsidR="005F14D2" w:rsidRPr="00D761E0">
        <w:rPr>
          <w:rFonts w:ascii="GHEA Grapalat" w:hAnsi="GHEA Grapalat"/>
          <w:sz w:val="24"/>
          <w:szCs w:val="24"/>
          <w:lang w:val="hy-AM"/>
        </w:rPr>
        <w:t>ույն ծրագրի մաս հանդիսացող 1-ին հավելվածում ընդգրկված առողջապահական ընկերությունների մասնավորեցումը չի կարող հանգեցնել այդ ընկերությունների գործունեության հիմնական ուղղության կամ հանրային նշանակության փոփոխությանը կամ որևէ կերպ նվազեցնել դրանց գործունեության հանրային օգտակարությունը (այդ թվում՝ մատուցվող բժշկական ծառայությունների որակի և մրցունակության ապահովման առումով):</w:t>
      </w:r>
    </w:p>
    <w:p w:rsidR="005F14D2" w:rsidRDefault="005F14D2" w:rsidP="005F14D2">
      <w:pPr>
        <w:tabs>
          <w:tab w:val="left" w:pos="142"/>
        </w:tabs>
        <w:spacing w:after="0" w:line="360" w:lineRule="auto"/>
        <w:jc w:val="both"/>
        <w:rPr>
          <w:rFonts w:ascii="GHEA Grapalat" w:hAnsi="GHEA Grapalat"/>
          <w:sz w:val="24"/>
          <w:szCs w:val="24"/>
          <w:lang w:val="hy-AM"/>
        </w:rPr>
      </w:pPr>
      <w:r>
        <w:rPr>
          <w:rFonts w:ascii="GHEA Grapalat" w:hAnsi="GHEA Grapalat"/>
          <w:sz w:val="24"/>
          <w:szCs w:val="24"/>
          <w:lang w:val="hy-AM"/>
        </w:rPr>
        <w:tab/>
      </w:r>
      <w:r>
        <w:rPr>
          <w:rFonts w:ascii="GHEA Grapalat" w:hAnsi="GHEA Grapalat"/>
          <w:sz w:val="24"/>
          <w:szCs w:val="24"/>
          <w:lang w:val="hy-AM"/>
        </w:rPr>
        <w:tab/>
        <w:t>Հաշվի առնելով հիմնավորման 2-րդ կետով ներկայացված պատճառաբանությունները`</w:t>
      </w:r>
      <w:r w:rsidRPr="00286CCC">
        <w:rPr>
          <w:rFonts w:ascii="GHEA Grapalat" w:hAnsi="GHEA Grapalat"/>
          <w:sz w:val="24"/>
          <w:szCs w:val="24"/>
          <w:lang w:val="hy-AM"/>
        </w:rPr>
        <w:t xml:space="preserve"> </w:t>
      </w:r>
      <w:r>
        <w:rPr>
          <w:rFonts w:ascii="GHEA Grapalat" w:hAnsi="GHEA Grapalat"/>
          <w:sz w:val="24"/>
          <w:szCs w:val="24"/>
          <w:lang w:val="hy-AM"/>
        </w:rPr>
        <w:t xml:space="preserve">նպատակահարմար է օրենքի 8-րդ հոդվածով մասնավորեցման ցանկում ընդգրկված առողջապահական </w:t>
      </w:r>
      <w:r w:rsidRPr="00AE0219">
        <w:rPr>
          <w:rFonts w:ascii="GHEA Grapalat" w:eastAsia="Times New Roman" w:hAnsi="GHEA Grapalat" w:cs="Times New Roman"/>
          <w:color w:val="000000"/>
          <w:sz w:val="24"/>
          <w:szCs w:val="24"/>
          <w:lang w:val="hy-AM"/>
        </w:rPr>
        <w:t>ընկերությունների գործունեության հիմնական ուղղությ</w:t>
      </w:r>
      <w:r>
        <w:rPr>
          <w:rFonts w:ascii="GHEA Grapalat" w:eastAsia="Times New Roman" w:hAnsi="GHEA Grapalat" w:cs="Times New Roman"/>
          <w:color w:val="000000"/>
          <w:sz w:val="24"/>
          <w:szCs w:val="24"/>
          <w:lang w:val="hy-AM"/>
        </w:rPr>
        <w:t>ունը</w:t>
      </w:r>
      <w:r w:rsidRPr="00AE0219">
        <w:rPr>
          <w:rFonts w:ascii="GHEA Grapalat" w:eastAsia="Times New Roman" w:hAnsi="GHEA Grapalat" w:cs="Times New Roman"/>
          <w:color w:val="000000"/>
          <w:sz w:val="24"/>
          <w:szCs w:val="24"/>
          <w:lang w:val="hy-AM"/>
        </w:rPr>
        <w:t xml:space="preserve"> կամ հանրային նշանակությ</w:t>
      </w:r>
      <w:r>
        <w:rPr>
          <w:rFonts w:ascii="GHEA Grapalat" w:eastAsia="Times New Roman" w:hAnsi="GHEA Grapalat" w:cs="Times New Roman"/>
          <w:color w:val="000000"/>
          <w:sz w:val="24"/>
          <w:szCs w:val="24"/>
          <w:lang w:val="hy-AM"/>
        </w:rPr>
        <w:t>ունը փոփոխության չենթարկելու</w:t>
      </w:r>
      <w:r w:rsidRPr="00AE0219">
        <w:rPr>
          <w:rFonts w:ascii="GHEA Grapalat" w:eastAsia="Times New Roman" w:hAnsi="GHEA Grapalat" w:cs="Times New Roman"/>
          <w:color w:val="000000"/>
          <w:sz w:val="24"/>
          <w:szCs w:val="24"/>
          <w:lang w:val="hy-AM"/>
        </w:rPr>
        <w:t xml:space="preserve"> կամ դրանց գործունեության հանրային օգտակարությունը որևէ կերպ</w:t>
      </w:r>
      <w:r>
        <w:rPr>
          <w:rFonts w:ascii="GHEA Grapalat" w:eastAsia="Times New Roman" w:hAnsi="GHEA Grapalat" w:cs="Times New Roman"/>
          <w:color w:val="000000"/>
          <w:sz w:val="24"/>
          <w:szCs w:val="24"/>
          <w:lang w:val="hy-AM"/>
        </w:rPr>
        <w:t xml:space="preserve"> չ</w:t>
      </w:r>
      <w:r w:rsidRPr="00AE0219">
        <w:rPr>
          <w:rFonts w:ascii="GHEA Grapalat" w:eastAsia="Times New Roman" w:hAnsi="GHEA Grapalat" w:cs="Times New Roman"/>
          <w:color w:val="000000"/>
          <w:sz w:val="24"/>
          <w:szCs w:val="24"/>
          <w:lang w:val="hy-AM"/>
        </w:rPr>
        <w:t>նվազեցնել</w:t>
      </w:r>
      <w:r>
        <w:rPr>
          <w:rFonts w:ascii="GHEA Grapalat" w:eastAsia="Times New Roman" w:hAnsi="GHEA Grapalat" w:cs="Times New Roman"/>
          <w:color w:val="000000"/>
          <w:sz w:val="24"/>
          <w:szCs w:val="24"/>
          <w:lang w:val="hy-AM"/>
        </w:rPr>
        <w:t>ու</w:t>
      </w:r>
      <w:r w:rsidRPr="00AE0219">
        <w:rPr>
          <w:rFonts w:ascii="GHEA Grapalat" w:eastAsia="Times New Roman" w:hAnsi="GHEA Grapalat" w:cs="Times New Roman"/>
          <w:color w:val="000000"/>
          <w:sz w:val="24"/>
          <w:szCs w:val="24"/>
          <w:lang w:val="hy-AM"/>
        </w:rPr>
        <w:t xml:space="preserve"> </w:t>
      </w:r>
      <w:r>
        <w:rPr>
          <w:rFonts w:ascii="GHEA Grapalat" w:eastAsia="Times New Roman" w:hAnsi="GHEA Grapalat" w:cs="Times New Roman"/>
          <w:color w:val="000000"/>
          <w:sz w:val="24"/>
          <w:szCs w:val="24"/>
          <w:lang w:val="hy-AM"/>
        </w:rPr>
        <w:t xml:space="preserve">վերաբերյալ </w:t>
      </w:r>
      <w:r>
        <w:rPr>
          <w:rFonts w:ascii="GHEA Grapalat" w:hAnsi="GHEA Grapalat"/>
          <w:sz w:val="24"/>
          <w:szCs w:val="24"/>
          <w:lang w:val="hy-AM"/>
        </w:rPr>
        <w:t xml:space="preserve">պայմանները չտարածել </w:t>
      </w:r>
      <w:r w:rsidRPr="00D761E0">
        <w:rPr>
          <w:rFonts w:ascii="GHEA Grapalat" w:hAnsi="GHEA Grapalat"/>
          <w:sz w:val="24"/>
          <w:szCs w:val="24"/>
          <w:lang w:val="hy-AM"/>
        </w:rPr>
        <w:t xml:space="preserve">«Վնասվածքաբանության և օրթոպեդիայի գիտական կենտրոն» </w:t>
      </w:r>
      <w:r>
        <w:rPr>
          <w:rFonts w:ascii="GHEA Grapalat" w:hAnsi="GHEA Grapalat"/>
          <w:sz w:val="24"/>
          <w:szCs w:val="24"/>
          <w:lang w:val="hy-AM"/>
        </w:rPr>
        <w:t xml:space="preserve">ՓԲ ընկերության նկատմամբ: Նշվածից հետևում է, որ ընկերության մասնավորեցման գործընթացի ավարտից հետո կարող է իր գործունեությունը ծավալել այլ ուղղություններով:  </w:t>
      </w:r>
    </w:p>
    <w:p w:rsidR="0026578B" w:rsidRPr="006A3065" w:rsidRDefault="0026578B" w:rsidP="006A3065">
      <w:pPr>
        <w:pStyle w:val="ListParagraph"/>
        <w:numPr>
          <w:ilvl w:val="0"/>
          <w:numId w:val="2"/>
        </w:numPr>
        <w:tabs>
          <w:tab w:val="left" w:pos="142"/>
        </w:tabs>
        <w:spacing w:after="0" w:line="360" w:lineRule="auto"/>
        <w:jc w:val="both"/>
        <w:rPr>
          <w:rFonts w:ascii="GHEA Grapalat" w:hAnsi="GHEA Grapalat"/>
          <w:b/>
          <w:sz w:val="24"/>
          <w:szCs w:val="24"/>
          <w:lang w:val="hy-AM"/>
        </w:rPr>
      </w:pPr>
      <w:r w:rsidRPr="006A3065">
        <w:rPr>
          <w:rFonts w:ascii="GHEA Grapalat" w:hAnsi="GHEA Grapalat"/>
          <w:b/>
          <w:sz w:val="24"/>
          <w:szCs w:val="24"/>
          <w:lang w:val="hy-AM"/>
        </w:rPr>
        <w:t>Նախագծի մշակման գործընթացում ներգրավված ինստիտուտները.</w:t>
      </w:r>
    </w:p>
    <w:p w:rsidR="002945BF" w:rsidRPr="00915BE1" w:rsidRDefault="00761152" w:rsidP="00A6052D">
      <w:pPr>
        <w:pStyle w:val="ListParagraph"/>
        <w:spacing w:line="360" w:lineRule="auto"/>
        <w:ind w:left="0" w:firstLine="426"/>
        <w:jc w:val="both"/>
        <w:rPr>
          <w:rFonts w:ascii="GHEA Grapalat" w:hAnsi="GHEA Grapalat"/>
          <w:sz w:val="24"/>
          <w:szCs w:val="24"/>
          <w:lang w:val="hy-AM"/>
        </w:rPr>
      </w:pPr>
      <w:r w:rsidRPr="00915BE1">
        <w:rPr>
          <w:rFonts w:ascii="GHEA Grapalat" w:hAnsi="GHEA Grapalat"/>
          <w:sz w:val="24"/>
          <w:szCs w:val="24"/>
          <w:lang w:val="hy-AM"/>
        </w:rPr>
        <w:t xml:space="preserve">Նախագիծը մշակվել է </w:t>
      </w:r>
      <w:r w:rsidR="00F2795F" w:rsidRPr="00915BE1">
        <w:rPr>
          <w:rFonts w:ascii="GHEA Grapalat" w:hAnsi="GHEA Grapalat"/>
          <w:sz w:val="24"/>
          <w:szCs w:val="24"/>
          <w:lang w:val="hy-AM"/>
        </w:rPr>
        <w:t>Հայաստանի Հանրապետության առողջապահության</w:t>
      </w:r>
      <w:r w:rsidR="00A6052D">
        <w:rPr>
          <w:rFonts w:ascii="GHEA Grapalat" w:hAnsi="GHEA Grapalat"/>
          <w:sz w:val="24"/>
          <w:szCs w:val="24"/>
          <w:lang w:val="hy-AM"/>
        </w:rPr>
        <w:t xml:space="preserve"> </w:t>
      </w:r>
      <w:r w:rsidR="00F2795F" w:rsidRPr="00915BE1">
        <w:rPr>
          <w:rFonts w:ascii="GHEA Grapalat" w:hAnsi="GHEA Grapalat"/>
          <w:sz w:val="24"/>
          <w:szCs w:val="24"/>
          <w:lang w:val="hy-AM"/>
        </w:rPr>
        <w:t xml:space="preserve">նախարարության </w:t>
      </w:r>
      <w:r w:rsidR="0026578B" w:rsidRPr="00915BE1">
        <w:rPr>
          <w:rFonts w:ascii="GHEA Grapalat" w:hAnsi="GHEA Grapalat"/>
          <w:sz w:val="24"/>
          <w:szCs w:val="24"/>
          <w:lang w:val="hy-AM"/>
        </w:rPr>
        <w:t>իրավաբանական վարչության կողմից:</w:t>
      </w:r>
    </w:p>
    <w:p w:rsidR="00DF300F" w:rsidRDefault="0026578B" w:rsidP="00DF300F">
      <w:pPr>
        <w:pStyle w:val="ListParagraph"/>
        <w:numPr>
          <w:ilvl w:val="0"/>
          <w:numId w:val="2"/>
        </w:numPr>
        <w:tabs>
          <w:tab w:val="left" w:pos="142"/>
        </w:tabs>
        <w:spacing w:after="0" w:line="360" w:lineRule="auto"/>
        <w:rPr>
          <w:rFonts w:ascii="GHEA Grapalat" w:hAnsi="GHEA Grapalat"/>
          <w:b/>
          <w:sz w:val="24"/>
          <w:szCs w:val="24"/>
          <w:lang w:val="hy-AM"/>
        </w:rPr>
      </w:pPr>
      <w:r w:rsidRPr="00915BE1">
        <w:rPr>
          <w:rFonts w:ascii="GHEA Grapalat" w:hAnsi="GHEA Grapalat"/>
          <w:b/>
          <w:sz w:val="24"/>
          <w:szCs w:val="24"/>
          <w:lang w:val="hy-AM"/>
        </w:rPr>
        <w:t>Ակնկալվող արդյունքը.</w:t>
      </w:r>
    </w:p>
    <w:p w:rsidR="0026578B" w:rsidRPr="009A2D06" w:rsidRDefault="00441E4E" w:rsidP="009A2D06">
      <w:pPr>
        <w:tabs>
          <w:tab w:val="left" w:pos="0"/>
        </w:tabs>
        <w:spacing w:after="0" w:line="360" w:lineRule="auto"/>
        <w:ind w:hanging="142"/>
        <w:jc w:val="both"/>
        <w:rPr>
          <w:rFonts w:ascii="GHEA Grapalat" w:hAnsi="GHEA Grapalat"/>
          <w:sz w:val="24"/>
          <w:szCs w:val="24"/>
          <w:lang w:val="hy-AM"/>
        </w:rPr>
      </w:pPr>
      <w:r>
        <w:rPr>
          <w:rFonts w:ascii="GHEA Grapalat" w:hAnsi="GHEA Grapalat"/>
          <w:sz w:val="24"/>
          <w:szCs w:val="24"/>
          <w:lang w:val="hy-AM"/>
        </w:rPr>
        <w:tab/>
        <w:t xml:space="preserve">      </w:t>
      </w:r>
      <w:r w:rsidR="0026578B" w:rsidRPr="00DF300F">
        <w:rPr>
          <w:rFonts w:ascii="GHEA Grapalat" w:hAnsi="GHEA Grapalat"/>
          <w:sz w:val="24"/>
          <w:szCs w:val="24"/>
          <w:lang w:val="hy-AM"/>
        </w:rPr>
        <w:t xml:space="preserve">Իրավական ակտի ընդունմամբ ակնկալվում </w:t>
      </w:r>
      <w:r w:rsidR="005F14D2" w:rsidRPr="005F14D2">
        <w:rPr>
          <w:rFonts w:ascii="GHEA Grapalat" w:hAnsi="GHEA Grapalat"/>
          <w:sz w:val="24"/>
          <w:szCs w:val="24"/>
          <w:lang w:val="hy-AM"/>
        </w:rPr>
        <w:t xml:space="preserve">է օրենքի 8-րդ հոդվածում կատարել լրացում, ըստ որի` օրենքի 8-րդ հոդվածով սահմանված պայմանները չեն տարածվելու </w:t>
      </w:r>
      <w:r w:rsidR="00A6052D">
        <w:rPr>
          <w:rFonts w:ascii="GHEA Grapalat" w:hAnsi="GHEA Grapalat"/>
          <w:sz w:val="24"/>
          <w:szCs w:val="24"/>
          <w:lang w:val="hy-AM"/>
        </w:rPr>
        <w:t xml:space="preserve">ծրագրով </w:t>
      </w:r>
      <w:r w:rsidR="005F14D2" w:rsidRPr="005F14D2">
        <w:rPr>
          <w:rFonts w:ascii="GHEA Grapalat" w:hAnsi="GHEA Grapalat"/>
          <w:sz w:val="24"/>
          <w:szCs w:val="24"/>
          <w:lang w:val="hy-AM"/>
        </w:rPr>
        <w:t>սահմանված «Վնասվածքաբանության և օրթոպեդիայի գիտական կենտրոն» ՓԲ ընկերության նկատմամբ</w:t>
      </w:r>
      <w:r w:rsidR="005F14D2">
        <w:rPr>
          <w:rFonts w:ascii="GHEA Grapalat" w:hAnsi="GHEA Grapalat"/>
          <w:sz w:val="24"/>
          <w:szCs w:val="24"/>
          <w:lang w:val="hy-AM"/>
        </w:rPr>
        <w:t xml:space="preserve">` հնարավորություն տալով Ընկերությանը մասնավորեցման գործընթացի ավարտից հետո գործունեություն ծավալել այլ ուղղություններով:  </w:t>
      </w:r>
      <w:bookmarkStart w:id="0" w:name="_GoBack"/>
      <w:bookmarkEnd w:id="0"/>
      <w:r w:rsidR="0026578B" w:rsidRPr="00915BE1">
        <w:rPr>
          <w:rFonts w:ascii="GHEA Grapalat" w:eastAsia="Times New Roman" w:hAnsi="GHEA Grapalat"/>
          <w:sz w:val="24"/>
          <w:szCs w:val="24"/>
          <w:lang w:val="hy-AM"/>
        </w:rPr>
        <w:t xml:space="preserve"> </w:t>
      </w:r>
    </w:p>
    <w:p w:rsidR="00B270E9" w:rsidRPr="00915BE1" w:rsidRDefault="00B270E9" w:rsidP="008E3B46">
      <w:pPr>
        <w:ind w:firstLine="567"/>
        <w:rPr>
          <w:lang w:val="hy-AM"/>
        </w:rPr>
      </w:pPr>
    </w:p>
    <w:sectPr w:rsidR="00B270E9" w:rsidRPr="00915BE1" w:rsidSect="000A5EF8">
      <w:pgSz w:w="11906" w:h="16838"/>
      <w:pgMar w:top="709"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D293B"/>
    <w:multiLevelType w:val="hybridMultilevel"/>
    <w:tmpl w:val="CA46738A"/>
    <w:lvl w:ilvl="0" w:tplc="0419000F">
      <w:start w:val="1"/>
      <w:numFmt w:val="decimal"/>
      <w:lvlText w:val="%1."/>
      <w:lvlJc w:val="left"/>
      <w:pPr>
        <w:ind w:left="5039"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0824F2D"/>
    <w:multiLevelType w:val="hybridMultilevel"/>
    <w:tmpl w:val="78D28434"/>
    <w:lvl w:ilvl="0" w:tplc="0409000F">
      <w:start w:val="1"/>
      <w:numFmt w:val="decimal"/>
      <w:lvlText w:val="%1."/>
      <w:lvlJc w:val="left"/>
      <w:pPr>
        <w:ind w:left="360" w:hanging="360"/>
      </w:pPr>
    </w:lvl>
    <w:lvl w:ilvl="1" w:tplc="B2365B2C">
      <w:start w:val="1"/>
      <w:numFmt w:val="bullet"/>
      <w:lvlText w:val="−"/>
      <w:lvlJc w:val="left"/>
      <w:pPr>
        <w:ind w:left="1080" w:hanging="360"/>
      </w:pPr>
      <w:rPr>
        <w:rFonts w:ascii="GHEA Grapalat" w:hAnsi="GHEA Grapalat"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0007999"/>
    <w:multiLevelType w:val="hybridMultilevel"/>
    <w:tmpl w:val="0F2A2196"/>
    <w:lvl w:ilvl="0" w:tplc="CA6E98D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2"/>
  </w:compat>
  <w:rsids>
    <w:rsidRoot w:val="00ED36BC"/>
    <w:rsid w:val="00034028"/>
    <w:rsid w:val="00043168"/>
    <w:rsid w:val="00061FA3"/>
    <w:rsid w:val="0006213E"/>
    <w:rsid w:val="00075936"/>
    <w:rsid w:val="00080C7F"/>
    <w:rsid w:val="000A40C7"/>
    <w:rsid w:val="000A5EF8"/>
    <w:rsid w:val="000F4601"/>
    <w:rsid w:val="00114637"/>
    <w:rsid w:val="00116220"/>
    <w:rsid w:val="0011735E"/>
    <w:rsid w:val="00145369"/>
    <w:rsid w:val="0014541D"/>
    <w:rsid w:val="0019156B"/>
    <w:rsid w:val="001920ED"/>
    <w:rsid w:val="001944B5"/>
    <w:rsid w:val="001A426E"/>
    <w:rsid w:val="00202A2F"/>
    <w:rsid w:val="0023035B"/>
    <w:rsid w:val="00244372"/>
    <w:rsid w:val="002535BE"/>
    <w:rsid w:val="0026578B"/>
    <w:rsid w:val="002760B7"/>
    <w:rsid w:val="002811CE"/>
    <w:rsid w:val="00282315"/>
    <w:rsid w:val="00286CCC"/>
    <w:rsid w:val="00292A03"/>
    <w:rsid w:val="002945BF"/>
    <w:rsid w:val="002959A8"/>
    <w:rsid w:val="002B33DA"/>
    <w:rsid w:val="002B415F"/>
    <w:rsid w:val="002B4871"/>
    <w:rsid w:val="002F7D20"/>
    <w:rsid w:val="00303DF7"/>
    <w:rsid w:val="0033119C"/>
    <w:rsid w:val="00336D8B"/>
    <w:rsid w:val="00355122"/>
    <w:rsid w:val="00363A9A"/>
    <w:rsid w:val="003C432D"/>
    <w:rsid w:val="003D5818"/>
    <w:rsid w:val="003E1C3E"/>
    <w:rsid w:val="00413117"/>
    <w:rsid w:val="004150C1"/>
    <w:rsid w:val="00421AF2"/>
    <w:rsid w:val="00441E4E"/>
    <w:rsid w:val="0045326D"/>
    <w:rsid w:val="00465322"/>
    <w:rsid w:val="00487CD7"/>
    <w:rsid w:val="00494E77"/>
    <w:rsid w:val="004B116B"/>
    <w:rsid w:val="004D0902"/>
    <w:rsid w:val="00507874"/>
    <w:rsid w:val="005720D6"/>
    <w:rsid w:val="00572C47"/>
    <w:rsid w:val="00594589"/>
    <w:rsid w:val="005A3C07"/>
    <w:rsid w:val="005B1259"/>
    <w:rsid w:val="005B4B66"/>
    <w:rsid w:val="005C0E3D"/>
    <w:rsid w:val="005C3A7C"/>
    <w:rsid w:val="005E18EA"/>
    <w:rsid w:val="005E3CDD"/>
    <w:rsid w:val="005F14D2"/>
    <w:rsid w:val="005F2E20"/>
    <w:rsid w:val="00603053"/>
    <w:rsid w:val="00611570"/>
    <w:rsid w:val="00624E76"/>
    <w:rsid w:val="00660C84"/>
    <w:rsid w:val="00672AAE"/>
    <w:rsid w:val="00675B8C"/>
    <w:rsid w:val="00680FD0"/>
    <w:rsid w:val="00681EB0"/>
    <w:rsid w:val="0069699D"/>
    <w:rsid w:val="006A3065"/>
    <w:rsid w:val="006C5A30"/>
    <w:rsid w:val="006F3E32"/>
    <w:rsid w:val="00730914"/>
    <w:rsid w:val="0073144F"/>
    <w:rsid w:val="0075143C"/>
    <w:rsid w:val="00755785"/>
    <w:rsid w:val="00761152"/>
    <w:rsid w:val="00767F1B"/>
    <w:rsid w:val="00770DDB"/>
    <w:rsid w:val="00793565"/>
    <w:rsid w:val="007970CA"/>
    <w:rsid w:val="007B4F7A"/>
    <w:rsid w:val="007F1247"/>
    <w:rsid w:val="0080128C"/>
    <w:rsid w:val="00801763"/>
    <w:rsid w:val="00813BB3"/>
    <w:rsid w:val="0083717D"/>
    <w:rsid w:val="00840903"/>
    <w:rsid w:val="00876FEB"/>
    <w:rsid w:val="008A61A7"/>
    <w:rsid w:val="008C3FBF"/>
    <w:rsid w:val="008C7A44"/>
    <w:rsid w:val="008E3B46"/>
    <w:rsid w:val="00901F4B"/>
    <w:rsid w:val="00915BE1"/>
    <w:rsid w:val="00940399"/>
    <w:rsid w:val="00950E47"/>
    <w:rsid w:val="00980B39"/>
    <w:rsid w:val="009A05A5"/>
    <w:rsid w:val="009A2D06"/>
    <w:rsid w:val="009A34FB"/>
    <w:rsid w:val="009A73EB"/>
    <w:rsid w:val="009B6F9C"/>
    <w:rsid w:val="009C1B89"/>
    <w:rsid w:val="009D2C75"/>
    <w:rsid w:val="009F794D"/>
    <w:rsid w:val="00A01BC0"/>
    <w:rsid w:val="00A2064C"/>
    <w:rsid w:val="00A44944"/>
    <w:rsid w:val="00A477D4"/>
    <w:rsid w:val="00A6052D"/>
    <w:rsid w:val="00A953F8"/>
    <w:rsid w:val="00A9694A"/>
    <w:rsid w:val="00AA645E"/>
    <w:rsid w:val="00AB6F7C"/>
    <w:rsid w:val="00AD2D7A"/>
    <w:rsid w:val="00AE556F"/>
    <w:rsid w:val="00AF55A6"/>
    <w:rsid w:val="00B039D4"/>
    <w:rsid w:val="00B270E9"/>
    <w:rsid w:val="00B33D29"/>
    <w:rsid w:val="00B433B5"/>
    <w:rsid w:val="00B45E04"/>
    <w:rsid w:val="00B515AB"/>
    <w:rsid w:val="00B60171"/>
    <w:rsid w:val="00B9682B"/>
    <w:rsid w:val="00BD1161"/>
    <w:rsid w:val="00BF4525"/>
    <w:rsid w:val="00C1049D"/>
    <w:rsid w:val="00C17F05"/>
    <w:rsid w:val="00C266DC"/>
    <w:rsid w:val="00C26CE2"/>
    <w:rsid w:val="00C31DA5"/>
    <w:rsid w:val="00C47F3D"/>
    <w:rsid w:val="00C63D43"/>
    <w:rsid w:val="00C65257"/>
    <w:rsid w:val="00C76C5C"/>
    <w:rsid w:val="00C83393"/>
    <w:rsid w:val="00C94B8C"/>
    <w:rsid w:val="00CB349B"/>
    <w:rsid w:val="00D17305"/>
    <w:rsid w:val="00D27A06"/>
    <w:rsid w:val="00D616AD"/>
    <w:rsid w:val="00D67987"/>
    <w:rsid w:val="00D761E0"/>
    <w:rsid w:val="00D7739C"/>
    <w:rsid w:val="00DA6B9C"/>
    <w:rsid w:val="00DD3E4A"/>
    <w:rsid w:val="00DE4501"/>
    <w:rsid w:val="00DF300F"/>
    <w:rsid w:val="00E04BEA"/>
    <w:rsid w:val="00E16703"/>
    <w:rsid w:val="00E40141"/>
    <w:rsid w:val="00E45B7C"/>
    <w:rsid w:val="00E46C1C"/>
    <w:rsid w:val="00E538DC"/>
    <w:rsid w:val="00E57231"/>
    <w:rsid w:val="00E80AF7"/>
    <w:rsid w:val="00E82886"/>
    <w:rsid w:val="00E82CCC"/>
    <w:rsid w:val="00ED36BC"/>
    <w:rsid w:val="00EE271B"/>
    <w:rsid w:val="00EF5AD0"/>
    <w:rsid w:val="00F036AE"/>
    <w:rsid w:val="00F253B0"/>
    <w:rsid w:val="00F2795F"/>
    <w:rsid w:val="00F64193"/>
    <w:rsid w:val="00F8614D"/>
    <w:rsid w:val="00F91A94"/>
    <w:rsid w:val="00FE2F50"/>
    <w:rsid w:val="00FF3736"/>
    <w:rsid w:val="00FF76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26048"/>
  <w15:docId w15:val="{B6AB3A39-BE73-44E2-A771-2049DB4DA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57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78B"/>
    <w:pPr>
      <w:ind w:left="720"/>
      <w:contextualSpacing/>
    </w:pPr>
  </w:style>
  <w:style w:type="character" w:customStyle="1" w:styleId="NormalWebChar">
    <w:name w:val="Normal (Web) Char"/>
    <w:aliases w:val="webb Char"/>
    <w:link w:val="NormalWeb"/>
    <w:uiPriority w:val="99"/>
    <w:locked/>
    <w:rsid w:val="0026578B"/>
    <w:rPr>
      <w:rFonts w:ascii="Times New Roman" w:eastAsia="Times New Roman" w:hAnsi="Times New Roman"/>
      <w:sz w:val="24"/>
      <w:szCs w:val="24"/>
    </w:rPr>
  </w:style>
  <w:style w:type="paragraph" w:styleId="NormalWeb">
    <w:name w:val="Normal (Web)"/>
    <w:aliases w:val="webb"/>
    <w:basedOn w:val="Normal"/>
    <w:link w:val="NormalWebChar"/>
    <w:uiPriority w:val="99"/>
    <w:unhideWhenUsed/>
    <w:qFormat/>
    <w:rsid w:val="0026578B"/>
    <w:pPr>
      <w:spacing w:before="100" w:beforeAutospacing="1" w:after="100" w:afterAutospacing="1" w:line="240" w:lineRule="auto"/>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767F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7F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0681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899</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https://mul2-moh.gov.am/tasks/67770/oneclick/HIMNAVORUM_draft.docx?token=227c267ecebb6c343c5a286d1b1c7672</cp:keywords>
  <cp:lastModifiedBy>MOH</cp:lastModifiedBy>
  <cp:revision>104</cp:revision>
  <cp:lastPrinted>2020-02-14T13:18:00Z</cp:lastPrinted>
  <dcterms:created xsi:type="dcterms:W3CDTF">2020-02-14T11:55:00Z</dcterms:created>
  <dcterms:modified xsi:type="dcterms:W3CDTF">2021-03-01T13:35:00Z</dcterms:modified>
</cp:coreProperties>
</file>