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61" w:rsidRPr="00807991" w:rsidRDefault="00EE5D61" w:rsidP="00EE5D61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80799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ՀԻՄՆԱՎՈՐՈՒՄ</w:t>
      </w:r>
    </w:p>
    <w:p w:rsidR="00EE5D61" w:rsidRPr="00807991" w:rsidRDefault="00EE5D61" w:rsidP="00EE5D61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EE5D61" w:rsidRPr="00807991" w:rsidRDefault="00EE5D61" w:rsidP="00EE5D61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0799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80799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ՎԱՐՉԱՊԵՏԻ 2018 ԹՎԱԿԱՆԻ ՀՈՒՆԻՍԻ 11-Ի N745-Լ ՈՐՈՇՄԱՆ ՄԵՋ ՓՈՓՈԽՈՒԹՅՈՒՆ ԿԱՏԱՐԵԼՈՒ ՄԱՍԻՆ</w:t>
      </w:r>
      <w:r w:rsidRPr="0080799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 ՀԱՅԱՍՏԱՆԻ ՀԱՆՐԱՊԵՏՈՒԹՅԱՆ ՎԱՐՉԱՊԵՏԻ ՈՐՈՇՄԱՆ ՆԱԽԱԳԾԻ ԸՆԴՈՒՆՄԱՆ ՎԵՐԱԲԵՐՅԱԼ</w:t>
      </w:r>
    </w:p>
    <w:p w:rsidR="00EE5D61" w:rsidRPr="00807991" w:rsidRDefault="00EE5D61" w:rsidP="00EE5D61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EE5D61" w:rsidRPr="00012066" w:rsidRDefault="00EE5D61" w:rsidP="00EE5D61">
      <w:pPr>
        <w:numPr>
          <w:ilvl w:val="0"/>
          <w:numId w:val="1"/>
        </w:numPr>
        <w:spacing w:after="0" w:line="240" w:lineRule="auto"/>
        <w:rPr>
          <w:rFonts w:ascii="GHEA Grapalat" w:eastAsia="Times New Roman" w:hAnsi="GHEA Grapalat"/>
          <w:b/>
          <w:color w:val="000000"/>
          <w:sz w:val="24"/>
          <w:szCs w:val="24"/>
        </w:rPr>
      </w:pPr>
      <w:r w:rsidRPr="0080799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Ընթացիկ իրավիճակը և իրավական ակտի ընդունման ա</w:t>
      </w:r>
      <w:proofErr w:type="spellStart"/>
      <w:r w:rsidRPr="00807991">
        <w:rPr>
          <w:rFonts w:ascii="GHEA Grapalat" w:eastAsia="Times New Roman" w:hAnsi="GHEA Grapalat" w:cs="Sylfaen"/>
          <w:b/>
          <w:color w:val="000000"/>
          <w:sz w:val="24"/>
          <w:szCs w:val="24"/>
        </w:rPr>
        <w:t>նհրաժեշտությունը</w:t>
      </w:r>
      <w:proofErr w:type="spellEnd"/>
    </w:p>
    <w:p w:rsidR="00EE5D61" w:rsidRPr="00807991" w:rsidRDefault="00EE5D61" w:rsidP="00EE5D61">
      <w:pPr>
        <w:spacing w:after="0" w:line="24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</w:rPr>
      </w:pPr>
    </w:p>
    <w:p w:rsidR="00EE5D61" w:rsidRPr="00807991" w:rsidRDefault="00EE5D61" w:rsidP="00EE5D61">
      <w:pPr>
        <w:spacing w:after="0" w:line="240" w:lineRule="auto"/>
        <w:ind w:right="136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Հայաստանի Հանրապետության վարչապետի 2018 թվականի հունիսի 11-ի </w:t>
      </w:r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N</w:t>
      </w:r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745-Ն </w:t>
      </w:r>
      <w:r w:rsidRPr="0080799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որոշմամբ, սահմանվել է</w:t>
      </w:r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շրջակա միջավայրի նախարարության </w:t>
      </w:r>
      <w:proofErr w:type="spellStart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կանոնադրությունը։</w:t>
      </w:r>
      <w:proofErr w:type="spellEnd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Կանոնադրության 11-րդ </w:t>
      </w:r>
      <w:proofErr w:type="spellStart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>կետում</w:t>
      </w:r>
      <w:proofErr w:type="spellEnd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սահմանված են նախարարության հիմնական գործառույթներն ու </w:t>
      </w:r>
      <w:proofErr w:type="spellStart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>նպատակները։</w:t>
      </w:r>
      <w:proofErr w:type="spellEnd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Նույն կետի 27-րդ </w:t>
      </w:r>
      <w:proofErr w:type="spellStart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>ենթակե</w:t>
      </w:r>
      <w:proofErr w:type="spellEnd"/>
      <w:r w:rsidRPr="00807991">
        <w:rPr>
          <w:rFonts w:ascii="GHEA Grapalat" w:eastAsia="Times New Roman" w:hAnsi="GHEA Grapalat" w:cs="Sylfaen"/>
          <w:bCs/>
          <w:sz w:val="24"/>
          <w:szCs w:val="24"/>
        </w:rPr>
        <w:t>տ</w:t>
      </w:r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ի համաձայն նախարարության գործառույթներից է հանդիսանում օզոնային շերտը քայքայող նյութերի </w:t>
      </w:r>
      <w:proofErr w:type="spellStart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հաշվառումը։</w:t>
      </w:r>
      <w:proofErr w:type="spellEnd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Համաձայն նոր </w:t>
      </w:r>
      <w:proofErr w:type="spellStart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ընդունված՝</w:t>
      </w:r>
      <w:proofErr w:type="spellEnd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8079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>Օզոնային շերտի պահպանության մասին</w:t>
      </w:r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 ՀՀ</w:t>
      </w:r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օրենքի 5-րդ հոդվածի առաջին մասի 2-րդ կետի </w:t>
      </w:r>
      <w:proofErr w:type="spellStart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պահանջի՝</w:t>
      </w:r>
      <w:proofErr w:type="spellEnd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որպես լիազոր մարմնի գործառույթ է սահմանվել ոչ միայն օզոնային շերտը քայքայող </w:t>
      </w:r>
      <w:proofErr w:type="spellStart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>նոյւթերի</w:t>
      </w:r>
      <w:proofErr w:type="spellEnd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, այլ </w:t>
      </w:r>
      <w:proofErr w:type="spellStart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նաև՝</w:t>
      </w:r>
      <w:proofErr w:type="spellEnd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հիդրոֆտորածխածնների</w:t>
      </w:r>
      <w:proofErr w:type="spellEnd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>քանակությունների</w:t>
      </w:r>
      <w:proofErr w:type="spellEnd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և փաստաթղթերի </w:t>
      </w:r>
      <w:proofErr w:type="spellStart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հաշվառումը։</w:t>
      </w:r>
      <w:proofErr w:type="spellEnd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>Հետևաբար</w:t>
      </w:r>
      <w:proofErr w:type="spellEnd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>, «Օզոնային</w:t>
      </w:r>
      <w:r w:rsidRPr="00807991">
        <w:rPr>
          <w:rFonts w:eastAsia="Times New Roman" w:cs="Calibri"/>
          <w:bCs/>
          <w:sz w:val="24"/>
          <w:szCs w:val="24"/>
          <w:lang w:val="hy-AM"/>
        </w:rPr>
        <w:t> </w:t>
      </w:r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>շերտը</w:t>
      </w:r>
      <w:r w:rsidRPr="00807991">
        <w:rPr>
          <w:rFonts w:eastAsia="Times New Roman" w:cs="Calibri"/>
          <w:bCs/>
          <w:sz w:val="24"/>
          <w:szCs w:val="24"/>
          <w:lang w:val="hy-AM"/>
        </w:rPr>
        <w:t> </w:t>
      </w:r>
      <w:r w:rsidRPr="00807991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քայքայող</w:t>
      </w:r>
      <w:r w:rsidRPr="00807991">
        <w:rPr>
          <w:rFonts w:eastAsia="Times New Roman" w:cs="Calibri"/>
          <w:bCs/>
          <w:sz w:val="24"/>
          <w:szCs w:val="24"/>
          <w:lang w:val="hy-AM"/>
        </w:rPr>
        <w:t> </w:t>
      </w:r>
      <w:r w:rsidRPr="00807991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նյութերի</w:t>
      </w:r>
      <w:r w:rsidRPr="00807991">
        <w:rPr>
          <w:rFonts w:eastAsia="Times New Roman" w:cs="Calibri"/>
          <w:bCs/>
          <w:sz w:val="24"/>
          <w:szCs w:val="24"/>
          <w:lang w:val="hy-AM"/>
        </w:rPr>
        <w:t> </w:t>
      </w:r>
      <w:r w:rsidRPr="00807991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մասին</w:t>
      </w:r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</w:t>
      </w:r>
      <w:r w:rsidRPr="00807991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օրենքի փոփոխությունից հետո անհրաժեշտություն է առաջացել լիազոր պետական մարմնի գործառույթները </w:t>
      </w:r>
      <w:proofErr w:type="spellStart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վերանայել՝</w:t>
      </w:r>
      <w:proofErr w:type="spellEnd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համապատասխանեցնելով օրենքի </w:t>
      </w:r>
      <w:proofErr w:type="spellStart"/>
      <w:r w:rsidRPr="00807991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պահանջներին։</w:t>
      </w:r>
      <w:proofErr w:type="spellEnd"/>
      <w:r w:rsidRPr="0080799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EE5D61" w:rsidRPr="00807991" w:rsidRDefault="00EE5D61" w:rsidP="00EE5D61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Նախագծի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ընդունման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անհրաժեշտությունը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պայմանավորված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է</w:t>
      </w:r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80799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Pr="00807991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Օ</w:t>
      </w:r>
      <w:r w:rsidRPr="00807991">
        <w:rPr>
          <w:rFonts w:ascii="GHEA Grapalat" w:eastAsia="Times New Roman" w:hAnsi="GHEA Grapalat" w:cs="Sylfaen"/>
          <w:bCs/>
          <w:color w:val="000000"/>
          <w:sz w:val="24"/>
          <w:szCs w:val="24"/>
        </w:rPr>
        <w:t>զոնային</w:t>
      </w:r>
      <w:r w:rsidRPr="00807991">
        <w:rPr>
          <w:rFonts w:eastAsia="Times New Roman" w:cs="Calibri"/>
          <w:bCs/>
          <w:sz w:val="24"/>
          <w:szCs w:val="24"/>
        </w:rPr>
        <w:t> </w:t>
      </w:r>
      <w:r w:rsidRPr="00807991">
        <w:rPr>
          <w:rFonts w:ascii="GHEA Grapalat" w:eastAsia="Times New Roman" w:hAnsi="GHEA Grapalat" w:cs="GHEA Grapalat"/>
          <w:bCs/>
          <w:sz w:val="24"/>
          <w:szCs w:val="24"/>
        </w:rPr>
        <w:t>շերտը</w:t>
      </w:r>
      <w:r w:rsidRPr="00807991">
        <w:rPr>
          <w:rFonts w:eastAsia="Times New Roman" w:cs="Calibri"/>
          <w:bCs/>
          <w:sz w:val="24"/>
          <w:szCs w:val="24"/>
        </w:rPr>
        <w:t> </w:t>
      </w:r>
      <w:r w:rsidRPr="00807991">
        <w:rPr>
          <w:rFonts w:ascii="GHEA Grapalat" w:eastAsia="Times New Roman" w:hAnsi="GHEA Grapalat" w:cs="GHEA Grapalat"/>
          <w:bCs/>
          <w:sz w:val="24"/>
          <w:szCs w:val="24"/>
        </w:rPr>
        <w:t>քայքայող</w:t>
      </w:r>
      <w:r w:rsidRPr="00807991">
        <w:rPr>
          <w:rFonts w:eastAsia="Times New Roman" w:cs="Calibri"/>
          <w:bCs/>
          <w:sz w:val="24"/>
          <w:szCs w:val="24"/>
        </w:rPr>
        <w:t> </w:t>
      </w:r>
      <w:r w:rsidRPr="00807991">
        <w:rPr>
          <w:rFonts w:ascii="GHEA Grapalat" w:eastAsia="Times New Roman" w:hAnsi="GHEA Grapalat" w:cs="GHEA Grapalat"/>
          <w:bCs/>
          <w:sz w:val="24"/>
          <w:szCs w:val="24"/>
        </w:rPr>
        <w:t>նյութերի</w:t>
      </w:r>
      <w:r w:rsidRPr="00807991">
        <w:rPr>
          <w:rFonts w:eastAsia="Times New Roman" w:cs="Calibri"/>
          <w:bCs/>
          <w:sz w:val="24"/>
          <w:szCs w:val="24"/>
        </w:rPr>
        <w:t> </w:t>
      </w:r>
      <w:r w:rsidRPr="00807991">
        <w:rPr>
          <w:rFonts w:ascii="GHEA Grapalat" w:eastAsia="Times New Roman" w:hAnsi="GHEA Grapalat" w:cs="GHEA Grapalat"/>
          <w:bCs/>
          <w:sz w:val="24"/>
          <w:szCs w:val="24"/>
        </w:rPr>
        <w:t>մասին</w:t>
      </w:r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»</w:t>
      </w:r>
      <w:r w:rsidRPr="00807991">
        <w:rPr>
          <w:rFonts w:eastAsia="Times New Roman" w:cs="Calibri"/>
          <w:color w:val="000000"/>
          <w:sz w:val="24"/>
          <w:szCs w:val="24"/>
        </w:rPr>
        <w:t> </w:t>
      </w:r>
      <w:r w:rsidRPr="00807991">
        <w:rPr>
          <w:rFonts w:ascii="GHEA Grapalat" w:eastAsia="Times New Roman" w:hAnsi="GHEA Grapalat" w:cs="Sylfaen"/>
          <w:bCs/>
          <w:sz w:val="24"/>
          <w:szCs w:val="24"/>
        </w:rPr>
        <w:t>օրենքում</w:t>
      </w:r>
      <w:r w:rsidRPr="00807991">
        <w:rPr>
          <w:rFonts w:eastAsia="Times New Roman" w:cs="Calibri"/>
          <w:bCs/>
          <w:sz w:val="24"/>
          <w:szCs w:val="24"/>
        </w:rPr>
        <w:t> </w:t>
      </w:r>
      <w:r w:rsidRPr="00807991">
        <w:rPr>
          <w:rFonts w:ascii="GHEA Grapalat" w:eastAsia="Times New Roman" w:hAnsi="GHEA Grapalat" w:cs="GHEA Grapalat"/>
          <w:bCs/>
          <w:sz w:val="24"/>
          <w:szCs w:val="24"/>
        </w:rPr>
        <w:t>փոփոխություն</w:t>
      </w:r>
      <w:r w:rsidRPr="00807991">
        <w:rPr>
          <w:rFonts w:eastAsia="Times New Roman" w:cs="Calibri"/>
          <w:bCs/>
          <w:sz w:val="24"/>
          <w:szCs w:val="24"/>
        </w:rPr>
        <w:t> </w:t>
      </w:r>
      <w:r w:rsidRPr="00807991">
        <w:rPr>
          <w:rFonts w:ascii="GHEA Grapalat" w:eastAsia="Times New Roman" w:hAnsi="GHEA Grapalat" w:cs="GHEA Grapalat"/>
          <w:bCs/>
          <w:sz w:val="24"/>
          <w:szCs w:val="24"/>
        </w:rPr>
        <w:t>կատարելու</w:t>
      </w:r>
      <w:r w:rsidRPr="00807991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 </w:t>
      </w:r>
      <w:proofErr w:type="spellStart"/>
      <w:r w:rsidRPr="00807991">
        <w:rPr>
          <w:rFonts w:ascii="GHEA Grapalat" w:eastAsia="Times New Roman" w:hAnsi="GHEA Grapalat" w:cs="GHEA Grapalat"/>
          <w:bCs/>
          <w:sz w:val="24"/>
          <w:szCs w:val="24"/>
        </w:rPr>
        <w:t>մասին</w:t>
      </w:r>
      <w:proofErr w:type="spellEnd"/>
      <w:r w:rsidRPr="00807991">
        <w:rPr>
          <w:rFonts w:ascii="GHEA Grapalat" w:eastAsia="Times New Roman" w:hAnsi="GHEA Grapalat" w:cs="GHEA Grapalat"/>
          <w:bCs/>
          <w:sz w:val="24"/>
          <w:szCs w:val="24"/>
        </w:rPr>
        <w:t>»</w:t>
      </w:r>
      <w:r w:rsidRPr="00807991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օրենքի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807991">
        <w:rPr>
          <w:rFonts w:ascii="GHEA Grapalat" w:hAnsi="GHEA Grapalat"/>
          <w:sz w:val="24"/>
          <w:szCs w:val="24"/>
          <w:lang w:val="hy-AM"/>
        </w:rPr>
        <w:t xml:space="preserve">, համաձայն որի օրենքի (նոր </w:t>
      </w:r>
      <w:proofErr w:type="spellStart"/>
      <w:r w:rsidRPr="00807991">
        <w:rPr>
          <w:rFonts w:ascii="GHEA Grapalat" w:hAnsi="GHEA Grapalat"/>
          <w:sz w:val="24"/>
          <w:szCs w:val="24"/>
          <w:lang w:val="hy-AM"/>
        </w:rPr>
        <w:t>շարադրմամբ՝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«</w:t>
      </w:r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զոնային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շերտի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պահպանության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մասին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»</w:t>
      </w:r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օրենքի)</w:t>
      </w:r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առարկան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ընդլայնվել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է և</w:t>
      </w:r>
      <w:r w:rsidRPr="00807991">
        <w:rPr>
          <w:rFonts w:ascii="GHEA Grapalat" w:hAnsi="GHEA Grapalat"/>
          <w:sz w:val="24"/>
          <w:szCs w:val="24"/>
          <w:lang w:val="hy-AM"/>
        </w:rPr>
        <w:t xml:space="preserve"> այն, բացի օզոնային շերտը քայքայող նյութերից,</w:t>
      </w:r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ներառել</w:t>
      </w:r>
      <w:proofErr w:type="spellEnd"/>
      <w:r w:rsidRPr="00807991">
        <w:rPr>
          <w:rFonts w:ascii="GHEA Grapalat" w:hAnsi="GHEA Grapalat"/>
          <w:sz w:val="24"/>
          <w:szCs w:val="24"/>
          <w:lang w:val="hy-AM"/>
        </w:rPr>
        <w:t xml:space="preserve"> է նաև</w:t>
      </w:r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հիդրոֆտորածխածինների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գործածման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իրավակարգավորումներ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07991">
        <w:rPr>
          <w:rFonts w:ascii="GHEA Grapalat" w:hAnsi="GHEA Grapalat"/>
          <w:sz w:val="24"/>
          <w:szCs w:val="24"/>
        </w:rPr>
        <w:t>որոնք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r w:rsidRPr="00807991">
        <w:rPr>
          <w:rFonts w:ascii="GHEA Grapalat" w:hAnsi="GHEA Grapalat"/>
          <w:sz w:val="24"/>
          <w:szCs w:val="24"/>
          <w:lang w:val="hy-AM"/>
        </w:rPr>
        <w:t xml:space="preserve">հանդիսանում են </w:t>
      </w:r>
      <w:proofErr w:type="spellStart"/>
      <w:r w:rsidRPr="00807991">
        <w:rPr>
          <w:rFonts w:ascii="GHEA Grapalat" w:hAnsi="GHEA Grapalat"/>
          <w:sz w:val="24"/>
          <w:szCs w:val="24"/>
        </w:rPr>
        <w:t>ջերմոցային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գազեր</w:t>
      </w:r>
      <w:proofErr w:type="spellEnd"/>
      <w:r w:rsidRPr="00807991"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 w:rsidRPr="00807991">
        <w:rPr>
          <w:rFonts w:ascii="GHEA Grapalat" w:hAnsi="GHEA Grapalat"/>
          <w:sz w:val="24"/>
          <w:szCs w:val="24"/>
          <w:lang w:val="hy-AM"/>
        </w:rPr>
        <w:t>ևս</w:t>
      </w:r>
      <w:proofErr w:type="spellEnd"/>
      <w:r w:rsidRPr="00807991">
        <w:rPr>
          <w:rFonts w:ascii="GHEA Grapalat" w:hAnsi="GHEA Grapalat"/>
          <w:sz w:val="24"/>
          <w:szCs w:val="24"/>
          <w:lang w:val="hy-AM"/>
        </w:rPr>
        <w:t xml:space="preserve"> վնասակար են օզոնային շերտի համար</w:t>
      </w:r>
      <w:r w:rsidRPr="00807991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807991">
        <w:rPr>
          <w:rFonts w:ascii="GHEA Grapalat" w:hAnsi="GHEA Grapalat"/>
          <w:sz w:val="24"/>
          <w:szCs w:val="24"/>
        </w:rPr>
        <w:t>Օրենքում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ամրագրված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նոր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իրավակարգավորումները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ներդաշնակեցված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են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պարտավորություններին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07991">
        <w:rPr>
          <w:rFonts w:ascii="GHEA Grapalat" w:hAnsi="GHEA Grapalat"/>
          <w:sz w:val="24"/>
          <w:szCs w:val="24"/>
        </w:rPr>
        <w:t>որոնք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իրենց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արտացոլումը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պետք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07991">
        <w:rPr>
          <w:rFonts w:ascii="GHEA Grapalat" w:hAnsi="GHEA Grapalat"/>
          <w:sz w:val="24"/>
          <w:szCs w:val="24"/>
        </w:rPr>
        <w:t>գտնեն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նաև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ենթաօրենսդրական</w:t>
      </w:r>
      <w:proofErr w:type="spellEnd"/>
      <w:r w:rsidRPr="008079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07991">
        <w:rPr>
          <w:rFonts w:ascii="GHEA Grapalat" w:hAnsi="GHEA Grapalat"/>
          <w:sz w:val="24"/>
          <w:szCs w:val="24"/>
        </w:rPr>
        <w:t>ակտերում</w:t>
      </w:r>
      <w:proofErr w:type="spellEnd"/>
      <w:r w:rsidRPr="00807991">
        <w:rPr>
          <w:rFonts w:ascii="GHEA Grapalat" w:hAnsi="GHEA Grapalat"/>
          <w:sz w:val="24"/>
          <w:szCs w:val="24"/>
        </w:rPr>
        <w:t>:</w:t>
      </w:r>
    </w:p>
    <w:p w:rsidR="00EE5D61" w:rsidRPr="00807991" w:rsidRDefault="00EE5D61" w:rsidP="00EE5D61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EE5D61" w:rsidRPr="00012066" w:rsidRDefault="00EE5D61" w:rsidP="00EE5D61">
      <w:pPr>
        <w:numPr>
          <w:ilvl w:val="0"/>
          <w:numId w:val="1"/>
        </w:numPr>
        <w:spacing w:after="0" w:line="240" w:lineRule="auto"/>
        <w:rPr>
          <w:rFonts w:ascii="GHEA Grapalat" w:eastAsia="Times New Roman" w:hAnsi="GHEA Grapalat"/>
          <w:b/>
          <w:color w:val="000000"/>
          <w:sz w:val="24"/>
          <w:szCs w:val="24"/>
        </w:rPr>
      </w:pPr>
      <w:r w:rsidRPr="0080799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Առաջարկվող կարգավորման բնույթը</w:t>
      </w:r>
    </w:p>
    <w:p w:rsidR="00EE5D61" w:rsidRPr="00807991" w:rsidRDefault="00EE5D61" w:rsidP="00EE5D61">
      <w:pPr>
        <w:spacing w:after="0" w:line="24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</w:rPr>
      </w:pPr>
    </w:p>
    <w:p w:rsidR="00EE5D61" w:rsidRPr="00807991" w:rsidRDefault="00EE5D61" w:rsidP="00EE5D61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Այս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բնագավառում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Հանրապետությունը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շարունակում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է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կատարել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իր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ստանձնած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միջազգային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պարտավորությունները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,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որոնք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բխում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«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Օզոնային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շերտի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պահպանության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»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Վիեննայի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կոնվենցիայից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և «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Օզոնային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շերտը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քայքայող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նյութերի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»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Մոնրեալի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արձանագրությունից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և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դրանց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փոփո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ություններից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ու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լրացումներից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։</w:t>
      </w:r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Ուստի</w:t>
      </w:r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անհրաժեշտ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է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ապահովել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ոլորտի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կարգավորիչ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իրավական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ակտ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</w:t>
      </w:r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ի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ներդաշնակեցում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:</w:t>
      </w:r>
    </w:p>
    <w:p w:rsidR="00EE5D61" w:rsidRPr="00807991" w:rsidRDefault="00EE5D61" w:rsidP="00EE5D61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Նախագծի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ընդունմամբ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կ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արգավոր</w:t>
      </w:r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վում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է պետական լիազոր մարմնի գործառույթները նաև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հիդրոֆտորածխածինների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գործածման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բնագավառում։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Մասնավորապես, շրջակա միջավայրի նախարարության կանոնադրության փոփոխման պարագայում կապահովվի օրենքով սահմանված լիազոր մարմնին վերապահված գործառույթների իրականացումը ոչ միայն օզոնային շերտը քայքայող նյութերի, այլ նաև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հիդրոֆտորածխածինների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գործածման բնագավառում:</w:t>
      </w:r>
    </w:p>
    <w:p w:rsidR="00EE5D61" w:rsidRPr="00807991" w:rsidRDefault="00EE5D61" w:rsidP="00EE5D61">
      <w:pPr>
        <w:spacing w:after="0" w:line="24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</w:rPr>
      </w:pPr>
    </w:p>
    <w:p w:rsidR="00EE5D61" w:rsidRPr="00012066" w:rsidRDefault="00EE5D61" w:rsidP="00EE5D61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80799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lastRenderedPageBreak/>
        <w:t>Նախագծի մշակման գործընթացում ներգրավված ինստիտուտները և անձինք</w:t>
      </w:r>
    </w:p>
    <w:p w:rsidR="00EE5D61" w:rsidRPr="00807991" w:rsidRDefault="00EE5D61" w:rsidP="00EE5D61">
      <w:pPr>
        <w:spacing w:after="0" w:line="240" w:lineRule="auto"/>
        <w:ind w:left="720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:rsidR="00EE5D61" w:rsidRPr="00807991" w:rsidRDefault="00EE5D61" w:rsidP="00EE5D61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8079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Նախագիծը մշակվել է շրջակա միջավայրի նախարարության կողմից:</w:t>
      </w:r>
    </w:p>
    <w:p w:rsidR="00EE5D61" w:rsidRPr="00807991" w:rsidRDefault="00EE5D61" w:rsidP="00EE5D61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EE5D61" w:rsidRDefault="00EE5D61" w:rsidP="00EE5D61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proofErr w:type="spellStart"/>
      <w:r w:rsidRPr="00807991">
        <w:rPr>
          <w:rFonts w:ascii="GHEA Grapalat" w:eastAsia="Times New Roman" w:hAnsi="GHEA Grapalat" w:cs="Sylfaen"/>
          <w:b/>
          <w:color w:val="000000"/>
          <w:sz w:val="24"/>
          <w:szCs w:val="24"/>
        </w:rPr>
        <w:t>Ակնկալվող</w:t>
      </w:r>
      <w:proofErr w:type="spellEnd"/>
      <w:r w:rsidRPr="00807991">
        <w:rPr>
          <w:rFonts w:ascii="GHEA Grapalat" w:eastAsia="Times New Roman" w:hAnsi="GHEA Grapalat" w:cs="Sylfaen"/>
          <w:b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b/>
          <w:color w:val="000000"/>
          <w:sz w:val="24"/>
          <w:szCs w:val="24"/>
        </w:rPr>
        <w:t>արդյունքը</w:t>
      </w:r>
      <w:proofErr w:type="spellEnd"/>
    </w:p>
    <w:p w:rsidR="00EE5D61" w:rsidRPr="00807991" w:rsidRDefault="00EE5D61" w:rsidP="00EE5D61">
      <w:pPr>
        <w:spacing w:after="0" w:line="240" w:lineRule="auto"/>
        <w:ind w:left="720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</w:p>
    <w:p w:rsidR="00EE5D61" w:rsidRPr="00807991" w:rsidRDefault="00EE5D61" w:rsidP="00EE5D61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Գործող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ոլորտային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ներպետական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օրենսդրության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և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միջազգային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պարտավորությունների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ներդաշնակություն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և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իրավակարգավորումների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անխափանություն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ու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արդյունավետություն</w:t>
      </w:r>
      <w:proofErr w:type="spellEnd"/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t>:</w:t>
      </w:r>
    </w:p>
    <w:p w:rsidR="00EE5D61" w:rsidRPr="00807991" w:rsidRDefault="00EE5D61" w:rsidP="00EE5D61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807991">
        <w:rPr>
          <w:rFonts w:ascii="GHEA Grapalat" w:eastAsia="Times New Roman" w:hAnsi="GHEA Grapalat" w:cs="Sylfaen"/>
          <w:color w:val="000000"/>
          <w:sz w:val="24"/>
          <w:szCs w:val="24"/>
        </w:rPr>
        <w:br w:type="column"/>
      </w:r>
      <w:r w:rsidRPr="0080799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lastRenderedPageBreak/>
        <w:t>ՏԵՂԵԿԱՆՔ</w:t>
      </w:r>
    </w:p>
    <w:p w:rsidR="00EE5D61" w:rsidRPr="00807991" w:rsidRDefault="00EE5D61" w:rsidP="00EE5D6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EE5D61" w:rsidRPr="00807991" w:rsidRDefault="00EE5D61" w:rsidP="00EE5D61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0799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80799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ՎԱՐՉԱՊԵՏԻ 2018 ԹՎԱԿԱՆԻ ՀՈՒՆԻՍԻ 11-Ի N745-Լ ՈՐՈՇՄԱՆ ՄԵՋ ՓՈՓՈԽՈՒԹՅՈՒՆ ԿԱՏԱՐԵԼՈՒ ՄԱՍԻՆ</w:t>
      </w:r>
      <w:r w:rsidRPr="0080799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 ՀԱՅԱՍՏԱՆԻ ՀԱՆՐԱՊԵՏՈՒԹՅԱՆ ՎԱՐՉԱՊԵՏԻ ՈՐՈՇՄԱՆ ՆԱԽԱԳԻԾՆ ԸՆԴՈՒՆԵԼՈՒ ԿԱՊԱԿՑՈՒԹՅԱՄԲ ՊԵՏԱԿԱՆ ԿԱՄ ՏԵՂԱԿԱՆ ԻՆՔՆԱԿԱՌԱՎԱՐՄԱՆ ՄԱՐՄՆԻ ԲՅՈՒՋԵՈՒՄ ԾԱԽUԵՐԻ ԵՎ ԵԿԱՄՈՒՏՆԵՐԻ ԷԱԿԱՆ ԱՎԵԼԱՑՄԱՆ ԿԱՄ ՆՎԱԶԵՑՄԱՆ ՄԱՍԻՆ</w:t>
      </w:r>
    </w:p>
    <w:p w:rsidR="00EE5D61" w:rsidRPr="00807991" w:rsidRDefault="00EE5D61" w:rsidP="00EE5D61">
      <w:pPr>
        <w:spacing w:after="0" w:line="24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</w:p>
    <w:p w:rsidR="00EE5D61" w:rsidRPr="00807991" w:rsidRDefault="00EE5D61" w:rsidP="00EE5D61">
      <w:pPr>
        <w:spacing w:after="0" w:line="240" w:lineRule="auto"/>
        <w:ind w:firstLine="720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F31D2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</w:t>
      </w:r>
      <w:r w:rsidRPr="008079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վարչապետի 2018 թվականի հունիսի 11-ի N745-Լ որոշման մեջ փոփոխություն կատարելու մասին</w:t>
      </w:r>
      <w:r w:rsidRPr="0080799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» </w:t>
      </w:r>
      <w:r w:rsidRPr="00807991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Հայաստանի Հանրապետության վարչապետի որոշման նախագծի ընդունման կապակցությամբ պետական կամ տեղական ինքնակառավարման մարմնի բյուջեում ծախսերի և եկամուտների էական ավելացում կամ նվազեցում տեղի չի ունենա:</w:t>
      </w:r>
    </w:p>
    <w:p w:rsidR="00EE5D61" w:rsidRPr="00807991" w:rsidRDefault="00EE5D61" w:rsidP="00EE5D61">
      <w:pPr>
        <w:spacing w:after="0" w:line="240" w:lineRule="auto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EE5D61" w:rsidRPr="00807991" w:rsidRDefault="00EE5D61" w:rsidP="00EE5D61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80799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ՏԵՂԵԿԱՆՔ</w:t>
      </w:r>
    </w:p>
    <w:p w:rsidR="00EE5D61" w:rsidRPr="00807991" w:rsidRDefault="00EE5D61" w:rsidP="00EE5D6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EE5D61" w:rsidRPr="00807991" w:rsidRDefault="00EE5D61" w:rsidP="00EE5D61">
      <w:pPr>
        <w:shd w:val="clear" w:color="auto" w:fill="FFFFFF"/>
        <w:spacing w:after="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0799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80799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ՎԱՐՉԱՊԵՏԻ 2018 ԹՎԱԿԱՆԻ ՀՈՒՆԻՍԻ 11-Ի </w:t>
      </w:r>
    </w:p>
    <w:p w:rsidR="00EE5D61" w:rsidRPr="00807991" w:rsidRDefault="00EE5D61" w:rsidP="00EE5D61">
      <w:pPr>
        <w:shd w:val="clear" w:color="auto" w:fill="FFFFFF"/>
        <w:spacing w:after="0" w:line="24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80799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N745-Լ ՈՐՈՇՄԱՆ ՄԵՋ ՓՈՓՈԽՈՒԹՅՈՒՆ ԿԱՏԱՐԵԼՈՒ ՄԱՍԻՆ</w:t>
      </w:r>
      <w:r w:rsidRPr="0080799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 ՀԱՅԱՍՏԱՆԻ ՀԱՆՐԱՊԵՏՈՒԹՅԱՆ ՎԱՐՉԱՊԵՏԻ ՈՐՈՇՄԱՆ ՆԱԽԱԳԻԾՆ ԸՆԴՈՒՆԵԼՈՒ ԿԱՊԱԿՑՈՒԹՅԱՄԲ ԱՅԼ ՆՈՐՄԱՏԻՎ ԻՐԱՎԱԿԱՆ ԱԿՏԵՐԻ ԸՆԴՈՒՆՄԱՆ ԱՆՀՐԱԺԵՇՏՈՒԹՅԱՆ ԿԱՄ ԲԱՑԱԿԱՅՈՒԹՅԱՆ ՄԱUԻՆ</w:t>
      </w:r>
    </w:p>
    <w:p w:rsidR="00EE5D61" w:rsidRPr="00807991" w:rsidRDefault="00EE5D61" w:rsidP="00EE5D61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EE5D61" w:rsidRPr="00807991" w:rsidRDefault="00EE5D61" w:rsidP="00EE5D61">
      <w:pPr>
        <w:spacing w:after="0" w:line="24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EE5D61" w:rsidRPr="00807991" w:rsidRDefault="00EE5D61" w:rsidP="00EE5D61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0799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8079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վարչապետի 2018 թվականի հունիսի 11-ի N745-Լ որոշման մեջ փոփոխություն կատարելու մասին</w:t>
      </w:r>
      <w:r w:rsidRPr="0080799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» </w:t>
      </w:r>
      <w:r w:rsidRPr="00807991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Հայաստանի Հանրապետության վարչապետի որոշման նախագծի ընդունման կապակցությամբ </w:t>
      </w:r>
      <w:r w:rsidRPr="0080799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այլ նորմատիվ իրավական ակտերի ընդունման անհրաժեշտություն չի առաջանա:</w:t>
      </w:r>
    </w:p>
    <w:p w:rsidR="00EE5D61" w:rsidRPr="00807991" w:rsidRDefault="00EE5D61" w:rsidP="00EE5D6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995490" w:rsidRDefault="00995490"/>
    <w:sectPr w:rsidR="00995490" w:rsidSect="00754F00">
      <w:pgSz w:w="12240" w:h="15840"/>
      <w:pgMar w:top="720" w:right="72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E5D61"/>
    <w:rsid w:val="00146819"/>
    <w:rsid w:val="004338CA"/>
    <w:rsid w:val="00995490"/>
    <w:rsid w:val="00EE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D6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E5D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Mtnolort</dc:creator>
  <cp:keywords/>
  <dc:description/>
  <cp:lastModifiedBy>Mtnolort</cp:lastModifiedBy>
  <cp:revision>4</cp:revision>
  <dcterms:created xsi:type="dcterms:W3CDTF">2021-02-17T11:08:00Z</dcterms:created>
  <dcterms:modified xsi:type="dcterms:W3CDTF">2021-02-17T11:09:00Z</dcterms:modified>
</cp:coreProperties>
</file>