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7B" w:rsidRDefault="006B3F7B" w:rsidP="006B3F7B">
      <w:pPr>
        <w:tabs>
          <w:tab w:val="left" w:pos="567"/>
          <w:tab w:val="left" w:pos="851"/>
        </w:tabs>
        <w:ind w:left="4963"/>
        <w:jc w:val="center"/>
        <w:rPr>
          <w:rFonts w:ascii="GHEA Grapalat" w:hAnsi="GHEA Grapalat" w:cs="Arial LatArm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Հավելված                                                                                       </w:t>
      </w:r>
      <w:r>
        <w:rPr>
          <w:rFonts w:ascii="GHEA Grapalat" w:hAnsi="GHEA Grapalat" w:cs="Arial LatArm"/>
          <w:sz w:val="20"/>
          <w:szCs w:val="20"/>
          <w:lang w:val="hy-AM"/>
        </w:rPr>
        <w:t xml:space="preserve">2020  </w:t>
      </w:r>
      <w:r>
        <w:rPr>
          <w:rFonts w:ascii="GHEA Grapalat" w:hAnsi="GHEA Grapalat" w:cs="Sylfaen"/>
          <w:sz w:val="20"/>
          <w:szCs w:val="20"/>
          <w:lang w:val="hy-AM"/>
        </w:rPr>
        <w:t>թվականի</w:t>
      </w:r>
      <w:r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="00350090">
        <w:rPr>
          <w:rFonts w:ascii="GHEA Grapalat" w:hAnsi="GHEA Grapalat" w:cs="Arial LatArm"/>
          <w:sz w:val="20"/>
          <w:szCs w:val="20"/>
          <w:lang w:val="hy-AM"/>
        </w:rPr>
        <w:t>-------------------------</w:t>
      </w:r>
      <w:r>
        <w:rPr>
          <w:rFonts w:ascii="GHEA Grapalat" w:hAnsi="GHEA Grapalat" w:cs="Arial LatArm"/>
          <w:sz w:val="20"/>
          <w:szCs w:val="20"/>
          <w:lang w:val="hy-AM"/>
        </w:rPr>
        <w:t xml:space="preserve">-ի   </w:t>
      </w:r>
    </w:p>
    <w:p w:rsidR="006B3F7B" w:rsidRPr="006B3F7B" w:rsidRDefault="00116EAC" w:rsidP="006B3F7B">
      <w:pPr>
        <w:tabs>
          <w:tab w:val="left" w:pos="567"/>
          <w:tab w:val="left" w:pos="851"/>
        </w:tabs>
        <w:ind w:left="4963"/>
        <w:jc w:val="center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Arial LatArm"/>
          <w:sz w:val="20"/>
          <w:szCs w:val="20"/>
          <w:lang w:val="hy-AM"/>
        </w:rPr>
        <w:t xml:space="preserve">N </w:t>
      </w:r>
      <w:r w:rsidR="00350090">
        <w:rPr>
          <w:rFonts w:ascii="GHEA Grapalat" w:hAnsi="GHEA Grapalat" w:cs="Arial LatArm"/>
          <w:sz w:val="20"/>
          <w:szCs w:val="20"/>
          <w:lang w:val="hy-AM"/>
        </w:rPr>
        <w:t xml:space="preserve">       </w:t>
      </w:r>
      <w:r w:rsidR="006B3F7B">
        <w:rPr>
          <w:rFonts w:ascii="GHEA Grapalat" w:hAnsi="GHEA Grapalat" w:cs="Arial LatArm"/>
          <w:sz w:val="20"/>
          <w:szCs w:val="20"/>
          <w:lang w:val="hy-AM"/>
        </w:rPr>
        <w:t>-Ն որոշման</w:t>
      </w:r>
      <w:r w:rsidR="001443E4"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 </w:t>
      </w:r>
      <w:r w:rsidR="006B3F7B">
        <w:rPr>
          <w:rFonts w:ascii="GHEA Grapalat" w:hAnsi="GHEA Grapalat" w:cs="Sylfaen"/>
          <w:sz w:val="20"/>
          <w:szCs w:val="20"/>
          <w:lang w:val="en-US"/>
        </w:rPr>
        <w:t xml:space="preserve">                        </w:t>
      </w:r>
    </w:p>
    <w:p w:rsidR="00164BA3" w:rsidRPr="00872FD8" w:rsidRDefault="00164BA3" w:rsidP="000F34C9">
      <w:pPr>
        <w:jc w:val="center"/>
        <w:rPr>
          <w:rFonts w:ascii="GHEA Grapalat" w:hAnsi="GHEA Grapalat" w:cs="Sylfaen"/>
          <w:b/>
          <w:lang w:val="hy-AM"/>
        </w:rPr>
      </w:pPr>
    </w:p>
    <w:p w:rsidR="00C42C3A" w:rsidRPr="00872FD8" w:rsidRDefault="000E010A" w:rsidP="00C42C3A">
      <w:pPr>
        <w:jc w:val="center"/>
        <w:rPr>
          <w:rFonts w:ascii="GHEA Grapalat" w:hAnsi="GHEA Grapalat" w:cs="Arial Armenian"/>
          <w:b/>
          <w:lang w:val="hy-AM"/>
        </w:rPr>
      </w:pPr>
      <w:r w:rsidRPr="00F5297E">
        <w:rPr>
          <w:rFonts w:ascii="GHEA Grapalat" w:hAnsi="GHEA Grapalat" w:cs="Sylfaen"/>
          <w:b/>
          <w:lang w:val="hy-AM"/>
        </w:rPr>
        <w:br/>
        <w:t xml:space="preserve">ԱԲՈՎՅԱՆ </w:t>
      </w:r>
      <w:r w:rsidRPr="00F5297E">
        <w:rPr>
          <w:rFonts w:ascii="GHEA Grapalat" w:hAnsi="GHEA Grapalat" w:cs="Arial Armenian"/>
          <w:b/>
          <w:lang w:val="hy-AM"/>
        </w:rPr>
        <w:t xml:space="preserve"> </w:t>
      </w:r>
      <w:r w:rsidRPr="00F5297E">
        <w:rPr>
          <w:rFonts w:ascii="GHEA Grapalat" w:hAnsi="GHEA Grapalat" w:cs="Sylfaen"/>
          <w:b/>
          <w:lang w:val="hy-AM"/>
        </w:rPr>
        <w:t>ՀԱՄԱՅՆՔՈՒՄ</w:t>
      </w:r>
      <w:r w:rsidRPr="00F5297E">
        <w:rPr>
          <w:rFonts w:ascii="GHEA Grapalat" w:hAnsi="GHEA Grapalat" w:cs="Arial Armenian"/>
          <w:b/>
          <w:lang w:val="hy-AM"/>
        </w:rPr>
        <w:t xml:space="preserve">  </w:t>
      </w:r>
      <w:r w:rsidRPr="00F5297E">
        <w:rPr>
          <w:rFonts w:ascii="GHEA Grapalat" w:hAnsi="GHEA Grapalat" w:cs="Sylfaen"/>
          <w:b/>
          <w:lang w:val="hy-AM"/>
        </w:rPr>
        <w:t>ՏԵՂԱԿԱՆ</w:t>
      </w:r>
      <w:r w:rsidRPr="00F5297E">
        <w:rPr>
          <w:rFonts w:ascii="GHEA Grapalat" w:hAnsi="GHEA Grapalat" w:cs="Arial Armenian"/>
          <w:b/>
          <w:lang w:val="hy-AM"/>
        </w:rPr>
        <w:t xml:space="preserve"> </w:t>
      </w:r>
      <w:r w:rsidRPr="00F5297E">
        <w:rPr>
          <w:rFonts w:ascii="GHEA Grapalat" w:hAnsi="GHEA Grapalat" w:cs="Sylfaen"/>
          <w:b/>
          <w:lang w:val="hy-AM"/>
        </w:rPr>
        <w:t>ՏՈՒՐՔԵՐԻ</w:t>
      </w:r>
      <w:r w:rsidRPr="00F5297E">
        <w:rPr>
          <w:rFonts w:ascii="GHEA Grapalat" w:hAnsi="GHEA Grapalat" w:cs="Arial Armenian"/>
          <w:b/>
          <w:lang w:val="hy-AM"/>
        </w:rPr>
        <w:t xml:space="preserve"> </w:t>
      </w:r>
      <w:r w:rsidRPr="00F5297E">
        <w:rPr>
          <w:rFonts w:ascii="GHEA Grapalat" w:hAnsi="GHEA Grapalat" w:cs="Sylfaen"/>
          <w:b/>
          <w:lang w:val="hy-AM"/>
        </w:rPr>
        <w:t>ԴՐՈՒՅՔԱՉԱՓԵՐԸ</w:t>
      </w:r>
      <w:r w:rsidRPr="00F5297E">
        <w:rPr>
          <w:rFonts w:ascii="GHEA Grapalat" w:hAnsi="GHEA Grapalat" w:cs="Sylfaen"/>
          <w:b/>
          <w:lang w:val="hy-AM"/>
        </w:rPr>
        <w:br/>
        <w:t xml:space="preserve"> </w:t>
      </w:r>
      <w:r w:rsidRPr="00F5297E">
        <w:rPr>
          <w:rFonts w:ascii="GHEA Grapalat" w:hAnsi="GHEA Grapalat"/>
          <w:b/>
          <w:lang w:val="hy-AM"/>
        </w:rPr>
        <w:t>20</w:t>
      </w:r>
      <w:r w:rsidR="00E40FF0">
        <w:rPr>
          <w:rFonts w:ascii="GHEA Grapalat" w:hAnsi="GHEA Grapalat"/>
          <w:b/>
          <w:lang w:val="hy-AM"/>
        </w:rPr>
        <w:t>2</w:t>
      </w:r>
      <w:r w:rsidR="00350090">
        <w:rPr>
          <w:rFonts w:ascii="GHEA Grapalat" w:hAnsi="GHEA Grapalat"/>
          <w:b/>
          <w:lang w:val="hy-AM"/>
        </w:rPr>
        <w:t>1</w:t>
      </w:r>
      <w:r w:rsidRPr="00F5297E">
        <w:rPr>
          <w:rFonts w:ascii="GHEA Grapalat" w:hAnsi="GHEA Grapalat"/>
          <w:b/>
          <w:lang w:val="hy-AM"/>
        </w:rPr>
        <w:t xml:space="preserve">  </w:t>
      </w:r>
      <w:r w:rsidRPr="00F5297E">
        <w:rPr>
          <w:rFonts w:ascii="GHEA Grapalat" w:hAnsi="GHEA Grapalat" w:cs="Sylfaen"/>
          <w:b/>
          <w:lang w:val="hy-AM"/>
        </w:rPr>
        <w:t>ԹՎԱԿԱՆԻ ՀԱՄԱՐ</w:t>
      </w:r>
    </w:p>
    <w:p w:rsidR="000E010A" w:rsidRPr="00F5297E" w:rsidRDefault="000E010A" w:rsidP="000E010A">
      <w:pPr>
        <w:ind w:left="708"/>
        <w:jc w:val="right"/>
        <w:rPr>
          <w:rFonts w:ascii="GHEA Grapalat" w:hAnsi="GHEA Grapalat"/>
          <w:sz w:val="20"/>
          <w:szCs w:val="20"/>
          <w:lang w:val="hy-AM"/>
        </w:rPr>
      </w:pPr>
      <w:r w:rsidRPr="00F5297E">
        <w:rPr>
          <w:rFonts w:ascii="GHEA Grapalat" w:hAnsi="GHEA Grapalat"/>
          <w:sz w:val="20"/>
          <w:szCs w:val="20"/>
          <w:lang w:val="hy-AM"/>
        </w:rPr>
        <w:t xml:space="preserve">        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6663"/>
        <w:gridCol w:w="3118"/>
      </w:tblGrid>
      <w:tr w:rsidR="00C42C3A" w:rsidRPr="00A51E5D" w:rsidTr="00A51E5D">
        <w:trPr>
          <w:trHeight w:val="26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C42C3A" w:rsidRPr="009672C4" w:rsidRDefault="00C42C3A" w:rsidP="009F47A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672C4">
              <w:rPr>
                <w:rFonts w:ascii="GHEA Grapalat" w:hAnsi="GHEA Grapalat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</w:tcPr>
          <w:p w:rsidR="00C42C3A" w:rsidRPr="009672C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72C4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Տեղական տուրքերի անվանումը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42C3A" w:rsidRPr="007B56F8" w:rsidRDefault="00C42C3A" w:rsidP="001443E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72C4">
              <w:rPr>
                <w:rFonts w:ascii="GHEA Grapalat" w:hAnsi="GHEA Grapalat" w:cs="Sylfaen"/>
                <w:sz w:val="20"/>
                <w:szCs w:val="20"/>
                <w:lang w:val="hy-AM"/>
              </w:rPr>
              <w:t>Ավագանու կ</w:t>
            </w:r>
            <w:r w:rsidRPr="00EC13D3">
              <w:rPr>
                <w:rFonts w:ascii="GHEA Grapalat" w:hAnsi="GHEA Grapalat" w:cs="Sylfaen"/>
                <w:sz w:val="20"/>
                <w:szCs w:val="20"/>
                <w:lang w:val="hy-AM"/>
              </w:rPr>
              <w:t>ողմից սահմանված դրույքաչափը</w:t>
            </w:r>
            <w:r w:rsidRPr="00EC13D3">
              <w:rPr>
                <w:rFonts w:ascii="GHEA Grapalat" w:hAnsi="GHEA Grapalat" w:cs="Sylfaen"/>
                <w:sz w:val="20"/>
                <w:szCs w:val="20"/>
                <w:lang w:val="hy-AM"/>
              </w:rPr>
              <w:br/>
              <w:t>( դրամ )</w:t>
            </w:r>
            <w:r w:rsidRPr="00EC13D3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և կիրառված գործակիցը</w:t>
            </w:r>
          </w:p>
        </w:tc>
      </w:tr>
      <w:tr w:rsidR="00C42C3A" w:rsidRPr="00A51E5D" w:rsidTr="00A51E5D">
        <w:trPr>
          <w:trHeight w:val="268"/>
        </w:trPr>
        <w:tc>
          <w:tcPr>
            <w:tcW w:w="582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18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18" w:type="dxa"/>
            <w:vMerge/>
            <w:vAlign w:val="center"/>
          </w:tcPr>
          <w:p w:rsidR="00C42C3A" w:rsidRPr="00EC13D3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  <w:r w:rsidRPr="00AC714C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663" w:type="dxa"/>
            <w:vAlign w:val="center"/>
          </w:tcPr>
          <w:p w:rsidR="00C42C3A" w:rsidRPr="000A35AC" w:rsidRDefault="00C42C3A" w:rsidP="000E01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ճարտարապետաշինարարական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հիմնական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տեղադրման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)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չպահանջող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տեղական տուրքը սահմանվում է՝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B56F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1)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հիմնական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շենքերի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շինությունների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համար</w:t>
            </w:r>
            <w:r w:rsidRPr="00AC714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`</w:t>
            </w:r>
            <w:r w:rsidRPr="00AC714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br/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300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քառակուսի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ընդհանուր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անհատական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բնակելի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այդ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թվում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այգեգործական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ամառանոցային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ինչպես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200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քառակուսի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մետր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ընդհանուր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հասարակական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արտադրական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նշանակության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շենքերի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շինությունների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</w:t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C4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քառասունհինգ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</w:tc>
      </w:tr>
      <w:tr w:rsidR="00C42C3A" w:rsidRPr="00A51E5D" w:rsidTr="00A51E5D">
        <w:trPr>
          <w:trHeight w:val="828"/>
        </w:trPr>
        <w:tc>
          <w:tcPr>
            <w:tcW w:w="582" w:type="dxa"/>
            <w:vMerge/>
            <w:vAlign w:val="center"/>
          </w:tcPr>
          <w:p w:rsidR="00C42C3A" w:rsidRPr="001443E4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B56F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կետի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ենթակետով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չնախատեսված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1443E4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443E4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443E4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  <w:r w:rsidRPr="00AC714C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Style w:val="apple-converted-space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ա.</w:t>
            </w:r>
            <w:r w:rsidRPr="00AC714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200-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500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C714C">
              <w:rPr>
                <w:rFonts w:ascii="GHEA Grapalat" w:hAnsi="GHEA Grapalat" w:cs="Arial Armenian"/>
                <w:sz w:val="20"/>
                <w:szCs w:val="20"/>
                <w:lang w:val="hy-AM"/>
              </w:rPr>
              <w:tab/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C4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իննսուն հազար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C42C3A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B56F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42C3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Style w:val="apple-converted-space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>
              <w:rPr>
                <w:rStyle w:val="apple-converted-space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. </w:t>
            </w:r>
            <w:r w:rsidRPr="003D39A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500-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1000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հիսուն հազար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C42C3A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C42C3A" w:rsidRDefault="00C42C3A" w:rsidP="007B56F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42C3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Style w:val="apple-converted-space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գ. </w:t>
            </w:r>
            <w:r w:rsidRPr="00C42C3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1000-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3000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C42C3A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42C3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C42C3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հիսուն հազար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C42C3A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3D39A6" w:rsidRDefault="00C42C3A" w:rsidP="007B56F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դ. </w:t>
            </w:r>
            <w:r w:rsidRPr="003D39A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3000-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3D39A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երեք հարյուր  հազար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C42C3A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3D39A6" w:rsidRDefault="00C42C3A" w:rsidP="00FB09B3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հիմնական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3D39A6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3D39A6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Style w:val="apple-converted-space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ա.</w:t>
            </w:r>
            <w:r w:rsidRPr="003D39A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20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  <w:r w:rsidRPr="003D39A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3118" w:type="dxa"/>
            <w:vAlign w:val="center"/>
          </w:tcPr>
          <w:p w:rsidR="00C42C3A" w:rsidRDefault="00C42C3A" w:rsidP="007B56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Courier New"/>
                <w:sz w:val="20"/>
                <w:szCs w:val="20"/>
                <w:lang w:val="hy-AM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C4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ինը  հազար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51E5D" w:rsidTr="00A51E5D">
        <w:trPr>
          <w:trHeight w:val="303"/>
        </w:trPr>
        <w:tc>
          <w:tcPr>
            <w:tcW w:w="582" w:type="dxa"/>
            <w:vMerge/>
            <w:vAlign w:val="center"/>
          </w:tcPr>
          <w:p w:rsidR="00C42C3A" w:rsidRPr="003D39A6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3D39A6" w:rsidRDefault="00C42C3A" w:rsidP="00DA459E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բ.</w:t>
            </w:r>
            <w:r w:rsidRPr="003D39A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20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մակերես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շենքերի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շինությունների</w:t>
            </w:r>
            <w:r w:rsidRPr="003D39A6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D39A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3D39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 w:rsidRPr="00C42C3A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  <w:r w:rsidRPr="00AC714C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գոյություն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վերակառուցման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վերականգնման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ուժեղացման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արդիականացման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բարեկարգման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չպահանջվող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եթե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ճարտարապետաշինարարական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նախագծով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`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DA459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գաբարիտային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հետևանքով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ավելացում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Courier New"/>
                <w:sz w:val="20"/>
                <w:szCs w:val="20"/>
                <w:lang w:val="hy-AM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C42C3A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C4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ինը հազար</w:t>
            </w:r>
            <w:r w:rsidRPr="00C42C3A">
              <w:rPr>
                <w:rFonts w:ascii="GHEA Grapalat" w:hAnsi="GHEA Grapalat"/>
                <w:sz w:val="20"/>
                <w:szCs w:val="20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3D39A6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A459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2)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վերակառուցման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ուժեղացման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վերականգնման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արդիականացման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աշխատանքներից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տրամաչափային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հետևանքով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ավելացում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կետի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A459E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ենթակետով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դրույքաչափից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կիրառվում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հավելվածի 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կետով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նորմերը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դրույքաչափերը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մակերեսի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ավելացման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փոփոխության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մասով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A459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միայն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կցակառույցների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վերնակառույցների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գաբարիտային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չափերն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ընդլայնող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կառույցների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ստորգետնյա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գործառական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նշանակության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փոփոխություն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ապա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նկատմամբ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կիրառվում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շինարարության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2F5AF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հավելվածի 1-ին կետով 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նորմերը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դրույքաչափերը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  <w:r w:rsidRPr="00AC714C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շենքերի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շինությունների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քաղաքաշինական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օբյեկտների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քանդման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քանդման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չպահանջվող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2C3A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C42C3A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C3A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 w:rsidRPr="00C42C3A">
              <w:rPr>
                <w:rFonts w:ascii="GHEA Grapalat" w:hAnsi="GHEA Grapalat"/>
                <w:sz w:val="20"/>
                <w:szCs w:val="20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3.0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1443E4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հեղուկ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վառելիքի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սեղմված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բնական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հեղուկացված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նավթային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գազերի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վաճառքի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35AC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A35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երկու հարյուր 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հազար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A23CA6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գտնվող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խանութներում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կրպակներում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հեղուկ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վառելիքի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սեղմված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բնական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հեղուկացված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նավթային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գազերի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մանրածախ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առևտրի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կետերում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ավտոմեքենաների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նորոգման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օբյեկտներում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հեղուկների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վաճառքի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35AC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A35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վաթսուն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թանկարժեք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մետաղներից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պատրաստված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որոշակի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վայրում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մանրածախ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առք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վաճառք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5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6663" w:type="dxa"/>
            <w:vAlign w:val="center"/>
          </w:tcPr>
          <w:p w:rsidR="00C42C3A" w:rsidRPr="006B3F7B" w:rsidRDefault="003D39A6" w:rsidP="003D39A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Օրենքով նախատեսված դեպքերում հ</w:t>
            </w:r>
            <w:r w:rsidR="00C42C3A" w:rsidRPr="006B3F7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 վարչական տարածքում ոգելից և ալկոհոլային խմիչքների կամ ծխախոտային արտադրատեսակների կամ ծխախոտային արտադրատեսակների փոխարինիչների (բացառությամբ բժշկական նշանակության ծխախոտային արտադրատեսակների փոխարինիչների) կամ ծխախոտային արտադրատեսակների նմանակների վաճառքի թույլտվության համար՝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A51E5D" w:rsidTr="00A51E5D">
        <w:trPr>
          <w:trHeight w:val="555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DA459E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ոգելից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ալկոհոլային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խմիչքի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վաճառքի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եռամսյակի</w:t>
            </w:r>
            <w:r w:rsidRPr="00AC714C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  26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A51E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5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100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տասներեք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27166A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200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A51E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 հազար 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27166A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500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քսանհինգ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ավելի 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քառասունհինգ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6B3F7B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DA459E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Pr="00DA459E">
              <w:rPr>
                <w:rFonts w:ascii="GHEA Grapalat" w:hAnsi="GHEA Grapalat" w:cs="Arial Armenia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</w:t>
            </w:r>
            <w:r w:rsidRPr="006B3F7B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</w:t>
            </w:r>
          </w:p>
        </w:tc>
        <w:tc>
          <w:tcPr>
            <w:tcW w:w="3118" w:type="dxa"/>
            <w:vAlign w:val="center"/>
          </w:tcPr>
          <w:p w:rsidR="00C42C3A" w:rsidRPr="00DA459E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 w:val="restart"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  26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A51E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A51E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100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տասներեք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200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500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A51E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քսանհինգ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DA459E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DA459E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DA459E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ավելի 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քառասունհինգ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Իրավաբանական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անհատ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ձեռնարկատերերին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Tahoma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Առևտրի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մասին» 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սահմանված՝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բացօթյա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առևտրի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D60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  <w:p w:rsidR="00C42C3A" w:rsidRPr="00872FD8" w:rsidRDefault="00C42C3A" w:rsidP="00D60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2FD8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քսանհինգ</w:t>
            </w:r>
            <w:r w:rsidRPr="00872FD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:rsidR="00C42C3A" w:rsidRPr="002A4435" w:rsidRDefault="00C42C3A" w:rsidP="00D60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1,5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առևտրի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սննդի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զվարճանքի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շահումով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խաղերի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վիճակախաղերի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օբյեկտներին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խաղատներին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բաղնիքներին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սաունաներին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24.00-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հետո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աշխատելու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</w:p>
        </w:tc>
      </w:tr>
      <w:tr w:rsidR="00C42C3A" w:rsidRPr="00AC714C" w:rsidTr="00A51E5D">
        <w:trPr>
          <w:trHeight w:val="409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առևտրի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օբյեկտների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հիսուն 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414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34E6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հանրային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սննդի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զվարճանքի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օբյեկտների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4C1A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4C1A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426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3)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բաղնիքների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սաունաների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412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խաղատների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4C1A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C42C3A" w:rsidRPr="001443E4" w:rsidRDefault="00C42C3A" w:rsidP="004C1A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418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5)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շահումով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խաղերի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423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6)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վիճակախաղերի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համար 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B87740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4BA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կանոններին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սննդի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տուրքը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եռամսյակի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1443E4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34E6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AC714C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հիմնական շինությունների ներսում՝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Մինչև  26 քառակուսի մետր ընդհանուր մակերես ունեցող հանրային սննդի օբյեկտի համար 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26-ից մինչև 50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100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դ.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200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տասնվեց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ե.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500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2716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ավելի 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7B56F8" w:rsidTr="00A51E5D">
        <w:trPr>
          <w:trHeight w:val="529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2)</w:t>
            </w:r>
            <w:r w:rsidRPr="00AC714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ոչ հիմնական շինությունների ներսում՝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Մինչև  26 քառակուսի մետր ընդհանուր մակերես ունեցող հանրային սննդի օբյեկտի համար 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0F7B5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26-ից մինչև 50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2A4435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0A35A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100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չորս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2A4435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0A35A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դ.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200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2A4435" w:rsidTr="00A51E5D">
        <w:trPr>
          <w:trHeight w:val="60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0A35A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-ից մինչև 500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0A35AC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զ. 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>50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AC71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ավելի  քառակուսի մետր ընդհանուր մակերես ունեցող հանրային սննդի օբյեկտի 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C1569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Համայնքում 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ավագանու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որոշմամբ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սահմանված</w:t>
            </w:r>
            <w:r w:rsidR="0079118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կարգին համապասխան 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տնային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կենդանիներ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պահելու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6663" w:type="dxa"/>
            <w:vAlign w:val="center"/>
          </w:tcPr>
          <w:p w:rsidR="00C42C3A" w:rsidRPr="000835EA" w:rsidRDefault="008D6230" w:rsidP="00A51E5D">
            <w:pPr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Ավագանու սահմանած կարգին ու պայմաններին համապատասխան՝ հ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արտաքին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գովազդ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տեղադրելու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բացառությամբ միջպետական և հանրապետական նշանակո</w:t>
            </w:r>
            <w:r w:rsidR="00A51E5D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թյան ավտոմոբիլային ճանապարհների օտարման շերտերում և պաշտպանական գոտիներում տեղադրվող գովազդների թույլտվությունների,  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ամիս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քառակուսի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մետրի</w:t>
            </w:r>
            <w:r w:rsidR="00C42C3A"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42C3A"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34E6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ալկոհոլային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սպիրտի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պարունակությունը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20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ծավալային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տոկոս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արտադրանք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արտաքին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34E6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թունդ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ալկոհոլային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սպիրտի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պարունակությունը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ավելի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ծավալային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տոկոս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արտադրանք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արտաքին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334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0A35A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3)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սոցիալական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զրո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C42C3A" w:rsidRPr="00AC714C" w:rsidTr="00A51E5D">
        <w:trPr>
          <w:trHeight w:val="356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0A35A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արտաքին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364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5)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դատարկ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գովազդային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վահանակների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375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 հարյուր յոթանասունհինգ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734E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եթե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արտաքին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տարածող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գովազդակիրը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տեղաբաշխել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տարածել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կազմակերպության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գովազդը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հիսուն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6663" w:type="dxa"/>
            <w:vAlign w:val="center"/>
          </w:tcPr>
          <w:p w:rsidR="008D6230" w:rsidRPr="008D6230" w:rsidRDefault="00C42C3A" w:rsidP="000835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Աբովյան համայնքի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խորհրդանիշերը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զինանշան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անվանում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օրենքով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գրանցված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ապրանքային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ապրանքների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արտադրության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աշխատանքների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կատարման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մատուցման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գործընթացներում</w:t>
            </w:r>
            <w:r w:rsidR="000835EA"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, ինչպես նաև ֆիրմային անվանում</w:t>
            </w:r>
            <w:r w:rsid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="000835EA"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ներում օգտագործելու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0835E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մարդատար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տաքսու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երթուղային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տաքսիների՝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միկրոավտոբուսների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մեքենայի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872FD8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2FD8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 w:rsidRPr="00872FD8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</w:p>
          <w:p w:rsidR="00C42C3A" w:rsidRPr="002A4435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կիրառվել է 1,5 գործակից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C42C3A" w:rsidRPr="00AC714C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հոգեհանգստի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հրաժեշտի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ծիսակատարության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585"/>
        </w:trPr>
        <w:tc>
          <w:tcPr>
            <w:tcW w:w="582" w:type="dxa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714C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6663" w:type="dxa"/>
            <w:vAlign w:val="center"/>
          </w:tcPr>
          <w:p w:rsidR="00C42C3A" w:rsidRPr="00AC714C" w:rsidRDefault="00C42C3A" w:rsidP="00167D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C714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մասնավոր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գերեզմանատան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շահագործման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թույլտվության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օրացուցային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3118" w:type="dxa"/>
            <w:vAlign w:val="center"/>
          </w:tcPr>
          <w:p w:rsidR="00C42C3A" w:rsidRPr="000F7B5A" w:rsidRDefault="00C42C3A" w:rsidP="009F47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42C3A" w:rsidRPr="00A51E5D" w:rsidTr="00A51E5D">
        <w:trPr>
          <w:trHeight w:val="463"/>
        </w:trPr>
        <w:tc>
          <w:tcPr>
            <w:tcW w:w="582" w:type="dxa"/>
            <w:vMerge w:val="restart"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2A44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A44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1)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3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ից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գերեզմանատների</w:t>
            </w:r>
            <w:r w:rsidRPr="00AC714C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միլիոն հինգ հարյուր հազար</w:t>
            </w:r>
            <w:r w:rsidRPr="001443E4">
              <w:rPr>
                <w:rFonts w:ascii="GHEA Grapalat" w:hAnsi="GHEA Grapalat"/>
                <w:sz w:val="20"/>
                <w:szCs w:val="20"/>
                <w:lang w:val="hy-AM"/>
              </w:rPr>
              <w:t xml:space="preserve"> )</w:t>
            </w:r>
          </w:p>
        </w:tc>
      </w:tr>
      <w:tr w:rsidR="00C42C3A" w:rsidRPr="00AC714C" w:rsidTr="00A51E5D">
        <w:trPr>
          <w:trHeight w:val="413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2A44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ից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7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գերեզմանատների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393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2A44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7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ից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մինչև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գերեզմանատների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0F7B5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C42C3A" w:rsidRPr="001443E4" w:rsidRDefault="00C42C3A" w:rsidP="00823F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C714C" w:rsidTr="00A51E5D">
        <w:trPr>
          <w:trHeight w:val="303"/>
        </w:trPr>
        <w:tc>
          <w:tcPr>
            <w:tcW w:w="582" w:type="dxa"/>
            <w:vMerge/>
            <w:vAlign w:val="center"/>
          </w:tcPr>
          <w:p w:rsidR="00C42C3A" w:rsidRPr="00AC714C" w:rsidRDefault="00C42C3A" w:rsidP="009F47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AC714C" w:rsidRDefault="00C42C3A" w:rsidP="002A44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A443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4)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10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ից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ավել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մակերես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ունեցող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գերեզմանատների</w:t>
            </w:r>
            <w:r w:rsidRPr="00AC714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C714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118" w:type="dxa"/>
            <w:vAlign w:val="center"/>
          </w:tcPr>
          <w:p w:rsidR="00C42C3A" w:rsidRPr="00823F2A" w:rsidRDefault="00C42C3A" w:rsidP="001443E4">
            <w:pPr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C42C3A" w:rsidRPr="001443E4" w:rsidRDefault="00C42C3A" w:rsidP="00823F2A">
            <w:pPr>
              <w:pStyle w:val="ListParagraph"/>
              <w:ind w:left="317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CB071B" w:rsidTr="00A51E5D">
        <w:trPr>
          <w:trHeight w:val="303"/>
        </w:trPr>
        <w:tc>
          <w:tcPr>
            <w:tcW w:w="582" w:type="dxa"/>
            <w:vAlign w:val="center"/>
          </w:tcPr>
          <w:p w:rsidR="00C42C3A" w:rsidRPr="00AC714C" w:rsidRDefault="00C42C3A" w:rsidP="0034023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6663" w:type="dxa"/>
            <w:vAlign w:val="center"/>
          </w:tcPr>
          <w:p w:rsidR="00C42C3A" w:rsidRPr="00CF48D2" w:rsidRDefault="00C42C3A" w:rsidP="00CF48D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F48D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Համայնքի վարչական տարածքում տեխնիկական և հատուկ նշանակության հրավառություն իրականացնելու թույլտվության համար՝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օրացույցային տարվա համար</w:t>
            </w:r>
          </w:p>
        </w:tc>
        <w:tc>
          <w:tcPr>
            <w:tcW w:w="3118" w:type="dxa"/>
            <w:vAlign w:val="center"/>
          </w:tcPr>
          <w:p w:rsidR="00C42C3A" w:rsidRPr="00823F2A" w:rsidRDefault="00C42C3A" w:rsidP="00275854">
            <w:pPr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C42C3A" w:rsidRPr="001443E4" w:rsidRDefault="00C42C3A" w:rsidP="006C2040">
            <w:pPr>
              <w:pStyle w:val="ListParagraph"/>
              <w:ind w:left="317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A51E5D" w:rsidTr="00A51E5D">
        <w:trPr>
          <w:trHeight w:val="303"/>
        </w:trPr>
        <w:tc>
          <w:tcPr>
            <w:tcW w:w="582" w:type="dxa"/>
            <w:vAlign w:val="center"/>
          </w:tcPr>
          <w:p w:rsidR="00C42C3A" w:rsidRPr="00AC714C" w:rsidRDefault="00C42C3A" w:rsidP="0034023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6663" w:type="dxa"/>
            <w:vAlign w:val="center"/>
          </w:tcPr>
          <w:p w:rsidR="00C42C3A" w:rsidRPr="00CF48D2" w:rsidRDefault="00C42C3A" w:rsidP="006A16B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F48D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Համայնքի վարչական տարածքում սահմանափակման ենթակա ծառայության օբյեկտի գործունեության թույլտվության համար՝ օրացուցային տարվա համար՝</w:t>
            </w:r>
          </w:p>
        </w:tc>
        <w:tc>
          <w:tcPr>
            <w:tcW w:w="3118" w:type="dxa"/>
            <w:vAlign w:val="center"/>
          </w:tcPr>
          <w:p w:rsidR="00C42C3A" w:rsidRPr="00CF48D2" w:rsidRDefault="00C42C3A" w:rsidP="006A16B4">
            <w:pPr>
              <w:ind w:left="36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C42C3A" w:rsidRPr="00CB071B" w:rsidTr="00A51E5D">
        <w:trPr>
          <w:trHeight w:val="303"/>
        </w:trPr>
        <w:tc>
          <w:tcPr>
            <w:tcW w:w="582" w:type="dxa"/>
            <w:vAlign w:val="center"/>
          </w:tcPr>
          <w:p w:rsidR="00C42C3A" w:rsidRPr="00AC714C" w:rsidRDefault="00C42C3A" w:rsidP="006A16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CF48D2" w:rsidRDefault="00C42C3A" w:rsidP="006A16B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F48D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1) կարաոկեի, դիսկոտեկի, բաղնիքի, սաունայի և շոգեբաղնիքի համար</w:t>
            </w:r>
          </w:p>
        </w:tc>
        <w:tc>
          <w:tcPr>
            <w:tcW w:w="3118" w:type="dxa"/>
            <w:vAlign w:val="center"/>
          </w:tcPr>
          <w:p w:rsidR="00C42C3A" w:rsidRPr="00823F2A" w:rsidRDefault="00C42C3A" w:rsidP="00275854">
            <w:pPr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C42C3A" w:rsidRPr="001443E4" w:rsidRDefault="00C42C3A" w:rsidP="00275854">
            <w:pPr>
              <w:pStyle w:val="ListParagraph"/>
              <w:ind w:left="317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  <w:tr w:rsidR="00C42C3A" w:rsidRPr="00CB071B" w:rsidTr="00A51E5D">
        <w:trPr>
          <w:trHeight w:val="303"/>
        </w:trPr>
        <w:tc>
          <w:tcPr>
            <w:tcW w:w="582" w:type="dxa"/>
            <w:vAlign w:val="center"/>
          </w:tcPr>
          <w:p w:rsidR="00C42C3A" w:rsidRPr="00AC714C" w:rsidRDefault="00C42C3A" w:rsidP="006A16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vAlign w:val="center"/>
          </w:tcPr>
          <w:p w:rsidR="00C42C3A" w:rsidRPr="00CF48D2" w:rsidRDefault="00C42C3A" w:rsidP="00C42C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CF48D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2) հեստապարային ակումբի համար</w:t>
            </w:r>
          </w:p>
        </w:tc>
        <w:tc>
          <w:tcPr>
            <w:tcW w:w="3118" w:type="dxa"/>
            <w:vAlign w:val="center"/>
          </w:tcPr>
          <w:p w:rsidR="00C42C3A" w:rsidRPr="006C2040" w:rsidRDefault="00C42C3A" w:rsidP="006C2040">
            <w:pPr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3F2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6C2040">
              <w:rPr>
                <w:rFonts w:ascii="GHEA Grapalat" w:hAnsi="GHEA Grapalat"/>
                <w:sz w:val="20"/>
                <w:szCs w:val="20"/>
                <w:lang w:val="en-US"/>
              </w:rPr>
              <w:t xml:space="preserve">( </w:t>
            </w:r>
            <w:r w:rsidRPr="006C2040">
              <w:rPr>
                <w:rFonts w:ascii="GHEA Grapalat" w:hAnsi="GHEA Grapalat"/>
                <w:sz w:val="20"/>
                <w:szCs w:val="20"/>
                <w:lang w:val="hy-AM"/>
              </w:rPr>
              <w:t>երկու հարյուր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2040">
              <w:rPr>
                <w:rFonts w:ascii="GHEA Grapalat" w:hAnsi="GHEA Grapalat"/>
                <w:sz w:val="20"/>
                <w:szCs w:val="20"/>
                <w:lang w:val="hy-AM"/>
              </w:rPr>
              <w:t>հազար</w:t>
            </w:r>
            <w:r w:rsidRPr="006C2040">
              <w:rPr>
                <w:rFonts w:ascii="GHEA Grapalat" w:hAnsi="GHEA Grapalat"/>
                <w:sz w:val="20"/>
                <w:szCs w:val="20"/>
                <w:lang w:val="en-US"/>
              </w:rPr>
              <w:t xml:space="preserve"> )</w:t>
            </w:r>
          </w:p>
        </w:tc>
      </w:tr>
    </w:tbl>
    <w:p w:rsidR="00134495" w:rsidRDefault="006B3F7B" w:rsidP="006B3F7B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134495" w:rsidRDefault="00134495" w:rsidP="00365DC1">
      <w:pPr>
        <w:ind w:left="4248"/>
        <w:jc w:val="center"/>
        <w:rPr>
          <w:rFonts w:ascii="GHEA Grapalat" w:hAnsi="GHEA Grapalat"/>
          <w:sz w:val="20"/>
          <w:szCs w:val="20"/>
          <w:lang w:val="hy-AM"/>
        </w:rPr>
      </w:pPr>
    </w:p>
    <w:p w:rsidR="00365DC1" w:rsidRPr="00CE556F" w:rsidRDefault="00365DC1" w:rsidP="000F7B5A">
      <w:pPr>
        <w:rPr>
          <w:rFonts w:ascii="GHEA Grapalat" w:hAnsi="GHEA Grapalat"/>
          <w:sz w:val="20"/>
          <w:szCs w:val="20"/>
          <w:lang w:val="hy-AM"/>
        </w:rPr>
      </w:pPr>
    </w:p>
    <w:sectPr w:rsidR="00365DC1" w:rsidRPr="00CE556F" w:rsidSect="008D6230">
      <w:pgSz w:w="11907" w:h="16840" w:code="9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EEC"/>
    <w:multiLevelType w:val="hybridMultilevel"/>
    <w:tmpl w:val="06CE4722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>
    <w:nsid w:val="586C023C"/>
    <w:multiLevelType w:val="hybridMultilevel"/>
    <w:tmpl w:val="D63AF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95ADF"/>
    <w:multiLevelType w:val="hybridMultilevel"/>
    <w:tmpl w:val="F9908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C69"/>
    <w:multiLevelType w:val="hybridMultilevel"/>
    <w:tmpl w:val="6B446E5E"/>
    <w:lvl w:ilvl="0" w:tplc="052E2D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71"/>
  <w:displayVerticalDrawingGridEvery w:val="2"/>
  <w:characterSpacingControl w:val="doNotCompress"/>
  <w:compat/>
  <w:rsids>
    <w:rsidRoot w:val="00550853"/>
    <w:rsid w:val="00010C56"/>
    <w:rsid w:val="00013CE8"/>
    <w:rsid w:val="00035660"/>
    <w:rsid w:val="000404C9"/>
    <w:rsid w:val="00067228"/>
    <w:rsid w:val="000835EA"/>
    <w:rsid w:val="000A0BB6"/>
    <w:rsid w:val="000A27CD"/>
    <w:rsid w:val="000A3395"/>
    <w:rsid w:val="000A35AC"/>
    <w:rsid w:val="000A6548"/>
    <w:rsid w:val="000B4F05"/>
    <w:rsid w:val="000C0AA9"/>
    <w:rsid w:val="000C582A"/>
    <w:rsid w:val="000C58D5"/>
    <w:rsid w:val="000E010A"/>
    <w:rsid w:val="000F34C9"/>
    <w:rsid w:val="000F483E"/>
    <w:rsid w:val="000F59EB"/>
    <w:rsid w:val="000F7B5A"/>
    <w:rsid w:val="00106E5F"/>
    <w:rsid w:val="00116EAC"/>
    <w:rsid w:val="001322D7"/>
    <w:rsid w:val="00134495"/>
    <w:rsid w:val="00135480"/>
    <w:rsid w:val="0013733A"/>
    <w:rsid w:val="001443E4"/>
    <w:rsid w:val="001455CF"/>
    <w:rsid w:val="001616C7"/>
    <w:rsid w:val="00164BA3"/>
    <w:rsid w:val="0016617D"/>
    <w:rsid w:val="00167DB7"/>
    <w:rsid w:val="001703CC"/>
    <w:rsid w:val="00186AC1"/>
    <w:rsid w:val="001873E2"/>
    <w:rsid w:val="001A2B9E"/>
    <w:rsid w:val="001A6901"/>
    <w:rsid w:val="001D4DC1"/>
    <w:rsid w:val="001D601E"/>
    <w:rsid w:val="001F06D1"/>
    <w:rsid w:val="001F3F0E"/>
    <w:rsid w:val="00205A1A"/>
    <w:rsid w:val="00212144"/>
    <w:rsid w:val="002275A7"/>
    <w:rsid w:val="00262418"/>
    <w:rsid w:val="0026278E"/>
    <w:rsid w:val="00264F5C"/>
    <w:rsid w:val="0027166A"/>
    <w:rsid w:val="002804D1"/>
    <w:rsid w:val="00291CEC"/>
    <w:rsid w:val="00292771"/>
    <w:rsid w:val="002A4435"/>
    <w:rsid w:val="002A4873"/>
    <w:rsid w:val="002B570A"/>
    <w:rsid w:val="002D01EF"/>
    <w:rsid w:val="002D2107"/>
    <w:rsid w:val="002F4957"/>
    <w:rsid w:val="002F5AF4"/>
    <w:rsid w:val="003013C0"/>
    <w:rsid w:val="00303B16"/>
    <w:rsid w:val="00304DBA"/>
    <w:rsid w:val="0033304B"/>
    <w:rsid w:val="0034023D"/>
    <w:rsid w:val="00350090"/>
    <w:rsid w:val="003575D3"/>
    <w:rsid w:val="00365BED"/>
    <w:rsid w:val="00365DC1"/>
    <w:rsid w:val="0037396B"/>
    <w:rsid w:val="00390689"/>
    <w:rsid w:val="00390A6C"/>
    <w:rsid w:val="003953AA"/>
    <w:rsid w:val="003968B5"/>
    <w:rsid w:val="003A2D95"/>
    <w:rsid w:val="003C550A"/>
    <w:rsid w:val="003C683F"/>
    <w:rsid w:val="003C6F6C"/>
    <w:rsid w:val="003D39A6"/>
    <w:rsid w:val="003F19DA"/>
    <w:rsid w:val="00431275"/>
    <w:rsid w:val="0044640B"/>
    <w:rsid w:val="00453DEA"/>
    <w:rsid w:val="0047247B"/>
    <w:rsid w:val="00473B63"/>
    <w:rsid w:val="00497A9F"/>
    <w:rsid w:val="004B1FFC"/>
    <w:rsid w:val="004C1AE3"/>
    <w:rsid w:val="004C6D96"/>
    <w:rsid w:val="0050091D"/>
    <w:rsid w:val="005133D3"/>
    <w:rsid w:val="005159D8"/>
    <w:rsid w:val="00516D1A"/>
    <w:rsid w:val="0052052F"/>
    <w:rsid w:val="00520845"/>
    <w:rsid w:val="0052485E"/>
    <w:rsid w:val="00527C8E"/>
    <w:rsid w:val="00532FDE"/>
    <w:rsid w:val="00535138"/>
    <w:rsid w:val="005367AC"/>
    <w:rsid w:val="00550853"/>
    <w:rsid w:val="00556171"/>
    <w:rsid w:val="005729CE"/>
    <w:rsid w:val="00573628"/>
    <w:rsid w:val="00593B02"/>
    <w:rsid w:val="005A26A6"/>
    <w:rsid w:val="005A370F"/>
    <w:rsid w:val="005A3B4D"/>
    <w:rsid w:val="005A40C6"/>
    <w:rsid w:val="005A62F9"/>
    <w:rsid w:val="005A7715"/>
    <w:rsid w:val="005B6652"/>
    <w:rsid w:val="005B7A45"/>
    <w:rsid w:val="005C1339"/>
    <w:rsid w:val="005C47E7"/>
    <w:rsid w:val="005C65E4"/>
    <w:rsid w:val="005C7F52"/>
    <w:rsid w:val="005D396A"/>
    <w:rsid w:val="005D645E"/>
    <w:rsid w:val="00606E01"/>
    <w:rsid w:val="00615DED"/>
    <w:rsid w:val="00622DB3"/>
    <w:rsid w:val="00633904"/>
    <w:rsid w:val="00673D4A"/>
    <w:rsid w:val="00683173"/>
    <w:rsid w:val="00687F0C"/>
    <w:rsid w:val="006B3F7B"/>
    <w:rsid w:val="006C2040"/>
    <w:rsid w:val="006E6E82"/>
    <w:rsid w:val="006F7665"/>
    <w:rsid w:val="0070361B"/>
    <w:rsid w:val="00707DD6"/>
    <w:rsid w:val="00715B8E"/>
    <w:rsid w:val="00725CE1"/>
    <w:rsid w:val="007278E1"/>
    <w:rsid w:val="0073366B"/>
    <w:rsid w:val="0073428B"/>
    <w:rsid w:val="00734E6A"/>
    <w:rsid w:val="007412D7"/>
    <w:rsid w:val="007779A3"/>
    <w:rsid w:val="00781C76"/>
    <w:rsid w:val="0078361A"/>
    <w:rsid w:val="00791187"/>
    <w:rsid w:val="00796AAD"/>
    <w:rsid w:val="007B1E44"/>
    <w:rsid w:val="007B56F8"/>
    <w:rsid w:val="007C0694"/>
    <w:rsid w:val="007C7BA5"/>
    <w:rsid w:val="007E30E6"/>
    <w:rsid w:val="007E5652"/>
    <w:rsid w:val="00807EC7"/>
    <w:rsid w:val="008141AF"/>
    <w:rsid w:val="00823F2A"/>
    <w:rsid w:val="00845A2F"/>
    <w:rsid w:val="008542E6"/>
    <w:rsid w:val="0086446F"/>
    <w:rsid w:val="00867B58"/>
    <w:rsid w:val="00872FD8"/>
    <w:rsid w:val="008740E1"/>
    <w:rsid w:val="0087748A"/>
    <w:rsid w:val="00884877"/>
    <w:rsid w:val="008C7A46"/>
    <w:rsid w:val="008D456E"/>
    <w:rsid w:val="008D6230"/>
    <w:rsid w:val="008E23D8"/>
    <w:rsid w:val="008E3CAC"/>
    <w:rsid w:val="008E6244"/>
    <w:rsid w:val="008F05F7"/>
    <w:rsid w:val="008F3AC0"/>
    <w:rsid w:val="00900872"/>
    <w:rsid w:val="009150D7"/>
    <w:rsid w:val="00934FC9"/>
    <w:rsid w:val="009359C8"/>
    <w:rsid w:val="00942BD2"/>
    <w:rsid w:val="009567AB"/>
    <w:rsid w:val="009630A5"/>
    <w:rsid w:val="009672C4"/>
    <w:rsid w:val="00967DFF"/>
    <w:rsid w:val="009B22D0"/>
    <w:rsid w:val="009B7738"/>
    <w:rsid w:val="009D1BE2"/>
    <w:rsid w:val="009E3B8D"/>
    <w:rsid w:val="009F47A6"/>
    <w:rsid w:val="009F7307"/>
    <w:rsid w:val="00A0097F"/>
    <w:rsid w:val="00A23CA6"/>
    <w:rsid w:val="00A31C39"/>
    <w:rsid w:val="00A328EE"/>
    <w:rsid w:val="00A346FD"/>
    <w:rsid w:val="00A46FC0"/>
    <w:rsid w:val="00A51E5D"/>
    <w:rsid w:val="00A57386"/>
    <w:rsid w:val="00A63B5E"/>
    <w:rsid w:val="00A70D81"/>
    <w:rsid w:val="00AA45E8"/>
    <w:rsid w:val="00AA57F1"/>
    <w:rsid w:val="00AB7384"/>
    <w:rsid w:val="00AC714C"/>
    <w:rsid w:val="00AF606B"/>
    <w:rsid w:val="00B05406"/>
    <w:rsid w:val="00B16B71"/>
    <w:rsid w:val="00B21801"/>
    <w:rsid w:val="00B23719"/>
    <w:rsid w:val="00B45E53"/>
    <w:rsid w:val="00B52FA6"/>
    <w:rsid w:val="00B53FD2"/>
    <w:rsid w:val="00B57D65"/>
    <w:rsid w:val="00B8735B"/>
    <w:rsid w:val="00B87740"/>
    <w:rsid w:val="00B92088"/>
    <w:rsid w:val="00B9261E"/>
    <w:rsid w:val="00B947FD"/>
    <w:rsid w:val="00BB5237"/>
    <w:rsid w:val="00BC7607"/>
    <w:rsid w:val="00BD6696"/>
    <w:rsid w:val="00BE0895"/>
    <w:rsid w:val="00BF2213"/>
    <w:rsid w:val="00BF5432"/>
    <w:rsid w:val="00BF625C"/>
    <w:rsid w:val="00C05096"/>
    <w:rsid w:val="00C1569B"/>
    <w:rsid w:val="00C20E6A"/>
    <w:rsid w:val="00C2276E"/>
    <w:rsid w:val="00C27FFC"/>
    <w:rsid w:val="00C32B71"/>
    <w:rsid w:val="00C42C3A"/>
    <w:rsid w:val="00C4667D"/>
    <w:rsid w:val="00C50799"/>
    <w:rsid w:val="00C5659C"/>
    <w:rsid w:val="00C915BF"/>
    <w:rsid w:val="00CA30BE"/>
    <w:rsid w:val="00CA45A0"/>
    <w:rsid w:val="00CA5843"/>
    <w:rsid w:val="00CA7F61"/>
    <w:rsid w:val="00CB071B"/>
    <w:rsid w:val="00CB1029"/>
    <w:rsid w:val="00CC11F9"/>
    <w:rsid w:val="00CC6A22"/>
    <w:rsid w:val="00CD395E"/>
    <w:rsid w:val="00CD6EEC"/>
    <w:rsid w:val="00CE556F"/>
    <w:rsid w:val="00CF48D2"/>
    <w:rsid w:val="00CF5451"/>
    <w:rsid w:val="00D055A2"/>
    <w:rsid w:val="00D20B3C"/>
    <w:rsid w:val="00D30C84"/>
    <w:rsid w:val="00D456DB"/>
    <w:rsid w:val="00D6067C"/>
    <w:rsid w:val="00D615D3"/>
    <w:rsid w:val="00D652CC"/>
    <w:rsid w:val="00D8251D"/>
    <w:rsid w:val="00D87F4F"/>
    <w:rsid w:val="00DA459E"/>
    <w:rsid w:val="00DA734C"/>
    <w:rsid w:val="00DB0A9D"/>
    <w:rsid w:val="00DC38F3"/>
    <w:rsid w:val="00DD752B"/>
    <w:rsid w:val="00E40C78"/>
    <w:rsid w:val="00E40FF0"/>
    <w:rsid w:val="00E47639"/>
    <w:rsid w:val="00E531DC"/>
    <w:rsid w:val="00E73D9D"/>
    <w:rsid w:val="00E81A67"/>
    <w:rsid w:val="00E8200D"/>
    <w:rsid w:val="00EA7858"/>
    <w:rsid w:val="00EC13D3"/>
    <w:rsid w:val="00EC7DF7"/>
    <w:rsid w:val="00EE106D"/>
    <w:rsid w:val="00EF3BEE"/>
    <w:rsid w:val="00EF55B7"/>
    <w:rsid w:val="00F10180"/>
    <w:rsid w:val="00F106E9"/>
    <w:rsid w:val="00F25EA9"/>
    <w:rsid w:val="00F267BE"/>
    <w:rsid w:val="00F336A5"/>
    <w:rsid w:val="00F3660A"/>
    <w:rsid w:val="00F51B9C"/>
    <w:rsid w:val="00F5297E"/>
    <w:rsid w:val="00F57774"/>
    <w:rsid w:val="00F671A9"/>
    <w:rsid w:val="00F6726D"/>
    <w:rsid w:val="00F77F5D"/>
    <w:rsid w:val="00F91DAC"/>
    <w:rsid w:val="00FB09B3"/>
    <w:rsid w:val="00FB1A04"/>
    <w:rsid w:val="00FC050E"/>
    <w:rsid w:val="00FE4E91"/>
    <w:rsid w:val="00FF0FD2"/>
    <w:rsid w:val="00FF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BE"/>
    <w:rPr>
      <w:rFonts w:ascii="Arial Armenian" w:hAnsi="Arial Armeni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E556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17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575D3"/>
  </w:style>
  <w:style w:type="character" w:customStyle="1" w:styleId="apple-converted-space">
    <w:name w:val="apple-converted-space"/>
    <w:basedOn w:val="DefaultParagraphFont"/>
    <w:rsid w:val="00365BED"/>
  </w:style>
  <w:style w:type="paragraph" w:styleId="NormalWeb">
    <w:name w:val="Normal (Web)"/>
    <w:basedOn w:val="Normal"/>
    <w:uiPriority w:val="99"/>
    <w:unhideWhenUsed/>
    <w:rsid w:val="00EC7D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7DF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E556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3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DAC8-4542-44E8-B64A-3CA49D5F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</vt:lpstr>
      <vt:lpstr>Հավելված</vt:lpstr>
    </vt:vector>
  </TitlesOfParts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creator>ANNA</dc:creator>
  <cp:lastModifiedBy>ANNA CHOBANYAN</cp:lastModifiedBy>
  <cp:revision>29</cp:revision>
  <cp:lastPrinted>2020-12-03T10:52:00Z</cp:lastPrinted>
  <dcterms:created xsi:type="dcterms:W3CDTF">2018-11-28T13:14:00Z</dcterms:created>
  <dcterms:modified xsi:type="dcterms:W3CDTF">2020-12-03T10:53:00Z</dcterms:modified>
</cp:coreProperties>
</file>