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31" w:rsidRPr="0074570F" w:rsidRDefault="002D5E31" w:rsidP="002D5E31">
      <w:pPr>
        <w:tabs>
          <w:tab w:val="left" w:pos="1080"/>
        </w:tabs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74570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6C5DFA" w:rsidRPr="00AD4FDD" w:rsidRDefault="006C5DFA" w:rsidP="006C5DFA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></w:t>
      </w:r>
      <w:r w:rsidR="00EB2525"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2015 ԹՎԱԿԱՆԻ </w:t>
      </w:r>
      <w:r w:rsidR="00EB2525" w:rsidRPr="005D6920">
        <w:rPr>
          <w:rFonts w:ascii="GHEA Grapalat" w:hAnsi="GHEA Grapalat" w:cs="GHEA Grapalat"/>
          <w:b/>
          <w:sz w:val="24"/>
          <w:szCs w:val="24"/>
          <w:lang w:val="af-ZA"/>
        </w:rPr>
        <w:t>ՄԱՐՏԻ 5-Ի</w:t>
      </w:r>
      <w:r w:rsidR="00EB2525" w:rsidRPr="005D692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N 219-Ն </w:t>
      </w:r>
      <w:r w:rsidR="00EB2525"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>ՈՐՈՇՄԱՆ ՄԵՋ ՓՈՓՈԽՈՒԹՅՈՒՆՆԵՐ ԵՎ ԼՐԱՑՈՒՄՆԵՐ ԿԱՏԱՐԵԼՈՒ</w:t>
      </w:r>
      <w:r w:rsidR="00EB2525" w:rsidRPr="00751F1B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EB252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EB2525"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></w:t>
      </w:r>
      <w:r w:rsidRPr="006C5DFA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ԿԱՌԱՎԱՐՈՒԹՅԱՆ </w:t>
      </w:r>
      <w:r w:rsidRPr="00AD4FD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</w:p>
    <w:p w:rsidR="002D5E31" w:rsidRPr="008A040A" w:rsidRDefault="002D5E31" w:rsidP="00823CA0">
      <w:pPr>
        <w:tabs>
          <w:tab w:val="left" w:pos="1418"/>
        </w:tabs>
        <w:spacing w:after="0" w:line="360" w:lineRule="auto"/>
        <w:ind w:left="284" w:firstLine="850"/>
        <w:jc w:val="both"/>
        <w:rPr>
          <w:rFonts w:ascii="GHEA Grapalat" w:hAnsi="GHEA Grapalat"/>
          <w:sz w:val="24"/>
          <w:szCs w:val="24"/>
          <w:lang w:val="hy-AM"/>
        </w:rPr>
      </w:pPr>
    </w:p>
    <w:p w:rsidR="007D021F" w:rsidRPr="008A040A" w:rsidRDefault="007D021F" w:rsidP="00823CA0">
      <w:pPr>
        <w:pStyle w:val="ListParagraph"/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360" w:lineRule="auto"/>
        <w:ind w:left="284" w:firstLine="850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8A040A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8A040A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C86F9F" w:rsidRPr="008A040A" w:rsidRDefault="007D021F" w:rsidP="00823CA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ind w:left="284" w:firstLine="850"/>
        <w:jc w:val="both"/>
        <w:rPr>
          <w:rFonts w:ascii="GHEA Grapalat" w:hAnsi="GHEA Grapalat" w:cs="Sylfaen"/>
          <w:lang w:val="hy-AM"/>
        </w:rPr>
      </w:pPr>
      <w:r w:rsidRPr="008A040A">
        <w:rPr>
          <w:rFonts w:ascii="GHEA Grapalat" w:hAnsi="GHEA Grapalat"/>
          <w:lang w:val="hy-AM"/>
        </w:rPr>
        <w:t>Ն</w:t>
      </w:r>
      <w:r w:rsidRPr="008A040A">
        <w:rPr>
          <w:rFonts w:ascii="GHEA Grapalat" w:hAnsi="GHEA Grapalat" w:cs="Sylfaen"/>
          <w:lang w:val="hy-AM"/>
        </w:rPr>
        <w:t>ախագծի ընդունումը պայմանավորված է «</w:t>
      </w:r>
      <w:r w:rsidRPr="008A040A">
        <w:rPr>
          <w:rFonts w:ascii="GHEA Grapalat" w:hAnsi="GHEA Grapalat"/>
          <w:bCs/>
          <w:lang w:val="hy-AM"/>
        </w:rPr>
        <w:t>Ծխախոտային արտադրատեսակների և դրանց փոխարինիչների օգտագործման հետևանքով առողջությանը հասցվող վնասի նվազեցման և կանխարգելման մասին</w:t>
      </w:r>
      <w:r w:rsidRPr="008A040A">
        <w:rPr>
          <w:rFonts w:ascii="GHEA Grapalat" w:hAnsi="GHEA Grapalat"/>
          <w:lang w:val="hy-AM"/>
        </w:rPr>
        <w:t xml:space="preserve">» </w:t>
      </w:r>
      <w:r w:rsidRPr="008A040A">
        <w:rPr>
          <w:rFonts w:ascii="GHEA Grapalat" w:hAnsi="GHEA Grapalat" w:cs="Sylfaen"/>
          <w:lang w:val="hy-AM"/>
        </w:rPr>
        <w:t>օրենքի</w:t>
      </w:r>
      <w:r w:rsidRPr="008A040A">
        <w:rPr>
          <w:rFonts w:ascii="GHEA Grapalat" w:hAnsi="GHEA Grapalat"/>
          <w:lang w:val="hy-AM"/>
        </w:rPr>
        <w:t xml:space="preserve"> </w:t>
      </w:r>
      <w:r w:rsidRPr="008A040A">
        <w:rPr>
          <w:rFonts w:ascii="GHEA Grapalat" w:hAnsi="GHEA Grapalat" w:cs="Sylfaen"/>
          <w:lang w:val="hy-AM"/>
        </w:rPr>
        <w:t xml:space="preserve">ընդունմամբ և բխում է ՀՀ վարչապետի </w:t>
      </w:r>
      <w:r w:rsidRPr="008A040A">
        <w:rPr>
          <w:rFonts w:ascii="GHEA Grapalat" w:hAnsi="GHEA Grapalat"/>
          <w:shd w:val="clear" w:color="auto" w:fill="FFFFFF"/>
          <w:lang w:val="hy-AM"/>
        </w:rPr>
        <w:t>202</w:t>
      </w:r>
      <w:r w:rsidRPr="00C86F9F">
        <w:rPr>
          <w:rFonts w:ascii="GHEA Grapalat" w:hAnsi="GHEA Grapalat" w:cs="Sylfaen"/>
          <w:lang w:val="hy-AM"/>
        </w:rPr>
        <w:t xml:space="preserve">0 թվականի մայիսի 7-ի  թիվ 541-Ա </w:t>
      </w:r>
      <w:r w:rsidRPr="008A040A">
        <w:rPr>
          <w:rFonts w:ascii="GHEA Grapalat" w:hAnsi="GHEA Grapalat" w:cs="Sylfaen"/>
          <w:lang w:val="hy-AM"/>
        </w:rPr>
        <w:t>որոշ</w:t>
      </w:r>
      <w:r w:rsidR="00906D2A" w:rsidRPr="008A040A">
        <w:rPr>
          <w:rFonts w:ascii="GHEA Grapalat" w:hAnsi="GHEA Grapalat" w:cs="Sylfaen"/>
          <w:lang w:val="hy-AM"/>
        </w:rPr>
        <w:t>ման հավելվածով հաստատված ցանկի 1-ին</w:t>
      </w:r>
      <w:r w:rsidRPr="008A040A">
        <w:rPr>
          <w:rFonts w:ascii="GHEA Grapalat" w:hAnsi="GHEA Grapalat" w:cs="Sylfaen"/>
          <w:lang w:val="hy-AM"/>
        </w:rPr>
        <w:t xml:space="preserve"> կետից:</w:t>
      </w:r>
    </w:p>
    <w:p w:rsidR="005C434D" w:rsidRDefault="00071220" w:rsidP="00823CA0">
      <w:pPr>
        <w:pStyle w:val="CommentText"/>
        <w:tabs>
          <w:tab w:val="left" w:pos="1418"/>
        </w:tabs>
        <w:spacing w:line="360" w:lineRule="auto"/>
        <w:ind w:left="284" w:firstLine="850"/>
        <w:jc w:val="both"/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</w:pPr>
      <w:r w:rsidRP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t>Նախագծի ընդունում</w:t>
      </w:r>
      <w:r w:rsidR="00C86F9F" w:rsidRP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t>ը</w:t>
      </w:r>
      <w:r w:rsidRP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t xml:space="preserve"> </w:t>
      </w:r>
      <w:r w:rsid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t xml:space="preserve">պայմանավորված է օրենսդրության համապատասխանեցման անհրաժեշտությամբ` </w:t>
      </w:r>
      <w:r w:rsidR="005C434D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t xml:space="preserve">այն </w:t>
      </w:r>
      <w:r w:rsidRP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t>համա</w:t>
      </w:r>
      <w:r w:rsidR="005C434D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t>պատասխանեցնելով</w:t>
      </w:r>
      <w:r w:rsidRP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t xml:space="preserve"> </w:t>
      </w:r>
      <w:r w:rsidR="00D508DC" w:rsidRP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t xml:space="preserve">Հայաստանի Հանրապետության կողմից </w:t>
      </w:r>
      <w:r w:rsidRP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t xml:space="preserve">2004 թվականին վավերացված Առողջապահության Համաշխարհային կազմակերպության «Ծխելու դեմ պայքարի» Շրջանակային կոնվենցիայի </w:t>
      </w:r>
      <w:r w:rsid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t xml:space="preserve">այսուհետ` Կոնվենցիա </w:t>
      </w:r>
      <w:r w:rsidRP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t>պահանջներին</w:t>
      </w:r>
      <w:r w:rsidR="00DA5B4C" w:rsidRP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t xml:space="preserve"> և </w:t>
      </w:r>
      <w:r w:rsidR="00D5243E" w:rsidRP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t>«Ծխախոտային արտադրա</w:t>
      </w:r>
      <w:r w:rsidR="00D5243E" w:rsidRP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softHyphen/>
        <w:t>տեսակների և դրանց փոխա</w:t>
      </w:r>
      <w:r w:rsidR="00D5243E" w:rsidRP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softHyphen/>
        <w:t>րինիչների օգտա</w:t>
      </w:r>
      <w:r w:rsidR="00D5243E" w:rsidRP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softHyphen/>
        <w:t>գործման հետևանքով առողջությանը հասցվող վնասի նվազեցման և կանխարգելման մասին» օրենքի</w:t>
      </w:r>
      <w:r w:rsidR="000D5904" w:rsidRP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t xml:space="preserve"> դրույթներին</w:t>
      </w:r>
      <w:r w:rsidRPr="00C86F9F">
        <w:rPr>
          <w:rFonts w:ascii="GHEA Grapalat" w:hAnsi="GHEA Grapalat" w:cs="Sylfaen"/>
          <w:noProof w:val="0"/>
          <w:color w:val="auto"/>
          <w:sz w:val="24"/>
          <w:szCs w:val="24"/>
          <w:lang w:val="hy-AM" w:eastAsia="en-US"/>
        </w:rPr>
        <w:t>:</w:t>
      </w:r>
    </w:p>
    <w:p w:rsidR="000D5904" w:rsidRPr="008A040A" w:rsidRDefault="006E7754" w:rsidP="00823CA0">
      <w:pPr>
        <w:pStyle w:val="CommentText"/>
        <w:tabs>
          <w:tab w:val="left" w:pos="1418"/>
        </w:tabs>
        <w:spacing w:line="360" w:lineRule="auto"/>
        <w:ind w:left="284" w:firstLine="8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>Կոնվենցիայի Կողմերի 8-րդ Կոնֆերանսի 22-րդ Որոշմամբ (FCTC/COP8/22) տաքացվող ծխախոտը դասվել է որպես ծխախոտային արտադրատեսակ</w:t>
      </w:r>
      <w:r w:rsidR="00D54C17"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դրա վրա տարածվում են </w:t>
      </w:r>
      <w:r w:rsidR="00650763">
        <w:rPr>
          <w:rFonts w:ascii="GHEA Grapalat" w:hAnsi="GHEA Grapalat"/>
          <w:color w:val="000000" w:themeColor="text1"/>
          <w:sz w:val="24"/>
          <w:szCs w:val="24"/>
          <w:lang w:val="hy-AM"/>
        </w:rPr>
        <w:t>Կոնվենցիայի</w:t>
      </w:r>
      <w:r w:rsidR="00BD4C32"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բոլոր</w:t>
      </w:r>
      <w:r w:rsidR="00D54C17"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դրույթները:</w:t>
      </w:r>
      <w:r w:rsidR="00D5243E"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F81C1F" w:rsidRPr="00C86F9F" w:rsidRDefault="00D5243E" w:rsidP="00823CA0">
      <w:pPr>
        <w:pStyle w:val="CommentText"/>
        <w:tabs>
          <w:tab w:val="left" w:pos="1418"/>
        </w:tabs>
        <w:spacing w:line="360" w:lineRule="auto"/>
        <w:ind w:left="284" w:firstLine="8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2020 թվականի փետրվարի 13-ին </w:t>
      </w:r>
      <w:r w:rsidR="000D5904"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>ընդունվ</w:t>
      </w:r>
      <w:r w:rsid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>ել է</w:t>
      </w:r>
      <w:r w:rsidR="000D5904" w:rsidRP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«Ծխախոտային արտադրատեսակների և դրանց փոխա</w:t>
      </w:r>
      <w:r w:rsidR="000D5904" w:rsidRPr="00C86F9F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րինիչների օգտա</w:t>
      </w:r>
      <w:r w:rsidR="000D5904" w:rsidRPr="00C86F9F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գործման հետևանքով առողջությանը հասցվող վնասի նվազեցման և կանխարգելման մասին» օրենք</w:t>
      </w:r>
      <w:r w:rsid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ը, </w:t>
      </w:r>
      <w:r w:rsidR="00C86F9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որի</w:t>
      </w:r>
      <w:r w:rsidR="000D5904" w:rsidRP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դրույթները համահունչ են </w:t>
      </w:r>
      <w:r w:rsid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>Կոնվենցիայի դրույթներին</w:t>
      </w:r>
      <w:r w:rsidR="000D5904" w:rsidRP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>Մասնավոր</w:t>
      </w:r>
      <w:r w:rsidR="00A6779C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>պես</w:t>
      </w:r>
      <w:r w:rsidR="005E3B2D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</w:t>
      </w:r>
      <w:r w:rsidR="005E3B2D">
        <w:rPr>
          <w:rFonts w:ascii="GHEA Grapalat" w:hAnsi="GHEA Grapalat"/>
          <w:color w:val="000000" w:themeColor="text1"/>
          <w:sz w:val="24"/>
          <w:szCs w:val="24"/>
          <w:lang w:val="hy-AM"/>
        </w:rPr>
        <w:t>ո</w:t>
      </w:r>
      <w:r w:rsid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ւյն օրենքի </w:t>
      </w:r>
      <w:r w:rsidR="000D5904" w:rsidRP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1-ին հոդվածի </w:t>
      </w:r>
      <w:r w:rsidR="00F81C1F" w:rsidRP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>1-ին մասի 6-րդ կետ</w:t>
      </w:r>
      <w:r w:rsid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>ի համաձայն`</w:t>
      </w:r>
      <w:r w:rsidR="00F81C1F" w:rsidRP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տաքացվող ծխախոտը հանդիսանում է ծխախոտային արտադրատեսակ:</w:t>
      </w:r>
    </w:p>
    <w:p w:rsidR="00F81C1F" w:rsidRPr="008A040A" w:rsidRDefault="00F81C1F" w:rsidP="00823CA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ind w:left="284" w:firstLine="850"/>
        <w:jc w:val="both"/>
        <w:rPr>
          <w:rFonts w:ascii="GHEA Grapalat" w:hAnsi="GHEA Grapalat"/>
          <w:b/>
          <w:color w:val="000000"/>
          <w:lang w:val="hy-AM"/>
        </w:rPr>
      </w:pPr>
      <w:r w:rsidRPr="008A040A">
        <w:rPr>
          <w:rFonts w:ascii="GHEA Grapalat" w:hAnsi="GHEA Grapalat"/>
          <w:lang w:val="hy-AM" w:eastAsia="hy-AM"/>
        </w:rPr>
        <w:t xml:space="preserve">Ներկայումս գործող </w:t>
      </w:r>
      <w:r w:rsidRPr="008A040A">
        <w:rPr>
          <w:rStyle w:val="Strong"/>
          <w:rFonts w:ascii="GHEA Grapalat" w:hAnsi="GHEA Grapalat"/>
          <w:b w:val="0"/>
          <w:color w:val="000000"/>
          <w:lang w:val="hy-AM"/>
        </w:rPr>
        <w:t>ՀՀ կառավարության 2015 թվականի</w:t>
      </w:r>
      <w:r w:rsidRPr="008A040A">
        <w:rPr>
          <w:rFonts w:ascii="GHEA Grapalat" w:hAnsi="GHEA Grapalat"/>
          <w:b/>
          <w:bCs/>
          <w:color w:val="000000"/>
          <w:lang w:val="hy-AM"/>
        </w:rPr>
        <w:br/>
      </w:r>
      <w:r w:rsidRPr="008A040A">
        <w:rPr>
          <w:rStyle w:val="Strong"/>
          <w:rFonts w:ascii="GHEA Grapalat" w:hAnsi="GHEA Grapalat"/>
          <w:b w:val="0"/>
          <w:color w:val="000000"/>
          <w:lang w:val="hy-AM"/>
        </w:rPr>
        <w:t>մարտի 5-ի N 219-Ն որոշմամբ հաստատված «</w:t>
      </w:r>
      <w:r w:rsidR="00946EFB">
        <w:rPr>
          <w:rStyle w:val="Strong"/>
          <w:rFonts w:ascii="GHEA Grapalat" w:hAnsi="GHEA Grapalat"/>
          <w:b w:val="0"/>
          <w:color w:val="000000"/>
          <w:lang w:val="hy-AM"/>
        </w:rPr>
        <w:t>Ծ</w:t>
      </w:r>
      <w:r w:rsidR="00946EFB" w:rsidRPr="008A040A">
        <w:rPr>
          <w:rStyle w:val="Strong"/>
          <w:rFonts w:ascii="GHEA Grapalat" w:hAnsi="GHEA Grapalat"/>
          <w:b w:val="0"/>
          <w:color w:val="000000"/>
          <w:lang w:val="hy-AM"/>
        </w:rPr>
        <w:t>խախոտի</w:t>
      </w:r>
      <w:r w:rsidR="00946EFB" w:rsidRPr="008A040A">
        <w:rPr>
          <w:rStyle w:val="Strong"/>
          <w:rFonts w:ascii="Calibri" w:hAnsi="Calibri" w:cs="Calibri"/>
          <w:b w:val="0"/>
          <w:color w:val="000000"/>
          <w:lang w:val="hy-AM"/>
        </w:rPr>
        <w:t> </w:t>
      </w:r>
      <w:r w:rsidR="00946EFB" w:rsidRPr="008A040A">
        <w:rPr>
          <w:rStyle w:val="Strong"/>
          <w:rFonts w:ascii="GHEA Grapalat" w:hAnsi="GHEA Grapalat" w:cs="Arial Unicode"/>
          <w:b w:val="0"/>
          <w:color w:val="000000"/>
          <w:lang w:val="hy-AM"/>
        </w:rPr>
        <w:t>անվտանգության»</w:t>
      </w:r>
      <w:r w:rsidR="00946EFB">
        <w:rPr>
          <w:rStyle w:val="Strong"/>
          <w:rFonts w:ascii="GHEA Grapalat" w:hAnsi="GHEA Grapalat"/>
          <w:b w:val="0"/>
          <w:color w:val="000000"/>
          <w:lang w:val="hy-AM"/>
        </w:rPr>
        <w:t xml:space="preserve"> տ</w:t>
      </w:r>
      <w:r w:rsidR="00946EFB" w:rsidRPr="008A040A">
        <w:rPr>
          <w:rStyle w:val="Strong"/>
          <w:rFonts w:ascii="GHEA Grapalat" w:hAnsi="GHEA Grapalat"/>
          <w:b w:val="0"/>
          <w:color w:val="000000"/>
          <w:lang w:val="hy-AM"/>
        </w:rPr>
        <w:t>եխնիկական</w:t>
      </w:r>
      <w:r w:rsidR="00946EFB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946EFB" w:rsidRPr="008A040A">
        <w:rPr>
          <w:rStyle w:val="Strong"/>
          <w:rFonts w:ascii="GHEA Grapalat" w:hAnsi="GHEA Grapalat" w:cs="Arial Unicode"/>
          <w:b w:val="0"/>
          <w:color w:val="000000"/>
          <w:lang w:val="hy-AM"/>
        </w:rPr>
        <w:t>կանոնակարգ</w:t>
      </w:r>
      <w:r w:rsidRPr="008A040A">
        <w:rPr>
          <w:rStyle w:val="Strong"/>
          <w:rFonts w:ascii="GHEA Grapalat" w:hAnsi="GHEA Grapalat" w:cs="Arial Unicode"/>
          <w:b w:val="0"/>
          <w:color w:val="000000"/>
          <w:lang w:val="hy-AM"/>
        </w:rPr>
        <w:t xml:space="preserve">երի պահանջները չեն տարածվում այնպիսի ծխախոտային արտադրատեսակների վրա, ինչպիսին է տաքացվող ծխախոտը: </w:t>
      </w:r>
    </w:p>
    <w:p w:rsidR="00316FAB" w:rsidRDefault="00D5243E" w:rsidP="00823CA0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>Միաժամանակ</w:t>
      </w:r>
      <w:r w:rsidR="00316FA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8E035E"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6FAB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8E035E"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ամաձայն </w:t>
      </w:r>
      <w:r w:rsidR="006E7754"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ԵԱՏՄ </w:t>
      </w:r>
      <w:r w:rsidR="009B1C92"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Պայմանագրի</w:t>
      </w:r>
      <w:r w:rsidR="00202346"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52-րդ հոդվածի «Միության տեխնիկական</w:t>
      </w:r>
      <w:r w:rsidR="00DA5B4C"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կանոնակարգերը, կամ ազգային պարտադիր պահանջները գործում են</w:t>
      </w:r>
      <w:r w:rsidR="00202346"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81C1F"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>միայն Հանձնաժողովի կողմից ընդունված միասնական ցանկում ընդգրկված արտադրանքի նկատմամբ»</w:t>
      </w:r>
      <w:r w:rsid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F81C1F"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իսկ համաձայն </w:t>
      </w:r>
      <w:r w:rsidR="00316F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նույն </w:t>
      </w:r>
      <w:r w:rsid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>պ</w:t>
      </w:r>
      <w:r w:rsidR="00316FAB">
        <w:rPr>
          <w:rFonts w:ascii="GHEA Grapalat" w:hAnsi="GHEA Grapalat"/>
          <w:color w:val="000000" w:themeColor="text1"/>
          <w:sz w:val="24"/>
          <w:szCs w:val="24"/>
          <w:lang w:val="hy-AM"/>
        </w:rPr>
        <w:t>այմանագրի 9-րդ հավելվածի 3-րդ կետի «տեխնիկական կանոնակարգման առարկա հանդիսացող այն ապրանքների համար, որոնց վերաբերյալ ուժի մեջ չեն մտել Միության տեխնիկական կանոնակարգերը, գործում են անդամ-պետությունների օրենսդրական նորմերը...</w:t>
      </w:r>
      <w:r w:rsidR="00C86F9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316F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»: </w:t>
      </w:r>
    </w:p>
    <w:p w:rsidR="005C434D" w:rsidRDefault="00F81C1F" w:rsidP="00823CA0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A04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Հաշվի առնելով, որ տաքացվող ծխախոտը, հանդիսանալով ծխախոտային արտադրատեսակ</w:t>
      </w:r>
      <w:r w:rsidR="00C86F9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8A04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A705A" w:rsidRPr="008A04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ընդգրկված է </w:t>
      </w:r>
      <w:r w:rsidR="00FA705A" w:rsidRPr="008A04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Հանձնաժողովի կողմից ընդունված միասնական ցանկում և ներկայումս դրանց նկատմամբ դեռ չեն ընդունվել Միության տեխնիկական կանոնակարգերը` Առողջապահության նախարարության կողմից ձեռնարկվել </w:t>
      </w:r>
      <w:r w:rsidR="00FA705A" w:rsidRPr="005C43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</w:t>
      </w:r>
      <w:r w:rsidR="00316FAB" w:rsidRPr="005C434D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փաստաթղթի մշակումը</w:t>
      </w:r>
      <w:r w:rsidR="00FA705A" w:rsidRPr="005C43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6F5072" w:rsidRPr="005C434D" w:rsidRDefault="006F5072" w:rsidP="00823CA0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5C434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2.</w:t>
      </w:r>
      <w:r w:rsidRPr="005C43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C434D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:rsidR="005C434D" w:rsidRPr="005C434D" w:rsidRDefault="00A6779C" w:rsidP="005C434D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C434D">
        <w:rPr>
          <w:rFonts w:ascii="GHEA Grapalat" w:hAnsi="GHEA Grapalat" w:cs="Courier New"/>
          <w:sz w:val="24"/>
          <w:szCs w:val="24"/>
          <w:lang w:val="hy-AM"/>
        </w:rPr>
        <w:t>Նախագծով առաջարկվում է</w:t>
      </w:r>
      <w:r w:rsidR="00623CDC" w:rsidRPr="005C434D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5C434D" w:rsidRPr="005C434D">
        <w:rPr>
          <w:rFonts w:ascii="GHEA Grapalat" w:hAnsi="GHEA Grapalat" w:cs="Courier New"/>
          <w:sz w:val="24"/>
          <w:szCs w:val="24"/>
          <w:lang w:val="hy-AM"/>
        </w:rPr>
        <w:t xml:space="preserve">նշված </w:t>
      </w:r>
      <w:r w:rsidR="005C434D" w:rsidRPr="005C434D">
        <w:rPr>
          <w:rFonts w:ascii="GHEA Grapalat" w:eastAsia="Times New Roman" w:hAnsi="GHEA Grapalat"/>
          <w:sz w:val="24"/>
          <w:szCs w:val="24"/>
          <w:lang w:val="hy-AM"/>
        </w:rPr>
        <w:t xml:space="preserve">տեխնիկական կանոնակարգի գործողությունը տարածել նաև </w:t>
      </w:r>
      <w:r w:rsidR="005C434D" w:rsidRPr="005C434D">
        <w:rPr>
          <w:rFonts w:ascii="GHEA Grapalat" w:hAnsi="GHEA Grapalat" w:cs="Sylfaen"/>
          <w:sz w:val="24"/>
          <w:szCs w:val="24"/>
          <w:lang w:val="hy-AM"/>
        </w:rPr>
        <w:t>տաքացվող ծխախոտով արտադրատեսակի (տաքացվող ծխախոտային գլանակ, տաքացվող կապսուլա ծխախոտով) վրա: Բացի այդ, Նախագծով տրվում են տաքացվող ծխախոտի և նորարարական ծխախոտային արտադրանքի հասկացությունները, վերանայվել են մ</w:t>
      </w:r>
      <w:r w:rsidR="005C434D" w:rsidRPr="005C43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արդու </w:t>
      </w:r>
      <w:r w:rsidR="005C434D" w:rsidRPr="005C43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առողջության վրա ծխախոտի ունեցած բացասական ազդեցության մասին նախազգուշացման տեքստերը:</w:t>
      </w:r>
    </w:p>
    <w:p w:rsidR="002D5E31" w:rsidRPr="008A040A" w:rsidRDefault="006F5072" w:rsidP="005C434D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BE7791"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2D5E31" w:rsidRPr="008A040A" w:rsidRDefault="005C434D" w:rsidP="00823CA0">
      <w:pPr>
        <w:tabs>
          <w:tab w:val="left" w:pos="1418"/>
        </w:tabs>
        <w:spacing w:after="0" w:line="360" w:lineRule="auto"/>
        <w:ind w:left="284" w:firstLine="8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Նախագիծը մշակվել է Ա</w:t>
      </w:r>
      <w:r w:rsidR="00C8517A" w:rsidRPr="008A040A">
        <w:rPr>
          <w:rFonts w:ascii="GHEA Grapalat" w:hAnsi="GHEA Grapalat"/>
          <w:sz w:val="24"/>
          <w:szCs w:val="24"/>
          <w:lang w:val="hy-AM"/>
        </w:rPr>
        <w:t>ռողջապահության</w:t>
      </w:r>
      <w:r w:rsidR="002D5E31" w:rsidRPr="008A040A">
        <w:rPr>
          <w:rFonts w:ascii="GHEA Grapalat" w:hAnsi="GHEA Grapalat"/>
          <w:sz w:val="24"/>
          <w:szCs w:val="24"/>
          <w:lang w:val="hy-AM"/>
        </w:rPr>
        <w:t xml:space="preserve"> նախարարությ</w:t>
      </w:r>
      <w:r>
        <w:rPr>
          <w:rFonts w:ascii="GHEA Grapalat" w:hAnsi="GHEA Grapalat"/>
          <w:sz w:val="24"/>
          <w:szCs w:val="24"/>
          <w:lang w:val="hy-AM"/>
        </w:rPr>
        <w:t xml:space="preserve">ան և </w:t>
      </w:r>
      <w:r w:rsidR="00316FA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316FAB">
        <w:rPr>
          <w:rFonts w:ascii="GHEA Grapalat" w:hAnsi="GHEA Grapalat"/>
          <w:sz w:val="24"/>
          <w:szCs w:val="24"/>
          <w:lang w:val="hy-AM"/>
        </w:rPr>
        <w:t>կոնոմիկայի նախարարությ</w:t>
      </w:r>
      <w:r>
        <w:rPr>
          <w:rFonts w:ascii="GHEA Grapalat" w:hAnsi="GHEA Grapalat"/>
          <w:sz w:val="24"/>
          <w:szCs w:val="24"/>
          <w:lang w:val="hy-AM"/>
        </w:rPr>
        <w:t>ան աշխատակիցների կողմից:</w:t>
      </w:r>
    </w:p>
    <w:p w:rsidR="007D021F" w:rsidRPr="008A040A" w:rsidRDefault="006F5072" w:rsidP="006F5072">
      <w:pPr>
        <w:pStyle w:val="ListParagraph"/>
        <w:tabs>
          <w:tab w:val="left" w:pos="1418"/>
        </w:tabs>
        <w:spacing w:after="0" w:line="360" w:lineRule="auto"/>
        <w:ind w:left="113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7D021F" w:rsidRPr="008A040A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:rsidR="007D021F" w:rsidRPr="008A040A" w:rsidRDefault="007D021F" w:rsidP="00823CA0">
      <w:pPr>
        <w:tabs>
          <w:tab w:val="left" w:pos="1418"/>
        </w:tabs>
        <w:spacing w:after="0" w:line="360" w:lineRule="auto"/>
        <w:ind w:left="284" w:firstLine="85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A04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Նախագծի ընդունման արդյունքում ակնկալվում է </w:t>
      </w:r>
      <w:r w:rsidR="00316FA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կանոնակարգել Հայաստանի Հանրապետության շուկայում առկա և ներկայումս չկանոնակարգված </w:t>
      </w:r>
      <w:r w:rsidR="009246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«տաքացվող ծխախոտ» </w:t>
      </w:r>
      <w:r w:rsidR="00316FAB">
        <w:rPr>
          <w:rFonts w:ascii="GHEA Grapalat" w:eastAsia="Times New Roman" w:hAnsi="GHEA Grapalat" w:cs="Sylfaen"/>
          <w:sz w:val="24"/>
          <w:szCs w:val="24"/>
          <w:lang w:val="hy-AM"/>
        </w:rPr>
        <w:t>ծխախոտային արտադրատեսակ</w:t>
      </w:r>
      <w:r w:rsidR="009246BD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8A040A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7D021F" w:rsidRDefault="007D021F" w:rsidP="00823CA0">
      <w:pPr>
        <w:tabs>
          <w:tab w:val="left" w:pos="1418"/>
        </w:tabs>
        <w:spacing w:after="0" w:line="360" w:lineRule="auto"/>
        <w:ind w:left="284" w:firstLine="850"/>
        <w:jc w:val="both"/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Բացի այդ, նախագծի ընդունումը </w:t>
      </w:r>
      <w:r>
        <w:rPr>
          <w:rFonts w:ascii="GHEA Grapalat" w:hAnsi="GHEA Grapalat"/>
          <w:sz w:val="24"/>
          <w:szCs w:val="24"/>
          <w:lang w:val="hy-AM"/>
        </w:rPr>
        <w:t xml:space="preserve">թույլ կտա իրականացնել </w:t>
      </w:r>
      <w:r w:rsidR="005C434D">
        <w:rPr>
          <w:rFonts w:ascii="GHEA Grapalat" w:hAnsi="GHEA Grapalat"/>
          <w:sz w:val="24"/>
          <w:szCs w:val="24"/>
          <w:lang w:val="hy-AM" w:bidi="he-IL"/>
        </w:rPr>
        <w:t>Կոնվենցիայի</w:t>
      </w:r>
      <w:r w:rsidR="00316FAB">
        <w:rPr>
          <w:rFonts w:ascii="GHEA Grapalat" w:hAnsi="GHEA Grapalat"/>
          <w:sz w:val="24"/>
          <w:szCs w:val="24"/>
          <w:lang w:val="hy-AM" w:bidi="he-IL"/>
        </w:rPr>
        <w:t xml:space="preserve">  </w:t>
      </w:r>
      <w:r>
        <w:rPr>
          <w:rFonts w:ascii="GHEA Grapalat" w:hAnsi="GHEA Grapalat"/>
          <w:sz w:val="24"/>
          <w:szCs w:val="24"/>
          <w:lang w:val="hy-AM" w:bidi="he-IL"/>
        </w:rPr>
        <w:t>դրույթների պահանջները:</w:t>
      </w:r>
    </w:p>
    <w:p w:rsidR="00DA79E3" w:rsidRDefault="00DA79E3" w:rsidP="00DA79E3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DA79E3" w:rsidRDefault="00DA79E3" w:rsidP="00DA79E3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DA79E3" w:rsidRPr="00AD4FDD" w:rsidRDefault="00DA79E3" w:rsidP="00DA79E3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ՏԵՂԵԿԱՆՔ</w:t>
      </w:r>
    </w:p>
    <w:p w:rsidR="00DA79E3" w:rsidRPr="00981606" w:rsidRDefault="00DA79E3" w:rsidP="00DA79E3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></w:t>
      </w:r>
      <w:r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2015 ԹՎԱԿԱՆԻ </w:t>
      </w:r>
      <w:r w:rsidRPr="005D6920">
        <w:rPr>
          <w:rFonts w:ascii="GHEA Grapalat" w:hAnsi="GHEA Grapalat" w:cs="GHEA Grapalat"/>
          <w:b/>
          <w:sz w:val="24"/>
          <w:szCs w:val="24"/>
          <w:lang w:val="af-ZA"/>
        </w:rPr>
        <w:t>ՄԱՐՏԻ 5-Ի</w:t>
      </w:r>
      <w:r w:rsidRPr="005D692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N 219-Ն </w:t>
      </w:r>
      <w:r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>ՈՐՈՇՄԱՆ ՄԵՋ ՓՈՓՈԽՈՒԹՅՈՒՆՆԵՐ ԵՎ ԼՐԱՑՈՒՄՆԵՐ ԿԱՏԱՐԵԼՈՒ</w:t>
      </w:r>
      <w:r w:rsidRPr="00751F1B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5D6920">
        <w:rPr>
          <w:rFonts w:ascii="GHEA Grapalat" w:eastAsia="Times New Roman" w:hAnsi="GHEA Grapalat"/>
          <w:b/>
          <w:bCs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></w:t>
      </w:r>
      <w:r w:rsidRPr="006C5DFA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ԿԱՌԱՎԱՐՈՒԹՅԱՆ </w:t>
      </w:r>
      <w:r w:rsidRPr="00AD4FD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ԸՆԴՈՒՆՄԱՆ ԿԱՊԱԿՑՈՒԹՅԱՄԲ ՀԱՅԱՍՏԱՆԻ ՀԱՆՐԱՊԵՏՈՒԹՅԱՆ ՊԵՏԱԿԱՆ ԿԱՄ ՏԵՂԱԿԱՆ ԻՆՔՆԱԿԱՌԱՎԱՐՄԱՆ ՄԱՐՄԻՆՆԵՐԻ ԲՅՈՒՋԵՆԵՐՈՒՄ ԾԱԽՍԵՐԻ ԵՎ ԵԿԱՄՈՒՏՆԵՐԻ ԱՎԵԼԱՑՈՒՄՆԵՐԻ ԿԱՄ ՆՎԱԶԵՑՈՒՄՆԵՐԻ ՄԱՍԻՆ</w:t>
      </w:r>
    </w:p>
    <w:p w:rsidR="00DA79E3" w:rsidRPr="00474D30" w:rsidRDefault="00DA79E3" w:rsidP="00DA79E3">
      <w:pPr>
        <w:spacing w:after="0" w:line="360" w:lineRule="auto"/>
        <w:ind w:right="-7" w:firstLine="708"/>
        <w:jc w:val="both"/>
        <w:rPr>
          <w:rFonts w:ascii="GHEA Grapalat" w:eastAsia="Times New Roman" w:hAnsi="GHEA Grapalat"/>
          <w:b/>
          <w:i/>
          <w:sz w:val="24"/>
          <w:szCs w:val="24"/>
          <w:lang w:val="hy-AM" w:eastAsia="ru-RU"/>
        </w:rPr>
      </w:pPr>
      <w:r w:rsidRPr="00C10DFE">
        <w:rPr>
          <w:rFonts w:ascii="GHEA Grapalat" w:hAnsi="GHEA Grapalat"/>
          <w:sz w:val="24"/>
          <w:szCs w:val="24"/>
          <w:lang w:val="hy-AM"/>
        </w:rPr>
        <w:t>Ն</w:t>
      </w:r>
      <w:r w:rsidRPr="00AD4FDD">
        <w:rPr>
          <w:rFonts w:ascii="GHEA Grapalat" w:hAnsi="GHEA Grapalat" w:cs="Sylfaen"/>
          <w:sz w:val="24"/>
          <w:szCs w:val="24"/>
          <w:lang w:val="hy-AM"/>
        </w:rPr>
        <w:t xml:space="preserve">ախագծի </w:t>
      </w:r>
      <w:r w:rsidRPr="004B4CD2">
        <w:rPr>
          <w:rFonts w:ascii="GHEA Grapalat" w:eastAsia="Times New Roman" w:hAnsi="GHEA Grapalat"/>
          <w:sz w:val="24"/>
          <w:szCs w:val="24"/>
          <w:lang w:val="hy-AM" w:eastAsia="ru-RU"/>
        </w:rPr>
        <w:t>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:rsidR="007D021F" w:rsidRPr="007D021F" w:rsidRDefault="007D021F" w:rsidP="007D021F">
      <w:pPr>
        <w:rPr>
          <w:lang w:val="hy-AM"/>
        </w:rPr>
      </w:pPr>
    </w:p>
    <w:sectPr w:rsidR="007D021F" w:rsidRPr="007D02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15CD"/>
    <w:multiLevelType w:val="hybridMultilevel"/>
    <w:tmpl w:val="8E54D3FA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" w15:restartNumberingAfterBreak="0">
    <w:nsid w:val="3AD94D48"/>
    <w:multiLevelType w:val="hybridMultilevel"/>
    <w:tmpl w:val="E8ACC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50"/>
    <w:rsid w:val="00071220"/>
    <w:rsid w:val="000D5904"/>
    <w:rsid w:val="0011737F"/>
    <w:rsid w:val="00167AFC"/>
    <w:rsid w:val="00202346"/>
    <w:rsid w:val="00257A40"/>
    <w:rsid w:val="002D5E31"/>
    <w:rsid w:val="00316FAB"/>
    <w:rsid w:val="004B4AB9"/>
    <w:rsid w:val="005C434D"/>
    <w:rsid w:val="005E3B2D"/>
    <w:rsid w:val="00623CDC"/>
    <w:rsid w:val="00650763"/>
    <w:rsid w:val="006C5DFA"/>
    <w:rsid w:val="006E7754"/>
    <w:rsid w:val="006F5072"/>
    <w:rsid w:val="007D021F"/>
    <w:rsid w:val="007D60D7"/>
    <w:rsid w:val="00803CB7"/>
    <w:rsid w:val="00823CA0"/>
    <w:rsid w:val="008A040A"/>
    <w:rsid w:val="008B57A4"/>
    <w:rsid w:val="008E035E"/>
    <w:rsid w:val="00906D2A"/>
    <w:rsid w:val="0091404B"/>
    <w:rsid w:val="009246BD"/>
    <w:rsid w:val="00946EFB"/>
    <w:rsid w:val="009B1C92"/>
    <w:rsid w:val="009B3A8F"/>
    <w:rsid w:val="00A4627A"/>
    <w:rsid w:val="00A6779C"/>
    <w:rsid w:val="00AA7BD6"/>
    <w:rsid w:val="00AD473C"/>
    <w:rsid w:val="00BD4C32"/>
    <w:rsid w:val="00BE7791"/>
    <w:rsid w:val="00C17565"/>
    <w:rsid w:val="00C8517A"/>
    <w:rsid w:val="00C86F9F"/>
    <w:rsid w:val="00CF4F6D"/>
    <w:rsid w:val="00D508DC"/>
    <w:rsid w:val="00D5243E"/>
    <w:rsid w:val="00D54C17"/>
    <w:rsid w:val="00DA5B4C"/>
    <w:rsid w:val="00DA79E3"/>
    <w:rsid w:val="00EB2525"/>
    <w:rsid w:val="00F24CF9"/>
    <w:rsid w:val="00F26E50"/>
    <w:rsid w:val="00F81C1F"/>
    <w:rsid w:val="00FA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18832-C3C6-4DB5-AFD3-6609ADE8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E3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D021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7D0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6E7754"/>
    <w:pPr>
      <w:spacing w:after="0" w:line="240" w:lineRule="auto"/>
    </w:pPr>
    <w:rPr>
      <w:rFonts w:ascii="SARM" w:eastAsia="Times New Roman" w:hAnsi="SARM"/>
      <w:noProof/>
      <w:color w:val="00000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6E7754"/>
    <w:rPr>
      <w:rFonts w:ascii="SARM" w:eastAsia="Times New Roman" w:hAnsi="SARM" w:cs="Times New Roman"/>
      <w:noProof/>
      <w:color w:val="000000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F81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Mnatsakanyan</dc:creator>
  <cp:keywords/>
  <dc:description/>
  <cp:lastModifiedBy>MOH</cp:lastModifiedBy>
  <cp:revision>2</cp:revision>
  <dcterms:created xsi:type="dcterms:W3CDTF">2020-09-24T09:35:00Z</dcterms:created>
  <dcterms:modified xsi:type="dcterms:W3CDTF">2020-09-24T09:35:00Z</dcterms:modified>
</cp:coreProperties>
</file>