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D18AA" w14:textId="77777777" w:rsidR="00706F8D" w:rsidRDefault="00706F8D" w:rsidP="00706F8D">
      <w:pPr>
        <w:jc w:val="center"/>
        <w:rPr>
          <w:rFonts w:ascii="GHEA Grapalat" w:hAnsi="GHEA Grapalat" w:cs="Arial AMU"/>
          <w:color w:val="191919"/>
          <w:sz w:val="24"/>
          <w:szCs w:val="24"/>
          <w:lang w:val="af-ZA"/>
        </w:rPr>
      </w:pPr>
      <w:r>
        <w:rPr>
          <w:rFonts w:ascii="GHEA Grapalat" w:hAnsi="GHEA Grapalat" w:cs="Arial AMU"/>
          <w:color w:val="191919"/>
          <w:sz w:val="24"/>
          <w:szCs w:val="24"/>
          <w:lang w:val="hy-AM"/>
        </w:rPr>
        <w:t>ՀԻՄՆԱՎՈՐՈՒՄ</w:t>
      </w:r>
    </w:p>
    <w:p w14:paraId="208815A4" w14:textId="77777777" w:rsidR="00706F8D" w:rsidRDefault="00706F8D" w:rsidP="00706F8D">
      <w:pPr>
        <w:pStyle w:val="NormalWeb"/>
        <w:spacing w:before="0" w:beforeAutospacing="0" w:after="0" w:afterAutospacing="0" w:line="276" w:lineRule="auto"/>
        <w:jc w:val="center"/>
        <w:rPr>
          <w:rFonts w:ascii="GHEA Grapalat" w:hAnsi="GHEA Grapalat" w:cs="Times Armenian"/>
          <w:lang w:val="hy-AM"/>
        </w:rPr>
      </w:pPr>
      <w:r>
        <w:rPr>
          <w:rFonts w:ascii="GHEA Grapalat" w:hAnsi="GHEA Grapalat"/>
          <w:lang w:val="af-ZA"/>
        </w:rPr>
        <w:t>&lt;&lt;</w:t>
      </w:r>
      <w:r>
        <w:rPr>
          <w:rFonts w:ascii="GHEA Grapalat" w:hAnsi="GHEA Grapalat" w:cs="Sylfaen"/>
          <w:bCs/>
          <w:lang w:val="af-ZA"/>
        </w:rPr>
        <w:t>ՀԱՅԱՍՏԱՆԻ ՀԱՆՐԱՊԵՏՈՒԹՅԱՆ ԿԱՌԱՎԱՐՈՒԹՅԱՆ 2014 ԹՎԱԿԱՆԻ ՀՈԿՏԵՄԲԵՐԻ 23-Ի N 1191-Ն ՈՐՈՇՄԱՆ ՄԵՋ</w:t>
      </w:r>
      <w:r>
        <w:rPr>
          <w:rFonts w:ascii="GHEA Grapalat" w:hAnsi="GHEA Grapalat" w:cs="Sylfaen"/>
          <w:bCs/>
          <w:lang w:val="hy-AM"/>
        </w:rPr>
        <w:t xml:space="preserve"> ՓՈՓՈԽՈՒԹՅՈՒՆ ԵՎ</w:t>
      </w:r>
      <w:r>
        <w:rPr>
          <w:rFonts w:ascii="GHEA Grapalat" w:hAnsi="GHEA Grapalat" w:cs="Sylfaen"/>
          <w:bCs/>
          <w:lang w:val="af-ZA"/>
        </w:rPr>
        <w:t xml:space="preserve">  ԼՐԱՑՈՒՄՆԵՐ ԿԱՏԱՐԵԼՈՒ ՄԱՍԻՆ&gt;&gt; </w:t>
      </w:r>
      <w:r>
        <w:rPr>
          <w:rFonts w:ascii="GHEA Grapalat" w:hAnsi="GHEA Grapalat" w:cs="Sylfaen"/>
          <w:lang w:val="hy-AM"/>
        </w:rPr>
        <w:t xml:space="preserve"> ՀՀ</w:t>
      </w:r>
      <w:r>
        <w:rPr>
          <w:rFonts w:ascii="GHEA Grapalat" w:hAnsi="GHEA Grapalat" w:cs="Times Armenian"/>
          <w:lang w:val="hy-AM"/>
        </w:rPr>
        <w:t xml:space="preserve"> </w:t>
      </w:r>
      <w:r>
        <w:rPr>
          <w:rFonts w:ascii="GHEA Grapalat" w:hAnsi="GHEA Grapalat" w:cs="Sylfaen"/>
          <w:lang w:val="hy-AM"/>
        </w:rPr>
        <w:t>ԿԱՌԱՎԱՐՈՒԹՅԱՆ</w:t>
      </w:r>
      <w:r>
        <w:rPr>
          <w:rFonts w:ascii="GHEA Grapalat" w:hAnsi="GHEA Grapalat" w:cs="Times Armenian"/>
          <w:lang w:val="hy-AM"/>
        </w:rPr>
        <w:t xml:space="preserve"> </w:t>
      </w:r>
    </w:p>
    <w:p w14:paraId="1FB2ECED" w14:textId="77777777" w:rsidR="00706F8D" w:rsidRDefault="00706F8D" w:rsidP="00706F8D">
      <w:pPr>
        <w:pStyle w:val="NormalWeb"/>
        <w:spacing w:before="0" w:beforeAutospacing="0" w:after="0" w:afterAutospacing="0" w:line="276" w:lineRule="auto"/>
        <w:jc w:val="center"/>
        <w:rPr>
          <w:rFonts w:ascii="GHEA Grapalat" w:hAnsi="GHEA Grapalat" w:cs="Sylfaen"/>
          <w:bCs/>
          <w:lang w:val="af-ZA"/>
        </w:rPr>
      </w:pPr>
      <w:r>
        <w:rPr>
          <w:rFonts w:ascii="GHEA Grapalat" w:hAnsi="GHEA Grapalat" w:cs="Sylfaen"/>
          <w:lang w:val="hy-AM"/>
        </w:rPr>
        <w:t>ՈՐՈՇՄԱՆ</w:t>
      </w:r>
      <w:r>
        <w:rPr>
          <w:rFonts w:ascii="GHEA Grapalat" w:hAnsi="GHEA Grapalat" w:cs="Times Armenian"/>
          <w:lang w:val="hy-AM"/>
        </w:rPr>
        <w:t xml:space="preserve"> </w:t>
      </w:r>
      <w:r>
        <w:rPr>
          <w:rFonts w:ascii="GHEA Grapalat" w:hAnsi="GHEA Grapalat" w:cs="Sylfaen"/>
          <w:lang w:val="hy-AM"/>
        </w:rPr>
        <w:t>ՆԱԽԱԳԾԻ</w:t>
      </w:r>
      <w:r>
        <w:rPr>
          <w:rFonts w:ascii="GHEA Grapalat" w:hAnsi="GHEA Grapalat" w:cs="Times Armenian"/>
          <w:lang w:val="hy-AM"/>
        </w:rPr>
        <w:t xml:space="preserve"> </w:t>
      </w:r>
      <w:r>
        <w:rPr>
          <w:rFonts w:ascii="GHEA Grapalat" w:hAnsi="GHEA Grapalat" w:cs="Sylfaen"/>
          <w:lang w:val="hy-AM"/>
        </w:rPr>
        <w:t>ՎԵՐԱԲԵՐՅԱԼ</w:t>
      </w:r>
      <w:r>
        <w:rPr>
          <w:rFonts w:ascii="GHEA Grapalat" w:hAnsi="GHEA Grapalat" w:cs="Sylfaen"/>
          <w:bCs/>
          <w:lang w:val="af-ZA"/>
        </w:rPr>
        <w:t xml:space="preserve"> </w:t>
      </w:r>
    </w:p>
    <w:p w14:paraId="2E380A5A" w14:textId="77777777" w:rsidR="00706F8D" w:rsidRDefault="00706F8D" w:rsidP="00706F8D">
      <w:pPr>
        <w:pStyle w:val="NormalWeb"/>
        <w:spacing w:before="0" w:beforeAutospacing="0" w:after="0" w:afterAutospacing="0" w:line="276" w:lineRule="auto"/>
        <w:jc w:val="center"/>
        <w:rPr>
          <w:rFonts w:ascii="GHEA Grapalat" w:hAnsi="GHEA Grapalat" w:cs="Sylfaen"/>
          <w:bCs/>
          <w:lang w:val="af-ZA"/>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706F8D" w14:paraId="7BE1110D"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36F1F8C3" w14:textId="77777777" w:rsidR="00706F8D" w:rsidRDefault="00706F8D" w:rsidP="00706F8D">
            <w:pPr>
              <w:pStyle w:val="NormalWeb"/>
              <w:numPr>
                <w:ilvl w:val="0"/>
                <w:numId w:val="1"/>
              </w:numPr>
              <w:spacing w:before="0" w:beforeAutospacing="0" w:after="0" w:afterAutospacing="0" w:line="276" w:lineRule="auto"/>
              <w:ind w:left="0" w:firstLine="720"/>
              <w:contextualSpacing/>
              <w:jc w:val="both"/>
              <w:rPr>
                <w:rFonts w:ascii="GHEA Grapalat" w:hAnsi="GHEA Grapalat" w:cs="Arial AMU"/>
                <w:b/>
                <w:color w:val="191919"/>
                <w:lang w:val="en-US" w:eastAsia="en-US"/>
              </w:rPr>
            </w:pPr>
            <w:r>
              <w:rPr>
                <w:rFonts w:ascii="GHEA Grapalat" w:hAnsi="GHEA Grapalat" w:cs="Arial AMU"/>
                <w:b/>
                <w:color w:val="191919"/>
              </w:rPr>
              <w:t>Անհրաժեշտությունը</w:t>
            </w:r>
          </w:p>
        </w:tc>
      </w:tr>
      <w:tr w:rsidR="00706F8D" w14:paraId="423AEDF9"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0458131E"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Հասարակայնության հետ կապեր.</w:t>
            </w:r>
            <w:r>
              <w:rPr>
                <w:rFonts w:ascii="GHEA Grapalat" w:hAnsi="GHEA Grapalat"/>
                <w:i/>
                <w:sz w:val="24"/>
                <w:szCs w:val="24"/>
                <w:lang w:val="hy-AM"/>
              </w:rPr>
              <w:t xml:space="preserve"> </w:t>
            </w:r>
            <w:r>
              <w:rPr>
                <w:rFonts w:ascii="GHEA Grapalat" w:hAnsi="GHEA Grapalat"/>
                <w:sz w:val="24"/>
                <w:szCs w:val="24"/>
                <w:lang w:val="hy-AM"/>
              </w:rPr>
              <w:t>Ժողովրդավարական ավանդույթների տարածմանն ու ամրապնդմանը զուգահեռ կարևորվում է  հասարակայնության հետ կապերի մասնագիտության դերը նաև բարձրագույն մասնագիտական կրթության ոլորտում։ Առաջին PR հասարակական կազմակերպությունը Հայաստանում գրանցվել է 2003 թվականին, ուստի պահանջ կա նաև՝ ստեղծելու կրթաուսումնական նախապայմաններ ու միջավայր, որտեղ անհատը կարող է մասնագիտանալ հասարակայնության հետ կապերի ոլորտում։ Տասը տարուց ավել</w:t>
            </w:r>
            <w:r>
              <w:rPr>
                <w:rFonts w:ascii="GHEA Grapalat" w:hAnsi="GHEA Grapalat"/>
                <w:sz w:val="24"/>
                <w:szCs w:val="24"/>
                <w:lang w:val="en-US"/>
              </w:rPr>
              <w:t>ի</w:t>
            </w:r>
            <w:r>
              <w:rPr>
                <w:rFonts w:ascii="GHEA Grapalat" w:hAnsi="GHEA Grapalat"/>
                <w:sz w:val="24"/>
                <w:szCs w:val="24"/>
                <w:lang w:val="hy-AM"/>
              </w:rPr>
              <w:t xml:space="preserve"> է, </w:t>
            </w:r>
            <w:proofErr w:type="spellStart"/>
            <w:r>
              <w:rPr>
                <w:rFonts w:ascii="GHEA Grapalat" w:hAnsi="GHEA Grapalat"/>
                <w:sz w:val="24"/>
                <w:szCs w:val="24"/>
                <w:lang w:val="en-US"/>
              </w:rPr>
              <w:t>ինչ</w:t>
            </w:r>
            <w:proofErr w:type="spellEnd"/>
            <w:r>
              <w:rPr>
                <w:rFonts w:ascii="GHEA Grapalat" w:hAnsi="GHEA Grapalat"/>
                <w:sz w:val="24"/>
                <w:szCs w:val="24"/>
                <w:lang w:val="en-US"/>
              </w:rPr>
              <w:t xml:space="preserve"> </w:t>
            </w:r>
            <w:r>
              <w:rPr>
                <w:rFonts w:ascii="GHEA Grapalat" w:hAnsi="GHEA Grapalat"/>
                <w:sz w:val="24"/>
                <w:szCs w:val="24"/>
                <w:lang w:val="hy-AM"/>
              </w:rPr>
              <w:t xml:space="preserve">Հայաստանում կան և գործում են հանրային կապերի ոլորտի մագիստրոսական ծրագրեր։ </w:t>
            </w:r>
            <w:r>
              <w:rPr>
                <w:rFonts w:ascii="GHEA Grapalat" w:hAnsi="GHEA Grapalat" w:cs="Sylfaen"/>
                <w:sz w:val="24"/>
                <w:szCs w:val="24"/>
                <w:lang w:val="hy-AM"/>
              </w:rPr>
              <w:t>Ընդ որում, Հայաստանում հասարակայնության հետ կապերի գծով մագիստրատուրայի լինելիության փորձը ցույց է տվել, որ երկու տարին բավարար չէ այդ ուղղությամբ հետևողական ու մեթոդաբանական գործիքաշարով զինված որոշակի մտածողություն ձևավորելու համար։ Բակալավրիական կրթական ծրագիրը կոչված է նպաստելու համապատասխան տեսական գիտելիքներ և մտածելակերպ սերմանելուն։</w:t>
            </w:r>
          </w:p>
          <w:p w14:paraId="41E20EE2" w14:textId="77777777" w:rsidR="00706F8D" w:rsidRDefault="00706F8D" w:rsidP="00A859BC">
            <w:pPr>
              <w:spacing w:line="276" w:lineRule="auto"/>
              <w:jc w:val="both"/>
              <w:rPr>
                <w:rFonts w:ascii="GHEA Grapalat" w:hAnsi="GHEA Grapalat" w:cs="Sylfaen"/>
                <w:sz w:val="24"/>
                <w:szCs w:val="24"/>
                <w:lang w:val="fr-FR"/>
              </w:rPr>
            </w:pPr>
            <w:r>
              <w:rPr>
                <w:rFonts w:ascii="GHEA Grapalat" w:hAnsi="GHEA Grapalat" w:cs="Times LatArm"/>
                <w:b/>
                <w:i/>
                <w:sz w:val="24"/>
                <w:szCs w:val="24"/>
                <w:u w:val="single"/>
                <w:lang w:val="hy-AM"/>
              </w:rPr>
              <w:t>Գեոմատիկա.</w:t>
            </w:r>
            <w:r>
              <w:rPr>
                <w:rFonts w:ascii="GHEA Grapalat" w:hAnsi="GHEA Grapalat" w:cs="Times LatArm"/>
                <w:sz w:val="24"/>
                <w:szCs w:val="24"/>
                <w:lang w:val="hy-AM"/>
              </w:rPr>
              <w:t xml:space="preserve">  </w:t>
            </w:r>
            <w:proofErr w:type="spellStart"/>
            <w:r>
              <w:rPr>
                <w:rFonts w:ascii="GHEA Grapalat" w:hAnsi="GHEA Grapalat" w:cs="Times LatArm"/>
                <w:sz w:val="24"/>
                <w:szCs w:val="24"/>
                <w:lang w:val="fr-FR"/>
              </w:rPr>
              <w:t>Ներկայումս</w:t>
            </w:r>
            <w:proofErr w:type="spellEnd"/>
            <w:proofErr w:type="gramStart"/>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Գեոդեզիա</w:t>
            </w:r>
            <w:proofErr w:type="spellEnd"/>
            <w:proofErr w:type="gramEnd"/>
            <w:r>
              <w:rPr>
                <w:rFonts w:ascii="GHEA Grapalat" w:hAnsi="GHEA Grapalat" w:cs="Times LatArm"/>
                <w:sz w:val="24"/>
                <w:szCs w:val="24"/>
                <w:lang w:val="fr-FR"/>
              </w:rPr>
              <w:t xml:space="preserve"> և </w:t>
            </w:r>
            <w:proofErr w:type="spellStart"/>
            <w:r>
              <w:rPr>
                <w:rFonts w:ascii="GHEA Grapalat" w:hAnsi="GHEA Grapalat" w:cs="Times LatArm"/>
                <w:sz w:val="24"/>
                <w:szCs w:val="24"/>
                <w:lang w:val="fr-FR"/>
              </w:rPr>
              <w:t>կադաստր</w:t>
            </w:r>
            <w:proofErr w:type="spellEnd"/>
            <w:r>
              <w:rPr>
                <w:rFonts w:ascii="GHEA Grapalat" w:hAnsi="GHEA Grapalat" w:cs="Times LatArm"/>
                <w:sz w:val="24"/>
                <w:szCs w:val="24"/>
                <w:lang w:val="hy-AM"/>
              </w:rPr>
              <w:t>»</w:t>
            </w:r>
            <w:r>
              <w:rPr>
                <w:rFonts w:ascii="GHEA Grapalat" w:hAnsi="GHEA Grapalat" w:cs="Times LatArm"/>
                <w:sz w:val="24"/>
                <w:szCs w:val="24"/>
                <w:lang w:val="fr-FR"/>
              </w:rPr>
              <w:t xml:space="preserve"> </w:t>
            </w:r>
            <w:proofErr w:type="spellStart"/>
            <w:r>
              <w:rPr>
                <w:rFonts w:ascii="GHEA Grapalat" w:hAnsi="GHEA Grapalat" w:cs="Sylfaen"/>
                <w:sz w:val="24"/>
                <w:szCs w:val="24"/>
                <w:lang w:val="fr-FR"/>
              </w:rPr>
              <w:t>կրթական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ծրագիրը</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գործում</w:t>
            </w:r>
            <w:proofErr w:type="spellEnd"/>
            <w:r>
              <w:rPr>
                <w:rFonts w:ascii="GHEA Grapalat" w:hAnsi="GHEA Grapalat" w:cs="Sylfaen"/>
                <w:sz w:val="24"/>
                <w:szCs w:val="24"/>
                <w:lang w:val="fr-FR"/>
              </w:rPr>
              <w:t xml:space="preserve"> է «</w:t>
            </w:r>
            <w:proofErr w:type="spellStart"/>
            <w:r>
              <w:rPr>
                <w:rFonts w:ascii="GHEA Grapalat" w:hAnsi="GHEA Grapalat" w:cs="Sylfaen"/>
                <w:sz w:val="24"/>
                <w:szCs w:val="24"/>
                <w:lang w:val="fr-FR"/>
              </w:rPr>
              <w:t>Շինարարություն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մասնագիտության</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շրջանակում</w:t>
            </w:r>
            <w:proofErr w:type="spellEnd"/>
            <w:r>
              <w:rPr>
                <w:rFonts w:ascii="GHEA Grapalat" w:hAnsi="GHEA Grapalat" w:cs="Sylfaen"/>
                <w:sz w:val="24"/>
                <w:szCs w:val="24"/>
                <w:lang w:val="fr-FR"/>
              </w:rPr>
              <w:t xml:space="preserve">, </w:t>
            </w:r>
            <w:proofErr w:type="spellStart"/>
            <w:r>
              <w:rPr>
                <w:rFonts w:ascii="GHEA Grapalat" w:hAnsi="GHEA Grapalat" w:cs="Sylfaen"/>
                <w:sz w:val="24"/>
                <w:szCs w:val="24"/>
                <w:lang w:val="fr-FR"/>
              </w:rPr>
              <w:t>որը</w:t>
            </w:r>
            <w:proofErr w:type="spellEnd"/>
            <w:r>
              <w:rPr>
                <w:rFonts w:ascii="GHEA Grapalat" w:hAnsi="GHEA Grapalat" w:cs="Sylfaen"/>
                <w:sz w:val="24"/>
                <w:szCs w:val="24"/>
                <w:lang w:val="fr-FR"/>
              </w:rPr>
              <w:t xml:space="preserve"> </w:t>
            </w:r>
            <w:proofErr w:type="spellStart"/>
            <w:r>
              <w:rPr>
                <w:rFonts w:ascii="GHEA Grapalat" w:hAnsi="GHEA Grapalat" w:cs="Times LatArm"/>
                <w:sz w:val="24"/>
                <w:szCs w:val="24"/>
                <w:lang w:val="fr-FR"/>
              </w:rPr>
              <w:t>սահմանափակում</w:t>
            </w:r>
            <w:proofErr w:type="spellEnd"/>
            <w:r>
              <w:rPr>
                <w:rFonts w:ascii="GHEA Grapalat" w:hAnsi="GHEA Grapalat" w:cs="Times LatArm"/>
                <w:sz w:val="24"/>
                <w:szCs w:val="24"/>
                <w:lang w:val="fr-FR"/>
              </w:rPr>
              <w:t xml:space="preserve"> է </w:t>
            </w:r>
            <w:proofErr w:type="spellStart"/>
            <w:r>
              <w:rPr>
                <w:rFonts w:ascii="GHEA Grapalat" w:hAnsi="GHEA Grapalat" w:cs="Times LatArm"/>
                <w:sz w:val="24"/>
                <w:szCs w:val="24"/>
                <w:lang w:val="fr-FR"/>
              </w:rPr>
              <w:t>ոլորտի</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առջև</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ծառացած</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խնդիրների</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լուծման</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հնարավորությունները</w:t>
            </w:r>
            <w:proofErr w:type="spellEnd"/>
            <w:r>
              <w:rPr>
                <w:rFonts w:ascii="GHEA Grapalat" w:hAnsi="GHEA Grapalat" w:cs="Times LatArm"/>
                <w:sz w:val="24"/>
                <w:szCs w:val="24"/>
                <w:lang w:val="fr-FR"/>
              </w:rPr>
              <w:t>:</w:t>
            </w:r>
            <w:r>
              <w:rPr>
                <w:rFonts w:ascii="GHEA Grapalat" w:hAnsi="GHEA Grapalat" w:cs="Sylfaen"/>
                <w:sz w:val="24"/>
                <w:szCs w:val="24"/>
                <w:lang w:val="hy-AM"/>
              </w:rPr>
              <w:t xml:space="preserve"> </w:t>
            </w:r>
            <w:proofErr w:type="spellStart"/>
            <w:r>
              <w:rPr>
                <w:rFonts w:ascii="GHEA Grapalat" w:hAnsi="GHEA Grapalat" w:cs="Times LatArm"/>
                <w:sz w:val="24"/>
                <w:szCs w:val="24"/>
                <w:lang w:val="fr-FR"/>
              </w:rPr>
              <w:t>Հաշվի</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առնելով</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այդ</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փաստը</w:t>
            </w:r>
            <w:proofErr w:type="spellEnd"/>
            <w:r>
              <w:rPr>
                <w:rFonts w:ascii="GHEA Grapalat" w:hAnsi="GHEA Grapalat" w:cs="Times LatArm"/>
                <w:sz w:val="24"/>
                <w:szCs w:val="24"/>
                <w:lang w:val="fr-FR"/>
              </w:rPr>
              <w:t xml:space="preserve"> և </w:t>
            </w:r>
            <w:proofErr w:type="spellStart"/>
            <w:r>
              <w:rPr>
                <w:rFonts w:ascii="GHEA Grapalat" w:hAnsi="GHEA Grapalat" w:cs="Times LatArm"/>
                <w:sz w:val="24"/>
                <w:szCs w:val="24"/>
                <w:lang w:val="fr-FR"/>
              </w:rPr>
              <w:t>առաջնորդվելով</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գեոմատիկայի</w:t>
            </w:r>
            <w:proofErr w:type="spellEnd"/>
            <w:r>
              <w:rPr>
                <w:rFonts w:ascii="GHEA Grapalat" w:hAnsi="GHEA Grapalat" w:cs="Times LatArm"/>
                <w:sz w:val="24"/>
                <w:szCs w:val="24"/>
                <w:lang w:val="fr-FR"/>
              </w:rPr>
              <w:t xml:space="preserve"> </w:t>
            </w:r>
            <w:r>
              <w:rPr>
                <w:rFonts w:ascii="GHEA Grapalat" w:hAnsi="GHEA Grapalat" w:cs="Times LatArm"/>
                <w:sz w:val="24"/>
                <w:szCs w:val="24"/>
                <w:lang w:val="hy-AM"/>
              </w:rPr>
              <w:t>ո</w:t>
            </w:r>
            <w:proofErr w:type="spellStart"/>
            <w:r>
              <w:rPr>
                <w:rFonts w:ascii="GHEA Grapalat" w:hAnsi="GHEA Grapalat" w:cs="Times LatArm"/>
                <w:sz w:val="24"/>
                <w:szCs w:val="24"/>
                <w:lang w:val="fr-FR"/>
              </w:rPr>
              <w:t>լորտում</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տեղի</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ունեցող</w:t>
            </w:r>
            <w:proofErr w:type="spellEnd"/>
            <w:r>
              <w:rPr>
                <w:rFonts w:ascii="GHEA Grapalat" w:hAnsi="GHEA Grapalat" w:cs="Times LatArm"/>
                <w:sz w:val="24"/>
                <w:szCs w:val="24"/>
                <w:lang w:val="fr-FR"/>
              </w:rPr>
              <w:t xml:space="preserve"> </w:t>
            </w:r>
            <w:proofErr w:type="spellStart"/>
            <w:r>
              <w:rPr>
                <w:rFonts w:ascii="GHEA Grapalat" w:hAnsi="GHEA Grapalat" w:cs="Times LatArm"/>
                <w:sz w:val="24"/>
                <w:szCs w:val="24"/>
                <w:lang w:val="fr-FR"/>
              </w:rPr>
              <w:t>զարգացումներով</w:t>
            </w:r>
            <w:proofErr w:type="spellEnd"/>
            <w:r>
              <w:rPr>
                <w:rFonts w:ascii="GHEA Grapalat" w:hAnsi="GHEA Grapalat" w:cs="Times LatArm"/>
                <w:sz w:val="24"/>
                <w:szCs w:val="24"/>
                <w:lang w:val="fr-FR"/>
              </w:rPr>
              <w:t>,</w:t>
            </w:r>
            <w:r>
              <w:rPr>
                <w:rFonts w:ascii="GHEA Grapalat" w:hAnsi="GHEA Grapalat" w:cs="Times LatArm"/>
                <w:sz w:val="24"/>
                <w:szCs w:val="24"/>
                <w:lang w:val="hy-AM"/>
              </w:rPr>
              <w:t xml:space="preserve"> </w:t>
            </w:r>
            <w:proofErr w:type="spellStart"/>
            <w:r>
              <w:rPr>
                <w:rFonts w:ascii="GHEA Grapalat" w:hAnsi="GHEA Grapalat" w:cs="Times LatArm"/>
                <w:sz w:val="24"/>
                <w:szCs w:val="24"/>
                <w:lang w:val="fr-FR"/>
              </w:rPr>
              <w:t>անհրաժեշտություն</w:t>
            </w:r>
            <w:proofErr w:type="spellEnd"/>
            <w:r>
              <w:rPr>
                <w:rFonts w:ascii="GHEA Grapalat" w:hAnsi="GHEA Grapalat" w:cs="Times LatArm"/>
                <w:sz w:val="24"/>
                <w:szCs w:val="24"/>
                <w:lang w:val="fr-FR"/>
              </w:rPr>
              <w:t xml:space="preserve"> է </w:t>
            </w:r>
            <w:proofErr w:type="spellStart"/>
            <w:r>
              <w:rPr>
                <w:rFonts w:ascii="GHEA Grapalat" w:hAnsi="GHEA Grapalat" w:cs="Times LatArm"/>
                <w:sz w:val="24"/>
                <w:szCs w:val="24"/>
                <w:lang w:val="fr-FR"/>
              </w:rPr>
              <w:t>առաջացել</w:t>
            </w:r>
            <w:proofErr w:type="spellEnd"/>
            <w:r>
              <w:rPr>
                <w:rFonts w:ascii="GHEA Grapalat" w:hAnsi="GHEA Grapalat" w:cs="Times LatArm"/>
                <w:sz w:val="24"/>
                <w:szCs w:val="24"/>
                <w:lang w:val="hy-AM"/>
              </w:rPr>
              <w:t xml:space="preserve"> ՀՀ կառավարության 2014 թվականի </w:t>
            </w:r>
            <w:r>
              <w:rPr>
                <w:rFonts w:ascii="GHEA Grapalat" w:hAnsi="GHEA Grapalat" w:cs="Sylfaen"/>
                <w:bCs/>
                <w:sz w:val="24"/>
                <w:szCs w:val="24"/>
                <w:lang w:val="af-ZA"/>
              </w:rPr>
              <w:t>հոկտեմբերի 23-ի N 1191-Ն որոշման</w:t>
            </w:r>
            <w:r>
              <w:rPr>
                <w:rFonts w:ascii="GHEA Grapalat" w:hAnsi="GHEA Grapalat" w:cs="Sylfaen"/>
                <w:bCs/>
                <w:sz w:val="24"/>
                <w:szCs w:val="24"/>
                <w:lang w:val="hy-AM"/>
              </w:rPr>
              <w:t xml:space="preserve"> մեջ լրացում և «054 Գիտություններ երկրի մասին»  ոլորտը լրացնել նոր՝ «0543 Գեոմատիկա» բաժնով՝ «054301.00.6</w:t>
            </w:r>
            <w:r>
              <w:rPr>
                <w:rFonts w:ascii="GHEA Grapalat" w:hAnsi="GHEA Grapalat" w:cs="Sylfaen"/>
                <w:bCs/>
                <w:sz w:val="24"/>
                <w:szCs w:val="24"/>
                <w:lang w:val="fr-FR"/>
              </w:rPr>
              <w:t>(</w:t>
            </w:r>
            <w:r>
              <w:rPr>
                <w:rFonts w:ascii="GHEA Grapalat" w:hAnsi="GHEA Grapalat" w:cs="Sylfaen"/>
                <w:bCs/>
                <w:sz w:val="24"/>
                <w:szCs w:val="24"/>
                <w:lang w:val="hy-AM"/>
              </w:rPr>
              <w:t>7</w:t>
            </w:r>
            <w:r>
              <w:rPr>
                <w:rFonts w:ascii="GHEA Grapalat" w:hAnsi="GHEA Grapalat" w:cs="Sylfaen"/>
                <w:bCs/>
                <w:sz w:val="24"/>
                <w:szCs w:val="24"/>
                <w:lang w:val="fr-FR"/>
              </w:rPr>
              <w:t>)</w:t>
            </w:r>
            <w:r>
              <w:rPr>
                <w:rFonts w:ascii="GHEA Grapalat" w:hAnsi="GHEA Grapalat" w:cs="Sylfaen"/>
                <w:bCs/>
                <w:sz w:val="24"/>
                <w:szCs w:val="24"/>
                <w:lang w:val="hy-AM"/>
              </w:rPr>
              <w:t xml:space="preserve"> Գեոմատիկա» մասնագիտությամբ:</w:t>
            </w:r>
          </w:p>
          <w:p w14:paraId="1861DBA8"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Ագրարային ճարտարագիտություն.</w:t>
            </w:r>
            <w:r>
              <w:rPr>
                <w:rFonts w:ascii="GHEA Grapalat" w:hAnsi="GHEA Grapalat" w:cs="Sylfaen"/>
                <w:sz w:val="24"/>
                <w:szCs w:val="24"/>
                <w:lang w:val="hy-AM"/>
              </w:rPr>
              <w:t xml:space="preserve"> Բ</w:t>
            </w:r>
            <w:r>
              <w:rPr>
                <w:rFonts w:ascii="GHEA Grapalat" w:hAnsi="GHEA Grapalat"/>
                <w:sz w:val="24"/>
                <w:szCs w:val="24"/>
                <w:lang w:val="hy-AM"/>
              </w:rPr>
              <w:t>արձրագույն մասնագիտական կրթության մասնագիտությունների և որակավորումների ցանկում  Ագրարային ճարտարագիտության ոլորտն որպես միջոլորտային մասնագիտություն առանձնացնելու կարևորությունը բխում է</w:t>
            </w:r>
            <w:r>
              <w:rPr>
                <w:rFonts w:ascii="MS Gothic" w:eastAsia="MS Gothic" w:hAnsi="MS Gothic" w:cs="MS Gothic" w:hint="eastAsia"/>
                <w:sz w:val="24"/>
                <w:szCs w:val="24"/>
                <w:lang w:val="hy-AM"/>
              </w:rPr>
              <w:t>․</w:t>
            </w:r>
          </w:p>
          <w:p w14:paraId="7D34708D" w14:textId="77777777" w:rsidR="00706F8D" w:rsidRDefault="00706F8D" w:rsidP="00706F8D">
            <w:pPr>
              <w:pStyle w:val="ListParagraph"/>
              <w:numPr>
                <w:ilvl w:val="0"/>
                <w:numId w:val="2"/>
              </w:numPr>
              <w:spacing w:before="0" w:after="0"/>
              <w:ind w:left="0" w:firstLine="0"/>
              <w:jc w:val="both"/>
              <w:rPr>
                <w:rFonts w:ascii="GHEA Grapalat" w:hAnsi="GHEA Grapalat"/>
                <w:sz w:val="24"/>
                <w:szCs w:val="24"/>
                <w:lang w:val="hy-AM"/>
              </w:rPr>
            </w:pPr>
            <w:r>
              <w:rPr>
                <w:rFonts w:ascii="GHEA Grapalat" w:hAnsi="GHEA Grapalat"/>
                <w:sz w:val="24"/>
                <w:szCs w:val="24"/>
                <w:lang w:val="hy-AM"/>
              </w:rPr>
              <w:t>կրթական ծրագրերի վերջնարդյունքների սահմանման, ինչպես նաև որակավորումների ոլորտային շրջանակի (ՈՈՇ) մշակման և կիրառման գործընթացում հստակություն մտցնելու անհրաժեշտությունից,</w:t>
            </w:r>
          </w:p>
          <w:p w14:paraId="5FCEDE16" w14:textId="77777777" w:rsidR="00706F8D" w:rsidRDefault="00706F8D" w:rsidP="00706F8D">
            <w:pPr>
              <w:pStyle w:val="ListParagraph"/>
              <w:numPr>
                <w:ilvl w:val="0"/>
                <w:numId w:val="2"/>
              </w:numPr>
              <w:spacing w:before="0" w:after="0"/>
              <w:ind w:left="0" w:firstLine="0"/>
              <w:jc w:val="both"/>
              <w:rPr>
                <w:rFonts w:ascii="GHEA Grapalat" w:hAnsi="GHEA Grapalat"/>
                <w:sz w:val="24"/>
                <w:szCs w:val="24"/>
                <w:lang w:val="hy-AM"/>
              </w:rPr>
            </w:pPr>
            <w:r>
              <w:rPr>
                <w:rFonts w:ascii="GHEA Grapalat" w:hAnsi="GHEA Grapalat"/>
                <w:sz w:val="24"/>
                <w:szCs w:val="24"/>
                <w:lang w:val="hy-AM"/>
              </w:rPr>
              <w:t>Հայաստանի ագրարոպարենային ոլորտում կենսատեխնոլոգիաների ճարտարագիտության, ճշգրիտ և խելացի գյուղատնտեսության արդի թվային տեխնոլոգիաների մշակման ու ներդման անհրաժեշտությունից,</w:t>
            </w:r>
          </w:p>
          <w:p w14:paraId="1E2ADE6A" w14:textId="77777777" w:rsidR="00706F8D" w:rsidRDefault="00706F8D" w:rsidP="00706F8D">
            <w:pPr>
              <w:pStyle w:val="ListParagraph"/>
              <w:numPr>
                <w:ilvl w:val="0"/>
                <w:numId w:val="2"/>
              </w:numPr>
              <w:spacing w:before="0" w:after="0"/>
              <w:ind w:left="0" w:firstLine="0"/>
              <w:jc w:val="both"/>
              <w:rPr>
                <w:rFonts w:ascii="GHEA Grapalat" w:hAnsi="GHEA Grapalat"/>
                <w:sz w:val="24"/>
                <w:szCs w:val="24"/>
                <w:lang w:val="hy-AM"/>
              </w:rPr>
            </w:pPr>
            <w:r>
              <w:rPr>
                <w:rFonts w:ascii="GHEA Grapalat" w:hAnsi="GHEA Grapalat"/>
                <w:sz w:val="24"/>
                <w:szCs w:val="24"/>
                <w:lang w:val="hy-AM"/>
              </w:rPr>
              <w:lastRenderedPageBreak/>
              <w:t>Հայաստանի ազգային ագրարային համալսարանի զարգացման տեսլականից, որի միջնաժամկետ ռազմավարության առանցքային դրույթ է համալսարանի վերակազմավորումը «ագրարայինից» «ագրոտեխնոլոգիականի»,</w:t>
            </w:r>
          </w:p>
          <w:p w14:paraId="6DA35BFA" w14:textId="77777777" w:rsidR="00706F8D" w:rsidRDefault="00706F8D" w:rsidP="00706F8D">
            <w:pPr>
              <w:pStyle w:val="ListParagraph"/>
              <w:numPr>
                <w:ilvl w:val="0"/>
                <w:numId w:val="2"/>
              </w:numPr>
              <w:spacing w:before="0" w:after="0"/>
              <w:ind w:left="0" w:firstLine="0"/>
              <w:jc w:val="both"/>
              <w:rPr>
                <w:rFonts w:ascii="GHEA Grapalat" w:hAnsi="GHEA Grapalat"/>
                <w:sz w:val="24"/>
                <w:szCs w:val="24"/>
                <w:lang w:val="hy-AM"/>
              </w:rPr>
            </w:pPr>
            <w:r>
              <w:rPr>
                <w:rFonts w:ascii="GHEA Grapalat" w:hAnsi="GHEA Grapalat"/>
                <w:sz w:val="24"/>
                <w:szCs w:val="24"/>
                <w:lang w:val="hy-AM"/>
              </w:rPr>
              <w:t xml:space="preserve">Գյուղատնտեսության զարգացման, մրցունակության և արդյունավետության բարձրացման նպատակով ավանդականից նորարարական տեխնոլոգիաներ անցման անհրաժեշտությունից։ </w:t>
            </w:r>
            <w:r>
              <w:rPr>
                <w:rFonts w:ascii="GHEA Grapalat" w:hAnsi="GHEA Grapalat"/>
                <w:sz w:val="24"/>
                <w:szCs w:val="24"/>
                <w:lang w:val="fr-FR"/>
              </w:rPr>
              <w:t xml:space="preserve"> </w:t>
            </w:r>
          </w:p>
          <w:p w14:paraId="2F0C6CFF"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lang w:val="hy-AM"/>
              </w:rPr>
              <w:t>Պ</w:t>
            </w:r>
            <w:r>
              <w:rPr>
                <w:rFonts w:ascii="GHEA Grapalat" w:hAnsi="GHEA Grapalat"/>
                <w:b/>
                <w:i/>
                <w:sz w:val="24"/>
                <w:szCs w:val="24"/>
                <w:u w:val="single"/>
                <w:lang w:val="hy-AM"/>
              </w:rPr>
              <w:t>ետական և ռազմական կառավարում, Պաշտպանական անվտանգային գործունեություն.</w:t>
            </w:r>
            <w:r>
              <w:rPr>
                <w:rFonts w:ascii="GHEA Grapalat" w:hAnsi="GHEA Grapalat"/>
                <w:b/>
                <w:i/>
                <w:sz w:val="24"/>
                <w:szCs w:val="24"/>
                <w:lang w:val="hy-AM"/>
              </w:rPr>
              <w:t xml:space="preserve"> </w:t>
            </w:r>
            <w:r>
              <w:rPr>
                <w:rFonts w:ascii="GHEA Grapalat" w:hAnsi="GHEA Grapalat"/>
                <w:sz w:val="24"/>
                <w:szCs w:val="24"/>
                <w:lang w:val="hy-AM"/>
              </w:rPr>
              <w:t xml:space="preserve">ՀՀ կառավարության 2015 թվականի դեկտեմբերի 24-ի N 1537-Ն որոշմամբ ստեղծվել է ՀՀ ՊՆ Պաշտպանական ազգային հետազոտական համալսարանը (այսուհետ՝ ՊԱՀՀ), որով որպես համալսարանի նպատակ ու գործառույթ նախատեսված է պաշտպանական-անվտանգային ոլորտում բարձրագույն մասնագիտական (մագիստրատուրա), հետբուհական մասնագիտական (ասպիրանտուրա և դոկտորանտուրա) և լրացուցիչ կրթության իրականացումը: </w:t>
            </w:r>
          </w:p>
          <w:p w14:paraId="0ABE5120" w14:textId="77777777" w:rsidR="00706F8D" w:rsidRDefault="00706F8D" w:rsidP="00A859BC">
            <w:pPr>
              <w:spacing w:line="276" w:lineRule="auto"/>
              <w:ind w:firstLine="720"/>
              <w:jc w:val="both"/>
              <w:rPr>
                <w:rFonts w:ascii="GHEA Grapalat" w:hAnsi="GHEA Grapalat"/>
                <w:sz w:val="24"/>
                <w:szCs w:val="24"/>
                <w:lang w:val="hy-AM"/>
              </w:rPr>
            </w:pPr>
            <w:r>
              <w:rPr>
                <w:rFonts w:ascii="GHEA Grapalat" w:hAnsi="GHEA Grapalat"/>
                <w:sz w:val="24"/>
                <w:szCs w:val="24"/>
                <w:lang w:val="hy-AM"/>
              </w:rPr>
              <w:t>ՀՀ-ում ռազմավարական մակարդակում կադրերի պատրաստումն առանցքային նշանակություն ունի ոչ միայն բարձրագույն սպայական կազմի, այլև ՀՀ-ում պաշտպանական-անվտանգային ոլորտում ղեկավար պաշտոններ զբաղեցնող անձանց անհրաժեշտ կրթություն իրականացնելու տեսակետից: Ընդ որում, ՀՀ կառավարության 2018 թվականի սեպտեմբերի 6-ի N 1030-L որոշմամբ հաստատված «ՀՀ կառավարության 2018-2022 թվականների գործունեության միջոցառումների ծրագրի» հավելված 1-ի 199-րդ կետի երրորդ ենթակետով սահմանված է նմանաբնույթ կրթություն իրականացնելու պահանջը՝ ՀՀ պաշտպանության նախարարությանը վերապահելով ներդնել ռազմավարական մակարդակի կրթական ծրագրեր:</w:t>
            </w:r>
          </w:p>
        </w:tc>
      </w:tr>
      <w:tr w:rsidR="00706F8D" w14:paraId="44AD768E"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69C84FE2" w14:textId="77777777" w:rsidR="00706F8D" w:rsidRDefault="00706F8D" w:rsidP="00706F8D">
            <w:pPr>
              <w:pStyle w:val="NormalWeb"/>
              <w:numPr>
                <w:ilvl w:val="0"/>
                <w:numId w:val="1"/>
              </w:numPr>
              <w:spacing w:before="0" w:beforeAutospacing="0" w:after="0" w:afterAutospacing="0" w:line="276" w:lineRule="auto"/>
              <w:ind w:left="0" w:firstLine="720"/>
              <w:contextualSpacing/>
              <w:rPr>
                <w:rFonts w:ascii="GHEA Grapalat" w:hAnsi="GHEA Grapalat"/>
                <w:i/>
              </w:rPr>
            </w:pPr>
            <w:r>
              <w:rPr>
                <w:rFonts w:ascii="GHEA Grapalat" w:hAnsi="GHEA Grapalat" w:cs="Sylfaen"/>
                <w:b/>
                <w:i/>
              </w:rPr>
              <w:lastRenderedPageBreak/>
              <w:t>Ընթացիկ</w:t>
            </w:r>
            <w:r>
              <w:rPr>
                <w:rFonts w:ascii="GHEA Grapalat" w:hAnsi="GHEA Grapalat"/>
                <w:b/>
                <w:i/>
              </w:rPr>
              <w:t xml:space="preserve"> </w:t>
            </w:r>
            <w:r>
              <w:rPr>
                <w:rFonts w:ascii="GHEA Grapalat" w:hAnsi="GHEA Grapalat" w:cs="Sylfaen"/>
                <w:b/>
                <w:i/>
              </w:rPr>
              <w:t>իրավիճակը</w:t>
            </w:r>
            <w:r>
              <w:rPr>
                <w:rFonts w:ascii="GHEA Grapalat" w:hAnsi="GHEA Grapalat"/>
                <w:b/>
                <w:i/>
              </w:rPr>
              <w:t xml:space="preserve"> </w:t>
            </w:r>
            <w:r>
              <w:rPr>
                <w:rFonts w:ascii="GHEA Grapalat" w:hAnsi="GHEA Grapalat" w:cs="Sylfaen"/>
                <w:b/>
                <w:i/>
              </w:rPr>
              <w:t>և</w:t>
            </w:r>
            <w:r>
              <w:rPr>
                <w:rFonts w:ascii="GHEA Grapalat" w:hAnsi="GHEA Grapalat"/>
                <w:b/>
                <w:i/>
              </w:rPr>
              <w:t xml:space="preserve"> </w:t>
            </w:r>
            <w:r>
              <w:rPr>
                <w:rFonts w:ascii="GHEA Grapalat" w:hAnsi="GHEA Grapalat" w:cs="Sylfaen"/>
                <w:b/>
                <w:i/>
              </w:rPr>
              <w:t>խնդիրները</w:t>
            </w:r>
            <w:r>
              <w:rPr>
                <w:rFonts w:ascii="GHEA Grapalat" w:hAnsi="GHEA Grapalat"/>
                <w:b/>
                <w:i/>
              </w:rPr>
              <w:t>.</w:t>
            </w:r>
          </w:p>
        </w:tc>
      </w:tr>
      <w:tr w:rsidR="00706F8D" w14:paraId="04280543"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4DA9FD2D"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Հասարակայնության հետ կապեր.</w:t>
            </w:r>
            <w:r>
              <w:rPr>
                <w:rFonts w:ascii="GHEA Grapalat" w:hAnsi="GHEA Grapalat"/>
                <w:i/>
                <w:sz w:val="24"/>
                <w:szCs w:val="24"/>
                <w:lang w:val="hy-AM"/>
              </w:rPr>
              <w:t xml:space="preserve"> </w:t>
            </w:r>
            <w:r>
              <w:rPr>
                <w:rFonts w:ascii="GHEA Grapalat" w:hAnsi="GHEA Grapalat"/>
                <w:sz w:val="24"/>
                <w:szCs w:val="24"/>
                <w:lang w:val="hy-AM"/>
              </w:rPr>
              <w:t xml:space="preserve">ՀՀ բարձրագույն մասնագիտական կրթության մասնագիտությունների կրթական ծրագրերի ցանկում չկա հանրային կապերի բալավրիական կրթական ծրագիր։ Այդ բացակայությունը մեծ մասամբ պայմանավորված է թերևս այն նկատառումով, որ </w:t>
            </w:r>
            <w:r>
              <w:rPr>
                <w:rFonts w:ascii="GHEA Grapalat" w:hAnsi="GHEA Grapalat"/>
                <w:i/>
                <w:sz w:val="24"/>
                <w:szCs w:val="24"/>
                <w:lang w:val="hy-AM"/>
              </w:rPr>
              <w:t xml:space="preserve">հասարակայնության հետ կապերը </w:t>
            </w:r>
            <w:r>
              <w:rPr>
                <w:rFonts w:ascii="GHEA Grapalat" w:hAnsi="GHEA Grapalat"/>
                <w:sz w:val="24"/>
                <w:szCs w:val="24"/>
                <w:lang w:val="hy-AM"/>
              </w:rPr>
              <w:t xml:space="preserve">հիմնարար գիտություն չէ, և համապատասխան մասնագիտացումը ավելի քիչ ժամանակ է պահանջում։ </w:t>
            </w:r>
          </w:p>
          <w:p w14:paraId="0D628E27" w14:textId="77777777" w:rsidR="00706F8D" w:rsidRDefault="00706F8D" w:rsidP="00A859BC">
            <w:pPr>
              <w:spacing w:line="276" w:lineRule="auto"/>
              <w:ind w:firstLine="720"/>
              <w:jc w:val="both"/>
              <w:rPr>
                <w:rFonts w:ascii="GHEA Grapalat" w:hAnsi="GHEA Grapalat"/>
                <w:sz w:val="24"/>
                <w:szCs w:val="24"/>
                <w:lang w:val="hy-AM"/>
              </w:rPr>
            </w:pPr>
            <w:r>
              <w:rPr>
                <w:rFonts w:ascii="GHEA Grapalat" w:hAnsi="GHEA Grapalat"/>
                <w:sz w:val="24"/>
                <w:szCs w:val="24"/>
                <w:lang w:val="hy-AM"/>
              </w:rPr>
              <w:t xml:space="preserve">Սակայն, մի կողմից այդ ոլորտի զարգացման համաշխարհային միտումները, մյուս կողմից Հայաստանի աշխատաշուկայում ձևավորված պահանջարկը ձևավորել են այդ բնագավառում գիտելիքներն առավել խորացնելու պահանջ։ Նախ՝ գիտության զարգացման ժամանակակից միտումների առանձնահատկություններից մեկն այն է, որ հետզհետե ավելանում և քաղաքացիության իրավունք են ստանում միջգիտակարգային գիտությունները։ Հասարակական կյանքի բարդացմանը զուգընթաց առաջանում է գիտության մասնավորեցման կարիք, և նախկինում օժանդակ գիտակարգ համարվող ոլորտները կատարելագործվում ու ձեռք են բերում գիտության կարգավիճակ։ Նույն տրամաբանությամբ արևմտյան մի շարք առաջատար համալսարաններ (այդ թվում՝ Իլինոյիսի համալսարանը /ԱՄՆ/, Հյուսիսային Արիզոնայի </w:t>
            </w:r>
            <w:r>
              <w:rPr>
                <w:rFonts w:ascii="GHEA Grapalat" w:hAnsi="GHEA Grapalat"/>
                <w:sz w:val="24"/>
                <w:szCs w:val="24"/>
                <w:lang w:val="hy-AM"/>
              </w:rPr>
              <w:lastRenderedPageBreak/>
              <w:t>համալսարանը /ԱՄՆ/, ԵՄ Բիզնեսի դպրոցը /Շվեյցարիա/, Լինքոլնի համալսարանը /Անգլիա/ և այլն) արդեն վաղուց իրականացնում են հասարակայնության հետ կապերի բակալավրիական ծրագրեր։ Բացի դրանից՝ Հայաստանում թե՛ պետական, թե՛ քաղաքական և թե՛ տնտեսական կյանքի զարգացման արդի տեմպերը ձևավորել են հասարակայնության հետ կապերի պատշաճ պատրաստվածություն ունեցող մասնագետների պահանջարկ։ Պետական մարմիններում, քաղաքական դաշտում, ինչպես նաև մրցունակ մասնավոր կազմակերպություններում հասարակայնության հետ կապերի մասնագետը խիստ պահանջված է։</w:t>
            </w:r>
          </w:p>
          <w:p w14:paraId="18F429BD" w14:textId="77777777" w:rsidR="00706F8D" w:rsidRDefault="00706F8D" w:rsidP="00A859BC">
            <w:pPr>
              <w:spacing w:line="276" w:lineRule="auto"/>
              <w:jc w:val="both"/>
              <w:rPr>
                <w:rFonts w:ascii="GHEA Grapalat" w:hAnsi="GHEA Grapalat" w:cs="Arial"/>
                <w:sz w:val="24"/>
                <w:szCs w:val="24"/>
                <w:lang w:val="hy-AM"/>
              </w:rPr>
            </w:pPr>
            <w:r>
              <w:rPr>
                <w:rFonts w:ascii="GHEA Grapalat" w:hAnsi="GHEA Grapalat" w:cs="Times LatArm"/>
                <w:b/>
                <w:i/>
                <w:sz w:val="24"/>
                <w:szCs w:val="24"/>
                <w:u w:val="single"/>
                <w:lang w:val="hy-AM"/>
              </w:rPr>
              <w:t>Գեոմատիկա.</w:t>
            </w:r>
            <w:r>
              <w:rPr>
                <w:rFonts w:ascii="GHEA Grapalat" w:hAnsi="GHEA Grapalat" w:cs="Times LatArm"/>
                <w:sz w:val="24"/>
                <w:szCs w:val="24"/>
                <w:lang w:val="hy-AM"/>
              </w:rPr>
              <w:t xml:space="preserve"> </w:t>
            </w:r>
            <w:r>
              <w:rPr>
                <w:rFonts w:ascii="GHEA Grapalat" w:hAnsi="GHEA Grapalat" w:cs="Arial"/>
                <w:sz w:val="24"/>
                <w:szCs w:val="24"/>
                <w:lang w:val="hy-AM"/>
              </w:rPr>
              <w:t>ՀՀ կրթական, բիզնես և պետական կառավարման մարմինների քաղաքականության ուսումնասիրությունը ցույց է տալիս, որ մոտակա տարիներին ի հայտ է գալու կադրային բազայի խոշոր պահանջարկ, որը սկսել է դրսևորվել նաև ներկայումս և անհրաժեշտ են հստակ քայլեր ոլորտի զարգացման համար: Բոլոր պետական մարմիններում, կառավարման արդյունավետության բարձրացման նպատակով, պետք է ստեղծվեն և ներդրվեն համապատասխան տեղեկատվական հարթակներ: Մասնավոր սեկտորում գործող ընկերությունները պետք է համալրվեն համապատասխան մասնագետներով, որոնք պետք է բավարարեն այսօրվա աշխատաշուկայի պահանջներին:</w:t>
            </w:r>
          </w:p>
          <w:p w14:paraId="69F1FAA5"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Ագրարային ճարտարագիտություն.</w:t>
            </w:r>
            <w:r>
              <w:rPr>
                <w:rFonts w:ascii="GHEA Grapalat" w:hAnsi="GHEA Grapalat"/>
                <w:b/>
                <w:i/>
                <w:sz w:val="24"/>
                <w:szCs w:val="24"/>
                <w:lang w:val="hy-AM"/>
              </w:rPr>
              <w:t xml:space="preserve"> </w:t>
            </w:r>
            <w:r>
              <w:rPr>
                <w:rFonts w:ascii="GHEA Grapalat" w:hAnsi="GHEA Grapalat"/>
                <w:sz w:val="24"/>
                <w:szCs w:val="24"/>
                <w:lang w:val="hy-AM"/>
              </w:rPr>
              <w:t>Ագրարային ճարտարագիտությունն որպես առանձին մասնագիտություն ԱՄՆ-ում ձևավորվել դեռ 1903թ.:  Վերջին 10 տարում այս մասնագիտության պահանջարկը միջազգային շուկայում աճում է` պայմանավորված արդի ժամանակաշրջանում ճշգրիտ և խելացի գյուղատնտեսության, կենսահամակարգերի ճարտարագիտության, թվային ագրոտեխնոլոգիաների արագընթաց զարգացման անհրաժեշտությամբ։ Ագրարային ճարտարագետներն են ինտեգրում տեխնոլոգիաները գյուղատնտեսության հետ՝ նախագծելով նոր և կատարելագործված գյուղատնտեսական սարքավորումներ, որոնք կարող են ավելի արդյունավետ աշխատել, կամ կատարել նոր առաջադրանքներ: Նրանք նախագծում և կառուցում են գյուղատնտեսական ենթակառուցվածքներ, ինչպիսիք են ամբարտակները, ջրամբարները, պահեստները և այլ կառույցներ: Նրանք կարող են աջակցել գտնել լուծումներ ուղղված խոշոր տնտեսություններում աղտոտվածության վերահսկմանը: Ագրարային ճարտարագետները մշակում են նաև բիովառելիքի նոր ձևեր ոչ պարենային ռեսուրսներից, ինչպիսիք են ջրիմուռներն ու գյուղատնտեսական թափոնները: Նման վառելիքները կարող են տնտեսապես և կայուն փոխարինել բենզինին՝ չվտանգելով սննդի մատակարարումը:</w:t>
            </w:r>
          </w:p>
          <w:p w14:paraId="0329749F" w14:textId="77777777" w:rsidR="00706F8D" w:rsidRDefault="00706F8D" w:rsidP="00A859BC">
            <w:pPr>
              <w:spacing w:line="276" w:lineRule="auto"/>
              <w:ind w:firstLine="720"/>
              <w:jc w:val="both"/>
              <w:rPr>
                <w:rFonts w:ascii="GHEA Grapalat" w:hAnsi="GHEA Grapalat"/>
                <w:sz w:val="24"/>
                <w:szCs w:val="24"/>
                <w:lang w:val="hy-AM"/>
              </w:rPr>
            </w:pPr>
            <w:r>
              <w:rPr>
                <w:rFonts w:ascii="GHEA Grapalat" w:hAnsi="GHEA Grapalat"/>
                <w:sz w:val="24"/>
                <w:szCs w:val="24"/>
                <w:lang w:val="hy-AM"/>
              </w:rPr>
              <w:t xml:space="preserve">Չնայած ագրարային ճարտարագիտության կարևորությանը ՀՀ գյուղատնտեսության ոլորտում` բարձրագույն մասնագիտական կրթության մասնագիտությունների և  որակավորումների ցանկում Ագրարային ճարտարագիտության ոլորտն որպես միջոլորտային մասնագիտություն առանձնացված չէ (ինչպես օրինակ՝ Արդյունաբերական ճարտարագիտությունը): Նման մոտեցումը շփոթմունք է առաջացնում և դժվարություն է ստեղծում </w:t>
            </w:r>
            <w:r>
              <w:rPr>
                <w:rFonts w:ascii="GHEA Grapalat" w:hAnsi="GHEA Grapalat"/>
                <w:sz w:val="24"/>
                <w:szCs w:val="24"/>
                <w:lang w:val="hy-AM"/>
              </w:rPr>
              <w:lastRenderedPageBreak/>
              <w:t>կրթական ծրագրերի վերջնարդյունքների սահմանման գործընթացում, ինչպես նաև որակավորումների ոլորտային շրջանակի (ՈՈՇ) մշակման և կիրառման գործընթացում, քանի որ որպես կրթական ծրագրեր նրանք այսօր տարալուծված են այլ մասնագիտությունների դասիչների ներքո՝ կորցնելով իրենց առանձնահատկությունները, դերն ու նշանակությունը։ Եվ այսօր առաջնային խնդիր է դարձել</w:t>
            </w:r>
            <w:r>
              <w:rPr>
                <w:rFonts w:ascii="GHEA Grapalat" w:hAnsi="GHEA Grapalat" w:cs="Sylfaen"/>
                <w:sz w:val="24"/>
                <w:szCs w:val="24"/>
                <w:lang w:val="hy-AM"/>
              </w:rPr>
              <w:t xml:space="preserve"> </w:t>
            </w:r>
            <w:r>
              <w:rPr>
                <w:rFonts w:ascii="GHEA Grapalat" w:hAnsi="GHEA Grapalat"/>
                <w:sz w:val="24"/>
                <w:szCs w:val="24"/>
                <w:lang w:val="hy-AM"/>
              </w:rPr>
              <w:t>ՀՀ բարձրագույն մասնագիտական կրթության մասնագիտությունների և որակավորումների ցանկում  Ագրարային ճարտարագիտության ոլորտն որպես միջոլորտային մասնագիտություն առանձնացնելը։</w:t>
            </w:r>
          </w:p>
          <w:p w14:paraId="686BA1B8" w14:textId="77777777" w:rsidR="00706F8D" w:rsidRDefault="00706F8D" w:rsidP="00A859BC">
            <w:pPr>
              <w:spacing w:line="276" w:lineRule="auto"/>
              <w:jc w:val="both"/>
              <w:rPr>
                <w:rFonts w:ascii="GHEA Grapalat" w:hAnsi="GHEA Grapalat"/>
                <w:b/>
                <w:i/>
                <w:sz w:val="24"/>
                <w:szCs w:val="24"/>
                <w:u w:val="single"/>
                <w:lang w:val="hy-AM"/>
              </w:rPr>
            </w:pPr>
            <w:r>
              <w:rPr>
                <w:rFonts w:ascii="GHEA Grapalat" w:hAnsi="GHEA Grapalat"/>
                <w:b/>
                <w:i/>
                <w:sz w:val="24"/>
                <w:szCs w:val="24"/>
                <w:u w:val="single"/>
                <w:lang w:val="hy-AM"/>
              </w:rPr>
              <w:t xml:space="preserve">Պետական և ռազմական կառավարում, Պաշտպանական անվտանգային գործունեություն </w:t>
            </w:r>
            <w:r>
              <w:rPr>
                <w:rFonts w:ascii="GHEA Grapalat" w:hAnsi="GHEA Grapalat"/>
                <w:sz w:val="24"/>
                <w:szCs w:val="24"/>
                <w:lang w:val="hy-AM"/>
              </w:rPr>
              <w:t>մասնագիտությունների ներդրման նպատակն է ապահովել ՀՀ ռազմական կրթության հայեցակարգից բխող՝ ՀՀ-ում սպայական կադրերի և ռազմաքաղաքական ղեկավարության պատրաստման գործընթացի ապահովումը՝ ելնելով պաշտպանական-անվտանգային ոլորտի կառավարման միջգերատեսչական բնույթի և ռազմական-ռազմավարական մակարդակի առաջնահերթություններից:</w:t>
            </w:r>
          </w:p>
        </w:tc>
      </w:tr>
      <w:tr w:rsidR="00706F8D" w14:paraId="5DECEA56"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0E5E97A9" w14:textId="77777777" w:rsidR="00706F8D" w:rsidRDefault="00706F8D" w:rsidP="00706F8D">
            <w:pPr>
              <w:pStyle w:val="mechtex"/>
              <w:numPr>
                <w:ilvl w:val="0"/>
                <w:numId w:val="1"/>
              </w:numPr>
              <w:spacing w:line="276" w:lineRule="auto"/>
              <w:ind w:left="0" w:firstLine="720"/>
              <w:jc w:val="both"/>
              <w:rPr>
                <w:rFonts w:ascii="GHEA Grapalat" w:hAnsi="GHEA Grapalat" w:cs="Sylfaen"/>
                <w:b/>
                <w:i/>
                <w:sz w:val="24"/>
                <w:szCs w:val="24"/>
              </w:rPr>
            </w:pPr>
            <w:proofErr w:type="spellStart"/>
            <w:r>
              <w:rPr>
                <w:rFonts w:ascii="GHEA Grapalat" w:hAnsi="GHEA Grapalat" w:cs="Sylfaen"/>
                <w:b/>
                <w:i/>
                <w:sz w:val="24"/>
                <w:szCs w:val="24"/>
              </w:rPr>
              <w:lastRenderedPageBreak/>
              <w:t>Տվյալ</w:t>
            </w:r>
            <w:proofErr w:type="spellEnd"/>
            <w:r>
              <w:rPr>
                <w:rFonts w:ascii="GHEA Grapalat" w:hAnsi="GHEA Grapalat"/>
                <w:b/>
                <w:i/>
                <w:sz w:val="24"/>
                <w:szCs w:val="24"/>
              </w:rPr>
              <w:t xml:space="preserve"> </w:t>
            </w:r>
            <w:proofErr w:type="spellStart"/>
            <w:r>
              <w:rPr>
                <w:rFonts w:ascii="GHEA Grapalat" w:hAnsi="GHEA Grapalat" w:cs="Sylfaen"/>
                <w:b/>
                <w:i/>
                <w:sz w:val="24"/>
                <w:szCs w:val="24"/>
              </w:rPr>
              <w:t>բնագավառում</w:t>
            </w:r>
            <w:proofErr w:type="spellEnd"/>
            <w:r>
              <w:rPr>
                <w:rFonts w:ascii="GHEA Grapalat" w:hAnsi="GHEA Grapalat"/>
                <w:b/>
                <w:i/>
                <w:sz w:val="24"/>
                <w:szCs w:val="24"/>
              </w:rPr>
              <w:t xml:space="preserve"> </w:t>
            </w:r>
            <w:proofErr w:type="spellStart"/>
            <w:r>
              <w:rPr>
                <w:rFonts w:ascii="GHEA Grapalat" w:hAnsi="GHEA Grapalat" w:cs="Sylfaen"/>
                <w:b/>
                <w:i/>
                <w:sz w:val="24"/>
                <w:szCs w:val="24"/>
              </w:rPr>
              <w:t>իրականացվող</w:t>
            </w:r>
            <w:proofErr w:type="spellEnd"/>
            <w:r>
              <w:rPr>
                <w:rFonts w:ascii="GHEA Grapalat" w:hAnsi="GHEA Grapalat"/>
                <w:b/>
                <w:i/>
                <w:sz w:val="24"/>
                <w:szCs w:val="24"/>
              </w:rPr>
              <w:t xml:space="preserve"> </w:t>
            </w:r>
            <w:proofErr w:type="spellStart"/>
            <w:r>
              <w:rPr>
                <w:rFonts w:ascii="GHEA Grapalat" w:hAnsi="GHEA Grapalat" w:cs="Sylfaen"/>
                <w:b/>
                <w:i/>
                <w:sz w:val="24"/>
                <w:szCs w:val="24"/>
              </w:rPr>
              <w:t>քաղաքականությունը</w:t>
            </w:r>
            <w:proofErr w:type="spellEnd"/>
            <w:r>
              <w:rPr>
                <w:rFonts w:ascii="GHEA Grapalat" w:hAnsi="GHEA Grapalat"/>
                <w:b/>
                <w:i/>
                <w:sz w:val="24"/>
                <w:szCs w:val="24"/>
              </w:rPr>
              <w:t>.</w:t>
            </w:r>
            <w:r>
              <w:rPr>
                <w:rFonts w:ascii="GHEA Grapalat" w:hAnsi="GHEA Grapalat"/>
                <w:b/>
                <w:i/>
                <w:sz w:val="24"/>
                <w:szCs w:val="24"/>
                <w:lang w:val="hy-AM"/>
              </w:rPr>
              <w:t xml:space="preserve"> </w:t>
            </w:r>
          </w:p>
        </w:tc>
      </w:tr>
      <w:tr w:rsidR="00706F8D" w14:paraId="0509459D"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64E6CB11" w14:textId="77777777" w:rsidR="00706F8D" w:rsidRDefault="00706F8D" w:rsidP="00A859BC">
            <w:pPr>
              <w:spacing w:line="276" w:lineRule="auto"/>
              <w:ind w:firstLine="720"/>
              <w:jc w:val="both"/>
              <w:rPr>
                <w:rFonts w:ascii="GHEA Grapalat" w:hAnsi="GHEA Grapalat" w:cs="Sylfaen"/>
                <w:sz w:val="24"/>
                <w:szCs w:val="24"/>
                <w:lang w:val="hy-AM"/>
              </w:rPr>
            </w:pPr>
            <w:r>
              <w:rPr>
                <w:rFonts w:ascii="GHEA Grapalat" w:hAnsi="GHEA Grapalat" w:cs="Sylfaen"/>
                <w:i/>
                <w:sz w:val="24"/>
                <w:szCs w:val="24"/>
              </w:rPr>
              <w:t xml:space="preserve">  </w:t>
            </w:r>
            <w:r>
              <w:rPr>
                <w:rFonts w:ascii="GHEA Grapalat" w:hAnsi="GHEA Grapalat" w:cs="Sylfaen"/>
                <w:sz w:val="24"/>
                <w:szCs w:val="24"/>
                <w:lang w:val="hy-AM"/>
              </w:rPr>
              <w:t xml:space="preserve">Գործող քաղաքականության փոփոխություն չի նախատեսվում: </w:t>
            </w:r>
          </w:p>
        </w:tc>
      </w:tr>
      <w:tr w:rsidR="00706F8D" w14:paraId="1DF87F75"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4FC043DE" w14:textId="77777777" w:rsidR="00706F8D" w:rsidRDefault="00706F8D" w:rsidP="00A859BC">
            <w:pPr>
              <w:spacing w:line="276" w:lineRule="auto"/>
              <w:ind w:firstLine="720"/>
              <w:rPr>
                <w:rFonts w:ascii="GHEA Grapalat" w:hAnsi="GHEA Grapalat"/>
                <w:b/>
                <w:i/>
                <w:sz w:val="24"/>
                <w:szCs w:val="24"/>
                <w:lang w:val="en-US"/>
              </w:rPr>
            </w:pPr>
            <w:r>
              <w:rPr>
                <w:rFonts w:ascii="GHEA Grapalat" w:hAnsi="GHEA Grapalat" w:cs="Sylfaen"/>
                <w:b/>
                <w:i/>
                <w:sz w:val="24"/>
                <w:szCs w:val="24"/>
                <w:lang w:val="ru-RU"/>
              </w:rPr>
              <w:t>4.</w:t>
            </w:r>
            <w:proofErr w:type="spellStart"/>
            <w:r>
              <w:rPr>
                <w:rFonts w:ascii="GHEA Grapalat" w:hAnsi="GHEA Grapalat" w:cs="Sylfaen"/>
                <w:b/>
                <w:i/>
                <w:sz w:val="24"/>
                <w:szCs w:val="24"/>
              </w:rPr>
              <w:t>Կարգավորման</w:t>
            </w:r>
            <w:proofErr w:type="spellEnd"/>
            <w:r>
              <w:rPr>
                <w:rFonts w:ascii="GHEA Grapalat" w:hAnsi="GHEA Grapalat"/>
                <w:b/>
                <w:i/>
                <w:sz w:val="24"/>
                <w:szCs w:val="24"/>
              </w:rPr>
              <w:t xml:space="preserve"> </w:t>
            </w:r>
            <w:proofErr w:type="spellStart"/>
            <w:r>
              <w:rPr>
                <w:rFonts w:ascii="GHEA Grapalat" w:hAnsi="GHEA Grapalat" w:cs="Sylfaen"/>
                <w:b/>
                <w:i/>
                <w:sz w:val="24"/>
                <w:szCs w:val="24"/>
              </w:rPr>
              <w:t>նպատակը</w:t>
            </w:r>
            <w:proofErr w:type="spellEnd"/>
            <w:r>
              <w:rPr>
                <w:rFonts w:ascii="GHEA Grapalat" w:hAnsi="GHEA Grapalat"/>
                <w:b/>
                <w:i/>
                <w:sz w:val="24"/>
                <w:szCs w:val="24"/>
              </w:rPr>
              <w:t xml:space="preserve"> </w:t>
            </w:r>
            <w:r>
              <w:rPr>
                <w:rFonts w:ascii="GHEA Grapalat" w:hAnsi="GHEA Grapalat" w:cs="Sylfaen"/>
                <w:b/>
                <w:i/>
                <w:sz w:val="24"/>
                <w:szCs w:val="24"/>
              </w:rPr>
              <w:t>և</w:t>
            </w:r>
            <w:r>
              <w:rPr>
                <w:rFonts w:ascii="GHEA Grapalat" w:hAnsi="GHEA Grapalat"/>
                <w:b/>
                <w:i/>
                <w:sz w:val="24"/>
                <w:szCs w:val="24"/>
              </w:rPr>
              <w:t xml:space="preserve"> </w:t>
            </w:r>
            <w:proofErr w:type="spellStart"/>
            <w:r>
              <w:rPr>
                <w:rFonts w:ascii="GHEA Grapalat" w:hAnsi="GHEA Grapalat" w:cs="Sylfaen"/>
                <w:b/>
                <w:i/>
                <w:sz w:val="24"/>
                <w:szCs w:val="24"/>
              </w:rPr>
              <w:t>բնույթը</w:t>
            </w:r>
            <w:proofErr w:type="spellEnd"/>
            <w:r>
              <w:rPr>
                <w:rFonts w:ascii="GHEA Grapalat" w:hAnsi="GHEA Grapalat"/>
                <w:b/>
                <w:i/>
                <w:sz w:val="24"/>
                <w:szCs w:val="24"/>
              </w:rPr>
              <w:t>.</w:t>
            </w:r>
          </w:p>
        </w:tc>
      </w:tr>
      <w:tr w:rsidR="00706F8D" w14:paraId="307E187A"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613E5CE1"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cs="Sylfaen"/>
                <w:sz w:val="24"/>
                <w:szCs w:val="24"/>
                <w:lang w:val="en-US"/>
              </w:rPr>
              <w:t xml:space="preserve"> </w:t>
            </w:r>
            <w:r>
              <w:rPr>
                <w:rFonts w:ascii="GHEA Grapalat" w:hAnsi="GHEA Grapalat" w:cs="Sylfaen"/>
                <w:sz w:val="24"/>
                <w:szCs w:val="24"/>
                <w:lang w:val="hy-AM"/>
              </w:rPr>
              <w:t>Նախագծի նպատակ</w:t>
            </w:r>
            <w:r>
              <w:rPr>
                <w:rFonts w:ascii="GHEA Grapalat" w:hAnsi="GHEA Grapalat" w:cs="Sylfaen"/>
                <w:sz w:val="24"/>
                <w:szCs w:val="24"/>
              </w:rPr>
              <w:t xml:space="preserve">ն </w:t>
            </w:r>
            <w:r>
              <w:rPr>
                <w:rFonts w:ascii="GHEA Grapalat" w:hAnsi="GHEA Grapalat" w:cs="Sylfaen"/>
                <w:sz w:val="24"/>
                <w:szCs w:val="24"/>
                <w:lang w:val="hy-AM"/>
              </w:rPr>
              <w:t xml:space="preserve">է </w:t>
            </w:r>
            <w:r>
              <w:rPr>
                <w:rFonts w:ascii="GHEA Grapalat" w:hAnsi="GHEA Grapalat"/>
                <w:sz w:val="24"/>
                <w:szCs w:val="24"/>
                <w:lang w:val="af-ZA"/>
              </w:rPr>
              <w:t>բարձրագույն մասնագիտական կրթության մասնագիտությունների ցանկը լրացնել</w:t>
            </w:r>
            <w:r>
              <w:rPr>
                <w:rFonts w:ascii="GHEA Grapalat" w:hAnsi="GHEA Grapalat"/>
                <w:sz w:val="24"/>
                <w:szCs w:val="24"/>
                <w:lang w:val="hy-AM"/>
              </w:rPr>
              <w:t xml:space="preserve"> նոր </w:t>
            </w:r>
            <w:proofErr w:type="spellStart"/>
            <w:r>
              <w:rPr>
                <w:rFonts w:ascii="GHEA Grapalat" w:hAnsi="GHEA Grapalat" w:cs="Times Armenian"/>
                <w:spacing w:val="-4"/>
                <w:sz w:val="24"/>
                <w:szCs w:val="24"/>
              </w:rPr>
              <w:t>մասնագիտություն</w:t>
            </w:r>
            <w:proofErr w:type="spellEnd"/>
            <w:r>
              <w:rPr>
                <w:rFonts w:ascii="GHEA Grapalat" w:hAnsi="GHEA Grapalat" w:cs="Times Armenian"/>
                <w:spacing w:val="-4"/>
                <w:sz w:val="24"/>
                <w:szCs w:val="24"/>
                <w:lang w:val="hy-AM"/>
              </w:rPr>
              <w:t>ներով՝</w:t>
            </w:r>
            <w:r>
              <w:rPr>
                <w:rFonts w:ascii="GHEA Grapalat" w:hAnsi="GHEA Grapalat" w:cs="Times Armenian"/>
                <w:spacing w:val="-4"/>
                <w:sz w:val="24"/>
                <w:szCs w:val="24"/>
                <w:lang w:val="en-US"/>
              </w:rPr>
              <w:t xml:space="preserve"> </w:t>
            </w:r>
            <w:r>
              <w:rPr>
                <w:rFonts w:ascii="GHEA Grapalat" w:hAnsi="GHEA Grapalat"/>
                <w:sz w:val="24"/>
                <w:szCs w:val="24"/>
                <w:lang w:val="hy-AM"/>
              </w:rPr>
              <w:t>«Հասարակայնության հետ կապեր»,  «Գեոմատիկա», «Ագրարային ճարտարագիտություն», «Պետական և ռազմական կառավարում» և «Պաշտպանական անվտանգային գործունեություն»:</w:t>
            </w:r>
          </w:p>
        </w:tc>
      </w:tr>
      <w:tr w:rsidR="00706F8D" w14:paraId="272168D4"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707DDA02" w14:textId="77777777" w:rsidR="00706F8D" w:rsidRDefault="00706F8D" w:rsidP="00706F8D">
            <w:pPr>
              <w:pStyle w:val="NormalWeb"/>
              <w:numPr>
                <w:ilvl w:val="0"/>
                <w:numId w:val="3"/>
              </w:numPr>
              <w:spacing w:before="0" w:beforeAutospacing="0" w:after="0" w:afterAutospacing="0" w:line="276" w:lineRule="auto"/>
              <w:ind w:left="0" w:firstLine="720"/>
              <w:contextualSpacing/>
              <w:rPr>
                <w:rFonts w:ascii="GHEA Grapalat" w:hAnsi="GHEA Grapalat"/>
                <w:b/>
                <w:i/>
                <w:lang w:val="en-GB"/>
              </w:rPr>
            </w:pPr>
            <w:r>
              <w:rPr>
                <w:rFonts w:ascii="GHEA Grapalat" w:hAnsi="GHEA Grapalat" w:cs="Sylfaen"/>
                <w:b/>
                <w:i/>
              </w:rPr>
              <w:t>Նախագծի</w:t>
            </w:r>
            <w:r>
              <w:rPr>
                <w:rFonts w:ascii="GHEA Grapalat" w:hAnsi="GHEA Grapalat"/>
                <w:b/>
                <w:i/>
              </w:rPr>
              <w:t xml:space="preserve"> </w:t>
            </w:r>
            <w:r>
              <w:rPr>
                <w:rFonts w:ascii="GHEA Grapalat" w:hAnsi="GHEA Grapalat" w:cs="Sylfaen"/>
                <w:b/>
                <w:i/>
              </w:rPr>
              <w:t>մշակման</w:t>
            </w:r>
            <w:r>
              <w:rPr>
                <w:rFonts w:ascii="GHEA Grapalat" w:hAnsi="GHEA Grapalat"/>
                <w:b/>
                <w:i/>
              </w:rPr>
              <w:t xml:space="preserve"> </w:t>
            </w:r>
            <w:r>
              <w:rPr>
                <w:rFonts w:ascii="GHEA Grapalat" w:hAnsi="GHEA Grapalat" w:cs="Sylfaen"/>
                <w:b/>
                <w:i/>
              </w:rPr>
              <w:t>գործընթացում</w:t>
            </w:r>
            <w:r>
              <w:rPr>
                <w:rFonts w:ascii="GHEA Grapalat" w:hAnsi="GHEA Grapalat"/>
                <w:b/>
                <w:i/>
              </w:rPr>
              <w:t xml:space="preserve"> </w:t>
            </w:r>
            <w:r>
              <w:rPr>
                <w:rFonts w:ascii="GHEA Grapalat" w:hAnsi="GHEA Grapalat" w:cs="Sylfaen"/>
                <w:b/>
                <w:i/>
              </w:rPr>
              <w:t>ներգրավված</w:t>
            </w:r>
            <w:r>
              <w:rPr>
                <w:rFonts w:ascii="GHEA Grapalat" w:hAnsi="GHEA Grapalat"/>
                <w:b/>
                <w:i/>
              </w:rPr>
              <w:t xml:space="preserve"> </w:t>
            </w:r>
            <w:r>
              <w:rPr>
                <w:rFonts w:ascii="GHEA Grapalat" w:hAnsi="GHEA Grapalat" w:cs="Sylfaen"/>
                <w:b/>
                <w:i/>
              </w:rPr>
              <w:t>ինստիտուտները</w:t>
            </w:r>
            <w:r>
              <w:rPr>
                <w:rFonts w:ascii="GHEA Grapalat" w:hAnsi="GHEA Grapalat"/>
                <w:b/>
                <w:i/>
              </w:rPr>
              <w:t xml:space="preserve"> </w:t>
            </w:r>
            <w:r>
              <w:rPr>
                <w:rFonts w:ascii="GHEA Grapalat" w:hAnsi="GHEA Grapalat" w:cs="Sylfaen"/>
                <w:b/>
                <w:i/>
              </w:rPr>
              <w:t>և</w:t>
            </w:r>
            <w:r>
              <w:rPr>
                <w:rFonts w:ascii="GHEA Grapalat" w:hAnsi="GHEA Grapalat"/>
                <w:b/>
                <w:i/>
              </w:rPr>
              <w:t xml:space="preserve"> </w:t>
            </w:r>
            <w:r>
              <w:rPr>
                <w:rFonts w:ascii="GHEA Grapalat" w:hAnsi="GHEA Grapalat" w:cs="Sylfaen"/>
                <w:b/>
                <w:i/>
              </w:rPr>
              <w:t>անձինք</w:t>
            </w:r>
            <w:r>
              <w:rPr>
                <w:rFonts w:ascii="GHEA Grapalat" w:hAnsi="GHEA Grapalat"/>
                <w:b/>
                <w:i/>
              </w:rPr>
              <w:t>.</w:t>
            </w:r>
          </w:p>
        </w:tc>
      </w:tr>
      <w:tr w:rsidR="00706F8D" w14:paraId="1044E600"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47BF4849" w14:textId="77777777" w:rsidR="00706F8D" w:rsidRDefault="00706F8D" w:rsidP="00A859BC">
            <w:pPr>
              <w:pStyle w:val="NormalWeb"/>
              <w:spacing w:after="0" w:line="276" w:lineRule="auto"/>
              <w:jc w:val="both"/>
              <w:rPr>
                <w:rFonts w:ascii="GHEA Grapalat" w:hAnsi="GHEA Grapalat" w:cs="Sylfaen"/>
                <w:lang w:val="hy-AM"/>
              </w:rPr>
            </w:pPr>
            <w:r>
              <w:rPr>
                <w:rFonts w:ascii="GHEA Grapalat" w:hAnsi="GHEA Grapalat" w:cs="Sylfaen"/>
                <w:lang w:val="en-US"/>
              </w:rPr>
              <w:t>Կ</w:t>
            </w:r>
            <w:r>
              <w:rPr>
                <w:rFonts w:ascii="GHEA Grapalat" w:hAnsi="GHEA Grapalat" w:cs="Sylfaen"/>
                <w:lang w:val="hy-AM"/>
              </w:rPr>
              <w:t>րթության, գիտության, մշակույթի և սպորտի նախարարություն, Պաշտպանության նախարարություն, բարձրագույն ուսումնական հաստատություններ:</w:t>
            </w:r>
          </w:p>
        </w:tc>
      </w:tr>
      <w:tr w:rsidR="00706F8D" w14:paraId="0E268327"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3E383A6F" w14:textId="77777777" w:rsidR="00706F8D" w:rsidRDefault="00706F8D" w:rsidP="00706F8D">
            <w:pPr>
              <w:pStyle w:val="NormalWeb"/>
              <w:numPr>
                <w:ilvl w:val="0"/>
                <w:numId w:val="3"/>
              </w:numPr>
              <w:spacing w:before="0" w:beforeAutospacing="0" w:after="0" w:afterAutospacing="0" w:line="276" w:lineRule="auto"/>
              <w:ind w:left="0" w:firstLine="720"/>
              <w:contextualSpacing/>
              <w:rPr>
                <w:rFonts w:ascii="GHEA Grapalat" w:hAnsi="GHEA Grapalat"/>
                <w:b/>
                <w:i/>
              </w:rPr>
            </w:pPr>
            <w:r>
              <w:rPr>
                <w:rFonts w:ascii="GHEA Grapalat" w:hAnsi="GHEA Grapalat" w:cs="Sylfaen"/>
                <w:b/>
                <w:i/>
              </w:rPr>
              <w:t>Ակնկալվող</w:t>
            </w:r>
            <w:r>
              <w:rPr>
                <w:rFonts w:ascii="GHEA Grapalat" w:hAnsi="GHEA Grapalat"/>
                <w:b/>
                <w:i/>
              </w:rPr>
              <w:t xml:space="preserve"> </w:t>
            </w:r>
            <w:r>
              <w:rPr>
                <w:rFonts w:ascii="GHEA Grapalat" w:hAnsi="GHEA Grapalat" w:cs="Sylfaen"/>
                <w:b/>
                <w:i/>
              </w:rPr>
              <w:t>արդյունքը</w:t>
            </w:r>
            <w:r>
              <w:rPr>
                <w:rFonts w:ascii="GHEA Grapalat" w:hAnsi="GHEA Grapalat"/>
                <w:b/>
                <w:i/>
              </w:rPr>
              <w:t>.</w:t>
            </w:r>
          </w:p>
        </w:tc>
      </w:tr>
      <w:tr w:rsidR="00706F8D" w14:paraId="3EA5BFC1" w14:textId="77777777" w:rsidTr="00A859BC">
        <w:tc>
          <w:tcPr>
            <w:tcW w:w="10890" w:type="dxa"/>
            <w:tcBorders>
              <w:top w:val="single" w:sz="4" w:space="0" w:color="auto"/>
              <w:left w:val="single" w:sz="4" w:space="0" w:color="auto"/>
              <w:bottom w:val="single" w:sz="4" w:space="0" w:color="auto"/>
              <w:right w:val="single" w:sz="4" w:space="0" w:color="auto"/>
            </w:tcBorders>
            <w:hideMark/>
          </w:tcPr>
          <w:p w14:paraId="768225F0"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cs="Sylfaen"/>
                <w:b/>
                <w:i/>
                <w:sz w:val="24"/>
                <w:szCs w:val="24"/>
                <w:u w:val="single"/>
                <w:lang w:val="hy-AM"/>
              </w:rPr>
              <w:t>Հասարակայնության</w:t>
            </w:r>
            <w:r>
              <w:rPr>
                <w:rFonts w:ascii="GHEA Grapalat" w:hAnsi="GHEA Grapalat"/>
                <w:b/>
                <w:i/>
                <w:sz w:val="24"/>
                <w:szCs w:val="24"/>
                <w:u w:val="single"/>
                <w:lang w:val="hy-AM"/>
              </w:rPr>
              <w:t xml:space="preserve"> հետ կապեր</w:t>
            </w:r>
            <w:r>
              <w:rPr>
                <w:rFonts w:ascii="GHEA Grapalat" w:hAnsi="GHEA Grapalat"/>
                <w:sz w:val="24"/>
                <w:szCs w:val="24"/>
                <w:lang w:val="hy-AM"/>
              </w:rPr>
              <w:t xml:space="preserve"> բակալավրիական կրթական ծրագրի գործարկումը հնարավորություն կտա՝ </w:t>
            </w:r>
          </w:p>
          <w:p w14:paraId="79F65FEB" w14:textId="77777777" w:rsidR="00706F8D" w:rsidRDefault="00706F8D" w:rsidP="00706F8D">
            <w:pPr>
              <w:pStyle w:val="ListParagraph"/>
              <w:numPr>
                <w:ilvl w:val="0"/>
                <w:numId w:val="4"/>
              </w:numPr>
              <w:spacing w:before="0" w:after="0"/>
              <w:ind w:left="0" w:firstLine="720"/>
              <w:jc w:val="both"/>
              <w:rPr>
                <w:rFonts w:ascii="GHEA Grapalat" w:hAnsi="GHEA Grapalat" w:cs="Arial"/>
                <w:sz w:val="24"/>
                <w:szCs w:val="24"/>
                <w:lang w:val="hy-AM"/>
              </w:rPr>
            </w:pPr>
            <w:r>
              <w:rPr>
                <w:rFonts w:ascii="GHEA Grapalat" w:hAnsi="GHEA Grapalat" w:cs="Arial"/>
                <w:sz w:val="24"/>
                <w:szCs w:val="24"/>
                <w:lang w:val="hy-AM"/>
              </w:rPr>
              <w:t xml:space="preserve">պատրաստել արդի հասարակական պահանջներին համապատասխան տեղեկատվության, հանրային հաղորդակցման և քարոզչական տեխնոլոգիաների մրցունակ մասնագետներ, </w:t>
            </w:r>
          </w:p>
          <w:p w14:paraId="7BCAC4C3" w14:textId="77777777" w:rsidR="00706F8D" w:rsidRDefault="00706F8D" w:rsidP="00706F8D">
            <w:pPr>
              <w:pStyle w:val="ListParagraph"/>
              <w:numPr>
                <w:ilvl w:val="0"/>
                <w:numId w:val="5"/>
              </w:numPr>
              <w:spacing w:before="0" w:after="0"/>
              <w:ind w:left="0" w:firstLine="720"/>
              <w:jc w:val="both"/>
              <w:rPr>
                <w:rFonts w:ascii="GHEA Grapalat" w:hAnsi="GHEA Grapalat" w:cs="Arial"/>
                <w:sz w:val="24"/>
                <w:szCs w:val="24"/>
                <w:lang w:val="hy-AM"/>
              </w:rPr>
            </w:pPr>
            <w:r>
              <w:rPr>
                <w:rFonts w:ascii="GHEA Grapalat" w:hAnsi="GHEA Grapalat"/>
                <w:sz w:val="24"/>
                <w:szCs w:val="24"/>
                <w:lang w:val="hy-AM"/>
              </w:rPr>
              <w:t>ուսանողների մոտ ձեւավորել</w:t>
            </w:r>
            <w:r>
              <w:rPr>
                <w:rFonts w:ascii="GHEA Grapalat" w:hAnsi="GHEA Grapalat" w:cs="Sylfaen"/>
                <w:sz w:val="24"/>
                <w:szCs w:val="24"/>
                <w:lang w:val="hy-AM"/>
              </w:rPr>
              <w:t xml:space="preserve"> </w:t>
            </w:r>
            <w:r>
              <w:rPr>
                <w:rFonts w:ascii="GHEA Grapalat" w:hAnsi="GHEA Grapalat"/>
                <w:sz w:val="24"/>
                <w:szCs w:val="24"/>
                <w:lang w:val="hy-AM"/>
              </w:rPr>
              <w:t>համապարփակ</w:t>
            </w:r>
            <w:r>
              <w:rPr>
                <w:rFonts w:ascii="GHEA Grapalat" w:hAnsi="GHEA Grapalat" w:cs="Sylfaen"/>
                <w:sz w:val="24"/>
                <w:szCs w:val="24"/>
                <w:lang w:val="hy-AM"/>
              </w:rPr>
              <w:t xml:space="preserve"> </w:t>
            </w:r>
            <w:r>
              <w:rPr>
                <w:rFonts w:ascii="GHEA Grapalat" w:hAnsi="GHEA Grapalat"/>
                <w:sz w:val="24"/>
                <w:szCs w:val="24"/>
                <w:lang w:val="hy-AM"/>
              </w:rPr>
              <w:t>պատկերացում</w:t>
            </w:r>
            <w:r>
              <w:rPr>
                <w:rFonts w:ascii="GHEA Grapalat" w:hAnsi="GHEA Grapalat" w:cs="Sylfaen"/>
                <w:sz w:val="24"/>
                <w:szCs w:val="24"/>
                <w:lang w:val="hy-AM"/>
              </w:rPr>
              <w:t xml:space="preserve"> </w:t>
            </w:r>
            <w:r>
              <w:rPr>
                <w:rFonts w:ascii="GHEA Grapalat" w:hAnsi="GHEA Grapalat"/>
                <w:sz w:val="24"/>
                <w:szCs w:val="24"/>
                <w:lang w:val="hy-AM"/>
              </w:rPr>
              <w:t>հասարակայնության</w:t>
            </w:r>
            <w:r>
              <w:rPr>
                <w:rFonts w:ascii="GHEA Grapalat" w:hAnsi="GHEA Grapalat" w:cs="Sylfaen"/>
                <w:sz w:val="24"/>
                <w:szCs w:val="24"/>
                <w:lang w:val="hy-AM"/>
              </w:rPr>
              <w:t xml:space="preserve"> </w:t>
            </w:r>
            <w:r>
              <w:rPr>
                <w:rFonts w:ascii="GHEA Grapalat" w:hAnsi="GHEA Grapalat"/>
                <w:sz w:val="24"/>
                <w:szCs w:val="24"/>
                <w:lang w:val="hy-AM"/>
              </w:rPr>
              <w:t>հետ</w:t>
            </w:r>
            <w:r>
              <w:rPr>
                <w:rFonts w:ascii="GHEA Grapalat" w:hAnsi="GHEA Grapalat" w:cs="Sylfaen"/>
                <w:sz w:val="24"/>
                <w:szCs w:val="24"/>
                <w:lang w:val="hy-AM"/>
              </w:rPr>
              <w:t xml:space="preserve"> </w:t>
            </w:r>
            <w:r>
              <w:rPr>
                <w:rFonts w:ascii="GHEA Grapalat" w:hAnsi="GHEA Grapalat"/>
                <w:sz w:val="24"/>
                <w:szCs w:val="24"/>
                <w:lang w:val="hy-AM"/>
              </w:rPr>
              <w:t>կապերի մասին,</w:t>
            </w:r>
            <w:r>
              <w:rPr>
                <w:rFonts w:ascii="GHEA Grapalat" w:hAnsi="GHEA Grapalat" w:cs="Sylfaen"/>
                <w:sz w:val="24"/>
                <w:szCs w:val="24"/>
                <w:lang w:val="hy-AM"/>
              </w:rPr>
              <w:t xml:space="preserve"> </w:t>
            </w:r>
            <w:r>
              <w:rPr>
                <w:rFonts w:ascii="GHEA Grapalat" w:hAnsi="GHEA Grapalat"/>
                <w:sz w:val="24"/>
                <w:szCs w:val="24"/>
                <w:lang w:val="hy-AM"/>
              </w:rPr>
              <w:t>որպես</w:t>
            </w:r>
            <w:r>
              <w:rPr>
                <w:rFonts w:ascii="GHEA Grapalat" w:hAnsi="GHEA Grapalat" w:cs="Sylfaen"/>
                <w:sz w:val="24"/>
                <w:szCs w:val="24"/>
                <w:lang w:val="hy-AM"/>
              </w:rPr>
              <w:t xml:space="preserve"> </w:t>
            </w:r>
            <w:r>
              <w:rPr>
                <w:rFonts w:ascii="GHEA Grapalat" w:hAnsi="GHEA Grapalat"/>
                <w:sz w:val="24"/>
                <w:szCs w:val="24"/>
                <w:lang w:val="hy-AM"/>
              </w:rPr>
              <w:t>հաղորդակցման ոլորտում զարգացող նոր մասնագիտական</w:t>
            </w:r>
            <w:r>
              <w:rPr>
                <w:rFonts w:ascii="GHEA Grapalat" w:hAnsi="GHEA Grapalat" w:cs="Sylfaen"/>
                <w:sz w:val="24"/>
                <w:szCs w:val="24"/>
                <w:lang w:val="hy-AM"/>
              </w:rPr>
              <w:t xml:space="preserve"> </w:t>
            </w:r>
            <w:r>
              <w:rPr>
                <w:rFonts w:ascii="GHEA Grapalat" w:hAnsi="GHEA Grapalat"/>
                <w:sz w:val="24"/>
                <w:szCs w:val="24"/>
                <w:lang w:val="hy-AM"/>
              </w:rPr>
              <w:t xml:space="preserve">ուղղության, որը միտված է փոխադարձ </w:t>
            </w:r>
            <w:r>
              <w:rPr>
                <w:rFonts w:ascii="GHEA Grapalat" w:hAnsi="GHEA Grapalat" w:cs="Sylfaen"/>
                <w:sz w:val="24"/>
                <w:szCs w:val="24"/>
                <w:lang w:val="hy-AM"/>
              </w:rPr>
              <w:t xml:space="preserve"> </w:t>
            </w:r>
            <w:r>
              <w:rPr>
                <w:rFonts w:ascii="GHEA Grapalat" w:hAnsi="GHEA Grapalat"/>
                <w:sz w:val="24"/>
                <w:szCs w:val="24"/>
                <w:lang w:val="hy-AM"/>
              </w:rPr>
              <w:t>վստահության և փոխըմբռնման միջոցով կարգավորելու</w:t>
            </w:r>
            <w:r>
              <w:rPr>
                <w:rFonts w:ascii="GHEA Grapalat" w:hAnsi="GHEA Grapalat" w:cs="Sylfaen"/>
                <w:sz w:val="24"/>
                <w:szCs w:val="24"/>
                <w:lang w:val="hy-AM"/>
              </w:rPr>
              <w:t xml:space="preserve"> </w:t>
            </w:r>
            <w:r>
              <w:rPr>
                <w:rFonts w:ascii="GHEA Grapalat" w:hAnsi="GHEA Grapalat"/>
                <w:sz w:val="24"/>
                <w:szCs w:val="24"/>
                <w:lang w:val="hy-AM"/>
              </w:rPr>
              <w:t>հարաբերությունները սուբյեկտի և իր հանրության միջև</w:t>
            </w:r>
            <w:r>
              <w:rPr>
                <w:rFonts w:ascii="GHEA Grapalat" w:hAnsi="GHEA Grapalat" w:cs="Sylfaen"/>
                <w:sz w:val="24"/>
                <w:szCs w:val="24"/>
                <w:lang w:val="hy-AM"/>
              </w:rPr>
              <w:t>,</w:t>
            </w:r>
          </w:p>
          <w:p w14:paraId="2CEB5990" w14:textId="77777777" w:rsidR="00706F8D" w:rsidRDefault="00706F8D" w:rsidP="00706F8D">
            <w:pPr>
              <w:pStyle w:val="ListParagraph"/>
              <w:numPr>
                <w:ilvl w:val="0"/>
                <w:numId w:val="5"/>
              </w:numPr>
              <w:spacing w:before="0" w:after="0"/>
              <w:ind w:left="0" w:firstLine="720"/>
              <w:jc w:val="both"/>
              <w:rPr>
                <w:rFonts w:ascii="GHEA Grapalat" w:hAnsi="GHEA Grapalat" w:cs="Arial"/>
                <w:sz w:val="24"/>
                <w:szCs w:val="24"/>
                <w:lang w:val="hy-AM"/>
              </w:rPr>
            </w:pPr>
            <w:r>
              <w:rPr>
                <w:rFonts w:ascii="GHEA Grapalat" w:hAnsi="GHEA Grapalat" w:cs="Arial"/>
                <w:sz w:val="24"/>
                <w:szCs w:val="24"/>
                <w:lang w:val="hy-AM"/>
              </w:rPr>
              <w:lastRenderedPageBreak/>
              <w:t>Խթանել որակային և մրցունակ կրթության ապահովման ճանապարհով հանրային հաղորդակցության և տեղեկատվական ոլորտի զարգացումը,</w:t>
            </w:r>
          </w:p>
          <w:p w14:paraId="5BD7B25E" w14:textId="77777777" w:rsidR="00706F8D" w:rsidRDefault="00706F8D" w:rsidP="00706F8D">
            <w:pPr>
              <w:pStyle w:val="ListParagraph"/>
              <w:numPr>
                <w:ilvl w:val="0"/>
                <w:numId w:val="5"/>
              </w:numPr>
              <w:tabs>
                <w:tab w:val="left" w:pos="630"/>
              </w:tabs>
              <w:spacing w:before="0" w:after="0"/>
              <w:ind w:left="0" w:firstLine="720"/>
              <w:jc w:val="both"/>
              <w:rPr>
                <w:rFonts w:ascii="GHEA Grapalat" w:hAnsi="GHEA Grapalat" w:cs="Sylfaen"/>
                <w:sz w:val="24"/>
                <w:szCs w:val="24"/>
                <w:lang w:val="hy-AM"/>
              </w:rPr>
            </w:pPr>
            <w:r>
              <w:rPr>
                <w:rFonts w:ascii="GHEA Grapalat" w:hAnsi="GHEA Grapalat" w:cs="Arial"/>
                <w:sz w:val="24"/>
                <w:szCs w:val="24"/>
                <w:lang w:val="hy-AM"/>
              </w:rPr>
              <w:t>Խթանել հաղորդակցման ոլորտի հետազոտական ներուժը։</w:t>
            </w:r>
          </w:p>
          <w:p w14:paraId="7CE29DCE"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Գեոմատիկա.</w:t>
            </w:r>
            <w:r>
              <w:rPr>
                <w:rFonts w:ascii="GHEA Grapalat" w:hAnsi="GHEA Grapalat"/>
                <w:b/>
                <w:sz w:val="24"/>
                <w:szCs w:val="24"/>
                <w:lang w:val="hy-AM"/>
              </w:rPr>
              <w:t xml:space="preserve"> </w:t>
            </w:r>
            <w:r>
              <w:rPr>
                <w:rFonts w:ascii="GHEA Grapalat" w:hAnsi="GHEA Grapalat"/>
                <w:sz w:val="24"/>
                <w:szCs w:val="24"/>
                <w:lang w:val="hy-AM"/>
              </w:rPr>
              <w:t xml:space="preserve"> Հաշվի առնելով այս ոլորտում աշխարհում տեղի ունեցող զարգացումները, աշխատաշուկայում կատարվող փոփոխությունները և պահանջները՝ ՃՇՀԱՀ-ը մտադիր է մեկ քայլ առաջ կատարել և Գեոմատիկան դիտարկել որպես առանձին ուղղություն և հետագայում զարգացնել համապատասխան կրթական ծրագրեր, ինչը թույլ կտա պետական մարմիններին և մասնավոր սեկտորին ապահովել որակյալ մասնագետներով և լրացնել առկա բացը: Այս փոփոխությունը մեծ նշանակություն կունենա ուժային կառույցների, Կադաստրի և Քաղաքաշինության կոմիտեների, պետական գույքի կառավարման, նախագծային, խորհրդատվական և շինարարական ընկերությունների համար: Վերջիններս հնարավորություն կունենան աշխատանքի ընդունել այնպիսի կադրերի, ովքեր ՏՏ, իրավունքի, տնտեսագիտության ոլորտների գիտելիքների հետ մեկտեղ կունենան հատուկ մասնագիտական կարողություններ: Այս մասնագետների աշխատանքի արդյունքում կստեղծվեն համապատասխան տեղեկատվական հավաստի հարթակներ, որոնց օգնությամբ կունենանք արդյունավետ կառավարում, գույքի նպատակային օգտագործում ժամանակի և ֆինանսական միջոցների տնտեսում:</w:t>
            </w:r>
          </w:p>
          <w:p w14:paraId="1CCCE9FD"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Ագրարային ճարտարագիտություն.</w:t>
            </w:r>
            <w:r>
              <w:rPr>
                <w:rFonts w:ascii="GHEA Grapalat" w:hAnsi="GHEA Grapalat"/>
                <w:b/>
                <w:sz w:val="24"/>
                <w:szCs w:val="24"/>
                <w:lang w:val="hy-AM"/>
              </w:rPr>
              <w:t xml:space="preserve"> </w:t>
            </w:r>
            <w:r>
              <w:rPr>
                <w:rFonts w:ascii="GHEA Grapalat" w:hAnsi="GHEA Grapalat" w:cs="Sylfaen"/>
                <w:sz w:val="24"/>
                <w:szCs w:val="24"/>
                <w:lang w:val="hy-AM"/>
              </w:rPr>
              <w:t xml:space="preserve">Նախագծի ընդունմամբ կկարևորվի Ագրարային ճարտարագիտության ոլորտը, կհստակեցվեն Ագրարային ճարտարագիտության ոլորտում բակալավրի և մագիստրատուրայի որակավորմամբ մասնագիտական կրթական ծրագրերի վերջնարդյունքները: Նախագծի ընդունումը հնարավորություն կտա պատրաստել </w:t>
            </w:r>
            <w:r>
              <w:rPr>
                <w:rFonts w:ascii="GHEA Grapalat" w:hAnsi="GHEA Grapalat"/>
                <w:sz w:val="24"/>
                <w:szCs w:val="24"/>
                <w:lang w:val="hy-AM"/>
              </w:rPr>
              <w:t xml:space="preserve">գյուղատնտեսության </w:t>
            </w:r>
            <w:r>
              <w:rPr>
                <w:rFonts w:ascii="GHEA Grapalat" w:hAnsi="GHEA Grapalat" w:cs="Sylfaen"/>
                <w:sz w:val="24"/>
                <w:szCs w:val="24"/>
                <w:lang w:val="hy-AM"/>
              </w:rPr>
              <w:t xml:space="preserve">թվային տեխնոլոգիաներ մշակող </w:t>
            </w:r>
            <w:r>
              <w:rPr>
                <w:rFonts w:ascii="GHEA Grapalat" w:hAnsi="GHEA Grapalat"/>
                <w:sz w:val="24"/>
                <w:szCs w:val="24"/>
                <w:lang w:val="hy-AM"/>
              </w:rPr>
              <w:t>ճարտարագետներ, որոնք անմիջականորեն ներդրում կունենան</w:t>
            </w:r>
            <w:r>
              <w:rPr>
                <w:rFonts w:ascii="GHEA Grapalat" w:hAnsi="GHEA Grapalat" w:cs="Sylfaen"/>
                <w:sz w:val="24"/>
                <w:szCs w:val="24"/>
                <w:lang w:val="hy-AM"/>
              </w:rPr>
              <w:t xml:space="preserve"> պետության ագրոպարենային ոլորտի </w:t>
            </w:r>
            <w:r>
              <w:rPr>
                <w:rFonts w:ascii="GHEA Grapalat" w:hAnsi="GHEA Grapalat"/>
                <w:sz w:val="24"/>
                <w:szCs w:val="24"/>
                <w:lang w:val="hy-AM"/>
              </w:rPr>
              <w:t>մրցունակության բարձրացմանը</w:t>
            </w:r>
            <w:r>
              <w:rPr>
                <w:rFonts w:ascii="GHEA Grapalat" w:hAnsi="GHEA Grapalat" w:cs="Sylfaen"/>
                <w:sz w:val="24"/>
                <w:szCs w:val="24"/>
                <w:lang w:val="hy-AM"/>
              </w:rPr>
              <w:t>:</w:t>
            </w:r>
          </w:p>
          <w:p w14:paraId="7C395604" w14:textId="77777777" w:rsidR="00706F8D" w:rsidRDefault="00706F8D" w:rsidP="00A859BC">
            <w:pPr>
              <w:spacing w:line="276" w:lineRule="auto"/>
              <w:jc w:val="both"/>
              <w:rPr>
                <w:rFonts w:ascii="GHEA Grapalat" w:hAnsi="GHEA Grapalat"/>
                <w:sz w:val="24"/>
                <w:szCs w:val="24"/>
                <w:lang w:val="hy-AM"/>
              </w:rPr>
            </w:pPr>
            <w:r>
              <w:rPr>
                <w:rFonts w:ascii="GHEA Grapalat" w:hAnsi="GHEA Grapalat"/>
                <w:b/>
                <w:i/>
                <w:sz w:val="24"/>
                <w:szCs w:val="24"/>
                <w:u w:val="single"/>
                <w:lang w:val="hy-AM"/>
              </w:rPr>
              <w:t>Պետական և ռազմական կառավարում, Պաշտպանական անվտանգային համակարգի</w:t>
            </w:r>
            <w:r>
              <w:rPr>
                <w:rFonts w:ascii="GHEA Grapalat" w:hAnsi="GHEA Grapalat"/>
                <w:i/>
                <w:sz w:val="24"/>
                <w:szCs w:val="24"/>
                <w:u w:val="single"/>
                <w:lang w:val="hy-AM"/>
              </w:rPr>
              <w:t xml:space="preserve"> </w:t>
            </w:r>
            <w:r>
              <w:rPr>
                <w:rFonts w:ascii="GHEA Grapalat" w:hAnsi="GHEA Grapalat"/>
                <w:b/>
                <w:i/>
                <w:sz w:val="24"/>
                <w:szCs w:val="24"/>
                <w:u w:val="single"/>
                <w:lang w:val="hy-AM"/>
              </w:rPr>
              <w:t>գործունեություն.</w:t>
            </w:r>
            <w:r>
              <w:rPr>
                <w:rFonts w:ascii="GHEA Grapalat" w:hAnsi="GHEA Grapalat"/>
                <w:b/>
                <w:i/>
                <w:sz w:val="24"/>
                <w:szCs w:val="24"/>
                <w:lang w:val="hy-AM"/>
              </w:rPr>
              <w:t xml:space="preserve"> </w:t>
            </w:r>
            <w:r>
              <w:rPr>
                <w:rFonts w:ascii="GHEA Grapalat" w:hAnsi="GHEA Grapalat"/>
                <w:sz w:val="24"/>
                <w:szCs w:val="24"/>
                <w:lang w:val="hy-AM"/>
              </w:rPr>
              <w:t xml:space="preserve">ՀՀ կառավարության 2014 թվականի հոկտեմբերի 23-ի N 1191-Ն որոշման հավելվածի՝ «103 Անվտանգային ծառայություններ» բաժնի լրացումը նոր՝ «Միջոլորտային մասնագիտություններ» բաժնով՝  երկու առանձին </w:t>
            </w:r>
            <w:r>
              <w:rPr>
                <w:rFonts w:ascii="GHEA Grapalat" w:hAnsi="GHEA Grapalat"/>
                <w:i/>
                <w:sz w:val="24"/>
                <w:szCs w:val="24"/>
                <w:lang w:val="hy-AM"/>
              </w:rPr>
              <w:t>«</w:t>
            </w:r>
            <w:r>
              <w:rPr>
                <w:rFonts w:ascii="GHEA Grapalat" w:hAnsi="GHEA Grapalat"/>
                <w:sz w:val="24"/>
                <w:szCs w:val="24"/>
                <w:u w:val="single"/>
                <w:lang w:val="hy-AM"/>
              </w:rPr>
              <w:t>Պետական և ռազմական կառավարում</w:t>
            </w:r>
            <w:r>
              <w:rPr>
                <w:rFonts w:ascii="GHEA Grapalat" w:hAnsi="GHEA Grapalat"/>
                <w:sz w:val="24"/>
                <w:szCs w:val="24"/>
                <w:lang w:val="hy-AM"/>
              </w:rPr>
              <w:t>» և «</w:t>
            </w:r>
            <w:r>
              <w:rPr>
                <w:rFonts w:ascii="GHEA Grapalat" w:hAnsi="GHEA Grapalat"/>
                <w:sz w:val="24"/>
                <w:szCs w:val="24"/>
                <w:u w:val="single"/>
                <w:lang w:val="hy-AM"/>
              </w:rPr>
              <w:t>Պաշտպանական-անվտանգային գործունեություն</w:t>
            </w:r>
            <w:r>
              <w:rPr>
                <w:rFonts w:ascii="GHEA Grapalat" w:hAnsi="GHEA Grapalat"/>
                <w:sz w:val="24"/>
                <w:szCs w:val="24"/>
                <w:lang w:val="hy-AM"/>
              </w:rPr>
              <w:t>» նոր մասնագիտություն</w:t>
            </w:r>
            <w:r>
              <w:rPr>
                <w:rFonts w:ascii="GHEA Grapalat" w:hAnsi="GHEA Grapalat"/>
                <w:sz w:val="24"/>
                <w:szCs w:val="24"/>
                <w:lang w:val="hy-AM"/>
              </w:rPr>
              <w:softHyphen/>
              <w:t xml:space="preserve">ներով </w:t>
            </w:r>
            <w:r w:rsidRPr="00AC5C77">
              <w:rPr>
                <w:rFonts w:ascii="GHEA Grapalat" w:hAnsi="GHEA Grapalat"/>
                <w:sz w:val="24"/>
                <w:szCs w:val="24"/>
                <w:lang w:val="hy-AM"/>
              </w:rPr>
              <w:t>(«Պետական և ռազմական կառավարման մագիստրոս» և «Պաշտպանական-անվտանգային գործունեության մագիստրոս»</w:t>
            </w:r>
            <w:r>
              <w:rPr>
                <w:rFonts w:ascii="GHEA Grapalat" w:hAnsi="GHEA Grapalat"/>
                <w:sz w:val="24"/>
                <w:szCs w:val="24"/>
                <w:lang w:val="hy-AM"/>
              </w:rPr>
              <w:t xml:space="preserve"> որակավորումներով) </w:t>
            </w:r>
            <w:r>
              <w:rPr>
                <w:rFonts w:ascii="GHEA Grapalat" w:hAnsi="GHEA Grapalat" w:cs="GHEA Grapalat"/>
                <w:sz w:val="24"/>
                <w:szCs w:val="24"/>
                <w:lang w:val="hy-AM"/>
              </w:rPr>
              <w:t>հնարավորություն կտա մշակել կոնկրետ պաշտպանական-անվտանգային ոլորտի և պետական-ռազմական կառավարման կրթական ծրագրերի չափորոշիչներ՝ ուսումնական պլանում ներառելով առավել ծավալով մասնագիտական ու ռազմական առարկայական կազմ</w:t>
            </w:r>
            <w:r>
              <w:rPr>
                <w:rFonts w:ascii="GHEA Grapalat" w:hAnsi="GHEA Grapalat"/>
                <w:sz w:val="24"/>
                <w:szCs w:val="24"/>
                <w:lang w:val="hy-AM"/>
              </w:rPr>
              <w:t>:</w:t>
            </w:r>
          </w:p>
        </w:tc>
      </w:tr>
    </w:tbl>
    <w:p w14:paraId="3C2AA877" w14:textId="77777777" w:rsidR="003D73A6" w:rsidRDefault="003D73A6"/>
    <w:sectPr w:rsidR="003D7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3F70"/>
    <w:multiLevelType w:val="hybridMultilevel"/>
    <w:tmpl w:val="AD38AA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015620"/>
    <w:multiLevelType w:val="hybridMultilevel"/>
    <w:tmpl w:val="A60EE394"/>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2" w15:restartNumberingAfterBreak="0">
    <w:nsid w:val="3232634A"/>
    <w:multiLevelType w:val="hybridMultilevel"/>
    <w:tmpl w:val="ADE49B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76751D1"/>
    <w:multiLevelType w:val="hybridMultilevel"/>
    <w:tmpl w:val="6F8E05A8"/>
    <w:lvl w:ilvl="0" w:tplc="24BCC4B2">
      <w:start w:val="5"/>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6920A53"/>
    <w:multiLevelType w:val="hybridMultilevel"/>
    <w:tmpl w:val="59A44B30"/>
    <w:lvl w:ilvl="0" w:tplc="09602C28">
      <w:start w:val="1"/>
      <w:numFmt w:val="decimal"/>
      <w:lvlText w:val="%1."/>
      <w:lvlJc w:val="left"/>
      <w:pPr>
        <w:ind w:left="720" w:hanging="360"/>
      </w:pPr>
      <w:rPr>
        <w:rFonts w:ascii="GHEA Grapalat" w:hAnsi="GHEA Grapalat"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2A"/>
    <w:rsid w:val="003D73A6"/>
    <w:rsid w:val="00706F8D"/>
    <w:rsid w:val="008D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4D4BD-57BF-41DC-9C38-EC14941F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8D"/>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706F8D"/>
    <w:pPr>
      <w:spacing w:before="100" w:after="200" w:line="276" w:lineRule="auto"/>
      <w:ind w:left="720"/>
      <w:contextualSpacing/>
    </w:pPr>
    <w:rPr>
      <w:rFonts w:ascii="Calibri" w:eastAsia="Calibri" w:hAnsi="Calibri"/>
      <w:lang w:val="en-US"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link w:val="NormalWebChar"/>
    <w:uiPriority w:val="99"/>
    <w:unhideWhenUsed/>
    <w:qFormat/>
    <w:rsid w:val="00706F8D"/>
    <w:pPr>
      <w:spacing w:before="100" w:beforeAutospacing="1" w:after="100" w:afterAutospacing="1"/>
    </w:pPr>
    <w:rPr>
      <w:sz w:val="24"/>
      <w:szCs w:val="24"/>
      <w:lang w:val="ru-RU"/>
    </w:rPr>
  </w:style>
  <w:style w:type="character" w:customStyle="1" w:styleId="mechtexChar">
    <w:name w:val="mechtex Char"/>
    <w:basedOn w:val="DefaultParagraphFont"/>
    <w:link w:val="mechtex"/>
    <w:locked/>
    <w:rsid w:val="00706F8D"/>
    <w:rPr>
      <w:rFonts w:ascii="Arial Armenian" w:hAnsi="Arial Armenian"/>
      <w:lang w:eastAsia="ru-RU"/>
    </w:rPr>
  </w:style>
  <w:style w:type="paragraph" w:customStyle="1" w:styleId="mechtex">
    <w:name w:val="mechtex"/>
    <w:basedOn w:val="Normal"/>
    <w:link w:val="mechtexChar"/>
    <w:qFormat/>
    <w:rsid w:val="00706F8D"/>
    <w:pPr>
      <w:jc w:val="center"/>
    </w:pPr>
    <w:rPr>
      <w:rFonts w:ascii="Arial Armenian" w:eastAsiaTheme="minorHAnsi" w:hAnsi="Arial Armenian" w:cstheme="minorBidi"/>
      <w:sz w:val="22"/>
      <w:szCs w:val="22"/>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
    <w:link w:val="NormalWeb"/>
    <w:uiPriority w:val="99"/>
    <w:locked/>
    <w:rsid w:val="00706F8D"/>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
    <w:basedOn w:val="DefaultParagraphFont"/>
    <w:link w:val="ListParagraph"/>
    <w:uiPriority w:val="34"/>
    <w:locked/>
    <w:rsid w:val="00706F8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9673</Characters>
  <Application>Microsoft Office Word</Application>
  <DocSecurity>0</DocSecurity>
  <Lines>80</Lines>
  <Paragraphs>22</Paragraphs>
  <ScaleCrop>false</ScaleCrop>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Minasyan</dc:creator>
  <cp:keywords/>
  <dc:description/>
  <cp:lastModifiedBy>Marina Minasyan</cp:lastModifiedBy>
  <cp:revision>2</cp:revision>
  <dcterms:created xsi:type="dcterms:W3CDTF">2020-09-15T14:17:00Z</dcterms:created>
  <dcterms:modified xsi:type="dcterms:W3CDTF">2020-09-15T14:17:00Z</dcterms:modified>
</cp:coreProperties>
</file>