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0E" w:rsidRPr="00A808E3" w:rsidRDefault="00E33D0E" w:rsidP="00E33D0E">
      <w:pPr>
        <w:shd w:val="clear" w:color="auto" w:fill="FFFFFF"/>
        <w:spacing w:line="360" w:lineRule="auto"/>
        <w:ind w:right="141"/>
        <w:jc w:val="center"/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</w:pPr>
      <w:r w:rsidRPr="00A808E3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>ՀԻՄՆԱՎՈՐՈՒՄ</w:t>
      </w:r>
    </w:p>
    <w:p w:rsidR="00E33D0E" w:rsidRPr="00A808E3" w:rsidRDefault="003331CF" w:rsidP="009A58C5">
      <w:pPr>
        <w:shd w:val="clear" w:color="auto" w:fill="FFFFFF"/>
        <w:ind w:right="141"/>
        <w:jc w:val="center"/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</w:pPr>
      <w:r w:rsidRPr="003331CF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 xml:space="preserve">«Քաղաքացիական օրենսգրքում փոփոխություններ և լրացումներ կատարելու մասին», «Հողային օրենսգրքում փոփոխություններ կատարելու մասին», «Վարչական իրավախախտումների վերաբերյալ Հայաստանի Հանրապետության օրենսգրքում փոփոխություն կատարելու մասին», «Քրեական օրենսգրքում փոփոխություններ կատարելու մասին» և «Հարկային օրենսգրքում լրացումներ կատարելու մասին» ՀՀ օրենքների նախագծերի </w:t>
      </w:r>
      <w:r w:rsidR="00E33D0E" w:rsidRPr="00A808E3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>ընդունման անհրաժեշտության</w:t>
      </w:r>
    </w:p>
    <w:p w:rsidR="00E33D0E" w:rsidRPr="00A808E3" w:rsidRDefault="003331CF" w:rsidP="003331CF">
      <w:pPr>
        <w:shd w:val="clear" w:color="auto" w:fill="FFFFFF"/>
        <w:tabs>
          <w:tab w:val="left" w:pos="2300"/>
        </w:tabs>
        <w:spacing w:line="360" w:lineRule="auto"/>
        <w:ind w:right="141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  <w:r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ab/>
      </w:r>
    </w:p>
    <w:p w:rsidR="00E33D0E" w:rsidRPr="003331CF" w:rsidRDefault="00E33D0E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  <w:r w:rsidRPr="00E15527">
        <w:rPr>
          <w:rFonts w:ascii="GHEA Grapalat" w:hAnsi="GHEA Grapalat" w:cs="Sylfaen"/>
          <w:b/>
          <w:lang w:val="hy-AM"/>
        </w:rPr>
        <w:t xml:space="preserve">1. </w:t>
      </w:r>
      <w:r w:rsidRPr="003331CF">
        <w:rPr>
          <w:rFonts w:ascii="GHEA Grapalat" w:hAnsi="GHEA Grapalat" w:cs="Arial"/>
          <w:b/>
          <w:szCs w:val="22"/>
          <w:lang w:val="hy-AM"/>
        </w:rPr>
        <w:t>Կ</w:t>
      </w:r>
      <w:r w:rsidRPr="00E15527">
        <w:rPr>
          <w:rFonts w:ascii="GHEA Grapalat" w:hAnsi="GHEA Grapalat" w:cs="Arial"/>
          <w:b/>
          <w:szCs w:val="22"/>
          <w:lang w:val="hy-AM"/>
        </w:rPr>
        <w:t>արգավորման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ենթակա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ոլորտի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կամ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խնդրի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(</w:t>
      </w:r>
      <w:r w:rsidRPr="00E15527">
        <w:rPr>
          <w:rFonts w:ascii="GHEA Grapalat" w:hAnsi="GHEA Grapalat" w:cs="Arial"/>
          <w:b/>
          <w:szCs w:val="22"/>
          <w:lang w:val="hy-AM"/>
        </w:rPr>
        <w:t>այսուհետ՝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հարց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) </w:t>
      </w:r>
      <w:r w:rsidRPr="00E15527">
        <w:rPr>
          <w:rFonts w:ascii="GHEA Grapalat" w:hAnsi="GHEA Grapalat" w:cs="Arial"/>
          <w:b/>
          <w:szCs w:val="22"/>
          <w:lang w:val="hy-AM"/>
        </w:rPr>
        <w:t>սահմանումը</w:t>
      </w:r>
      <w:r w:rsidRPr="003331CF">
        <w:rPr>
          <w:rFonts w:ascii="GHEA Grapalat" w:hAnsi="GHEA Grapalat" w:cs="Arial"/>
          <w:b/>
          <w:szCs w:val="22"/>
          <w:lang w:val="hy-AM"/>
        </w:rPr>
        <w:t>.</w:t>
      </w:r>
      <w:r w:rsidRPr="00A808E3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 </w:t>
      </w:r>
    </w:p>
    <w:p w:rsidR="00871EB3" w:rsidRPr="009A58C5" w:rsidRDefault="00BA4B25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  <w:r w:rsidRPr="00BA4B25">
        <w:rPr>
          <w:rFonts w:ascii="GHEA Grapalat" w:hAnsi="GHEA Grapalat" w:cs="Sylfaen"/>
          <w:lang w:val="hy-AM"/>
        </w:rPr>
        <w:t>«Քաղաքացիական օրենսգրքում փոփոխություններ և լրացումներ կատարելու մասին», «Հողային օրենսգրքում փոփոխություններ կատարելու մասին», «Վարչական իրավախախտումների վերաբերյալ Հայաստանի Հանրապետության օրենսգրքում փոփոխություն կատարելու մասին», «Քրեական օրենսգրքում փոփոխություններ կատարելու մասին» և «Հարկային օրենսգրքում լրացումներ կատարելու մասին» ՀՀ օրենքների նախագծեր</w:t>
      </w:r>
      <w:r w:rsidR="009A58C5">
        <w:rPr>
          <w:rFonts w:ascii="GHEA Grapalat" w:hAnsi="GHEA Grapalat" w:cs="Sylfaen"/>
          <w:lang w:val="hy-AM"/>
        </w:rPr>
        <w:t>ով</w:t>
      </w:r>
      <w:r w:rsidR="009A58C5" w:rsidRPr="009A58C5">
        <w:rPr>
          <w:rFonts w:ascii="GHEA Grapalat" w:hAnsi="GHEA Grapalat" w:cs="Sylfaen"/>
          <w:lang w:val="hy-AM"/>
        </w:rPr>
        <w:t xml:space="preserve"> (այսուհետ՝ Նախագծեր)</w:t>
      </w:r>
      <w:r w:rsidR="009A58C5">
        <w:rPr>
          <w:rFonts w:ascii="GHEA Grapalat" w:hAnsi="GHEA Grapalat" w:cs="Sylfaen"/>
          <w:lang w:val="hy-AM"/>
        </w:rPr>
        <w:t xml:space="preserve"> </w:t>
      </w:r>
      <w:r w:rsidR="009A58C5" w:rsidRPr="009A58C5">
        <w:rPr>
          <w:rFonts w:ascii="GHEA Grapalat" w:hAnsi="GHEA Grapalat" w:cs="Sylfaen"/>
          <w:lang w:val="hy-AM"/>
        </w:rPr>
        <w:t xml:space="preserve">առաջարկվում է </w:t>
      </w:r>
      <w:r w:rsidR="003331CF"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բացառել օրենքն ուժի մեջ մտնելուց հետո կառուցված, կառուցվող կամ կիսակառույց ինքնակամ կառույցների հետագա օրինականացման հնարավորությունը, ինչպես նաև ապահովել արդեն իսկ կառուցված ինքնակամ կառույ</w:t>
      </w:r>
      <w:r w:rsidR="009A58C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ցների օրինականացման գործընթացը:</w:t>
      </w:r>
      <w:r w:rsidR="009A58C5" w:rsidRPr="009A58C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 </w:t>
      </w:r>
      <w:r w:rsidR="003331CF"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Նշյալ գործընթացում անհրաժեշտություն է առաջացել նախ և առաջ տարբերակել նախկինում կառուցված և հետագայում կառ</w:t>
      </w:r>
      <w:r w:rsidR="009A58C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ուցվելիք ինքնակամ շինություններ</w:t>
      </w:r>
      <w:r w:rsidR="009A58C5" w:rsidRPr="009A58C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ը</w:t>
      </w:r>
      <w:r w:rsidR="003331CF"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: Մասնավորապես, նախատեսվում է այնպիսի կարգավորումներ, որի ուժով օրինականացման ենթակա չեն լինի այն ինքնակամ կառույցները, որոնք կառուցվել են մշակված օրենքի նախագիծն ուժի մեջ մտնելուց հետո: </w:t>
      </w:r>
    </w:p>
    <w:p w:rsidR="009A58C5" w:rsidRDefault="009A58C5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Arian AMU"/>
          <w:bCs/>
          <w:bdr w:val="none" w:sz="0" w:space="0" w:color="auto" w:frame="1"/>
          <w:lang w:eastAsia="hy-AM"/>
        </w:rPr>
        <w:t xml:space="preserve">Վերոնշալ կարգավորման համար անհրաժեշտություն է առաջացել փոփոխություն կատարել </w:t>
      </w:r>
      <w:r>
        <w:rPr>
          <w:rFonts w:ascii="GHEA Grapalat" w:hAnsi="GHEA Grapalat"/>
          <w:color w:val="000000"/>
        </w:rPr>
        <w:t xml:space="preserve">ՀՀ քաղաքացիական օրենսգրքի 188-րդ (Ինքնակամ կառույցը) հոդվածում և Հողային օրենսգրքի 57-րդ (Պետության և համայքների սեփականության հողամասերի տրամադրումը) հոդվածում, Վարչական իրավախախտումների վերաբերյալ օրենսգրքի 154-րդ, Քրեական օրենսգրքի 315.1-րդ, Հարկային օրենսգրքի 227-րդ (Անշարժ գույքի հարկի դրույքաչափեը) հոդվածներում, որոնց ընդունման  արդյունքում համապատասխան փոփոխություններ կկատարվեն նաև </w:t>
      </w:r>
      <w:r w:rsidRPr="009A58C5">
        <w:rPr>
          <w:rFonts w:ascii="GHEA Grapalat" w:hAnsi="GHEA Grapalat"/>
          <w:color w:val="000000"/>
        </w:rPr>
        <w:t>ՀՀ կառավարության «Ինքնակամ կառույցների օրինականացման և տնօրինման կարգը հաստատելու մասին» 18 մայիսի 2006 թվականի թիվ 912-Ն որոշման մեջ:</w:t>
      </w:r>
    </w:p>
    <w:p w:rsidR="004A4B96" w:rsidRPr="004A4B96" w:rsidRDefault="009A58C5" w:rsidP="004A4B96">
      <w:pPr>
        <w:shd w:val="clear" w:color="auto" w:fill="FFFFFF"/>
        <w:spacing w:line="276" w:lineRule="auto"/>
        <w:ind w:right="141" w:firstLine="720"/>
        <w:jc w:val="both"/>
        <w:rPr>
          <w:rFonts w:ascii="Sylfaen" w:hAnsi="Sylfaen" w:cs="Sylfaen"/>
        </w:rPr>
      </w:pPr>
      <w:r>
        <w:rPr>
          <w:rFonts w:ascii="GHEA Grapalat" w:hAnsi="GHEA Grapalat"/>
          <w:color w:val="000000"/>
        </w:rPr>
        <w:t>Մասնավո</w:t>
      </w:r>
      <w:r w:rsidR="004A4B96">
        <w:rPr>
          <w:rFonts w:ascii="GHEA Grapalat" w:hAnsi="GHEA Grapalat"/>
          <w:color w:val="000000"/>
        </w:rPr>
        <w:t>րապես, նախագծերով առաջարկվում է</w:t>
      </w:r>
      <w:r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սահմանվել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երկու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ռեժիմ</w:t>
      </w:r>
      <w:r w:rsidR="004A4B96">
        <w:rPr>
          <w:rFonts w:ascii="GHEA Grapalat" w:hAnsi="GHEA Grapalat" w:cs="Sylfaen"/>
          <w:color w:val="000000"/>
        </w:rPr>
        <w:t>՝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մինչև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սույն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օրենքն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ուժի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մեջ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մտնելը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կառուցված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ինքնակամ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կառույցների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և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օրենքն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ուժի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մեջ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մտնելուց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հետո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կառուցված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ինքնակամ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կառույցների</w:t>
      </w:r>
      <w:r w:rsidR="004A4B96" w:rsidRPr="009A58C5">
        <w:rPr>
          <w:rFonts w:ascii="GHEA Grapalat" w:hAnsi="GHEA Grapalat"/>
          <w:color w:val="000000"/>
        </w:rPr>
        <w:t xml:space="preserve"> </w:t>
      </w:r>
      <w:r w:rsidR="004A4B96" w:rsidRPr="009A58C5">
        <w:rPr>
          <w:rFonts w:ascii="GHEA Grapalat" w:hAnsi="GHEA Grapalat" w:cs="Sylfaen"/>
          <w:color w:val="000000"/>
        </w:rPr>
        <w:t>համար</w:t>
      </w:r>
      <w:r w:rsidR="004A4B96" w:rsidRPr="009A58C5">
        <w:rPr>
          <w:rFonts w:ascii="GHEA Grapalat" w:hAnsi="GHEA Grapalat"/>
          <w:color w:val="000000"/>
        </w:rPr>
        <w:t xml:space="preserve">: </w:t>
      </w:r>
    </w:p>
    <w:p w:rsidR="004A4B96" w:rsidRPr="009A58C5" w:rsidRDefault="004A4B96" w:rsidP="004A4B96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/>
          <w:color w:val="000000"/>
        </w:rPr>
      </w:pPr>
      <w:r w:rsidRPr="009A58C5">
        <w:rPr>
          <w:rFonts w:ascii="GHEA Grapalat" w:hAnsi="GHEA Grapalat"/>
          <w:color w:val="000000"/>
        </w:rPr>
        <w:t xml:space="preserve">1) </w:t>
      </w:r>
      <w:r w:rsidRPr="009A58C5">
        <w:rPr>
          <w:rFonts w:ascii="GHEA Grapalat" w:hAnsi="GHEA Grapalat" w:cs="Sylfaen"/>
          <w:color w:val="000000"/>
        </w:rPr>
        <w:t>մինչև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օրենքն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ուժի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մեջ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մտնելը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կառուցված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նկատմամբ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շարունակում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կիրառվել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գործող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օրենքով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սահմանված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կարգավորումները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և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վերջիններս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lastRenderedPageBreak/>
        <w:t>ենթակա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օրինականացման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այդ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իսկ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կարգավորումների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շրջանակներում</w:t>
      </w:r>
      <w:r w:rsidRPr="009A58C5">
        <w:rPr>
          <w:rFonts w:ascii="GHEA Grapalat" w:hAnsi="GHEA Grapalat"/>
          <w:color w:val="000000"/>
        </w:rPr>
        <w:t xml:space="preserve">: </w:t>
      </w:r>
      <w:r w:rsidRPr="009A58C5">
        <w:rPr>
          <w:rFonts w:ascii="GHEA Grapalat" w:hAnsi="GHEA Grapalat" w:cs="Sylfaen"/>
          <w:color w:val="000000"/>
        </w:rPr>
        <w:t>Նշյալ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կարգավորումները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գործելու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նաև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կիսակառույց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կառույցների՝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մինչև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սույն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օրենքն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ուժի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մեջ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մտնելու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պահի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դրությամբ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կառուցված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հատվածի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վրա</w:t>
      </w:r>
      <w:r w:rsidRPr="009A58C5">
        <w:rPr>
          <w:rFonts w:ascii="GHEA Grapalat" w:hAnsi="GHEA Grapalat"/>
          <w:color w:val="000000"/>
        </w:rPr>
        <w:t>:</w:t>
      </w:r>
    </w:p>
    <w:p w:rsidR="009A58C5" w:rsidRPr="009A58C5" w:rsidRDefault="004A4B96" w:rsidP="004A4B96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/>
          <w:color w:val="000000"/>
        </w:rPr>
      </w:pPr>
      <w:r w:rsidRPr="009A58C5">
        <w:rPr>
          <w:rFonts w:ascii="GHEA Grapalat" w:hAnsi="GHEA Grapalat"/>
          <w:color w:val="000000"/>
        </w:rPr>
        <w:t xml:space="preserve">2) </w:t>
      </w:r>
      <w:r w:rsidRPr="009A58C5">
        <w:rPr>
          <w:rFonts w:ascii="GHEA Grapalat" w:hAnsi="GHEA Grapalat" w:cs="Sylfaen"/>
          <w:color w:val="000000"/>
        </w:rPr>
        <w:t>Օրենքն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ուժի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մեջ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մտնելուց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հետո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արդեն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իսկ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արգելվում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է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օրինականացումը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և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վերջիններս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ենթակա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քանդման</w:t>
      </w:r>
      <w:r w:rsidRPr="009A58C5">
        <w:rPr>
          <w:rFonts w:ascii="GHEA Grapalat" w:hAnsi="GHEA Grapalat"/>
          <w:color w:val="000000"/>
        </w:rPr>
        <w:t xml:space="preserve">: </w:t>
      </w:r>
      <w:r w:rsidRPr="009A58C5">
        <w:rPr>
          <w:rFonts w:ascii="GHEA Grapalat" w:hAnsi="GHEA Grapalat" w:cs="Sylfaen"/>
          <w:color w:val="000000"/>
        </w:rPr>
        <w:t>Ընդ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որում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քանդման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համար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նույնպես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նախատեսվում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է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երկու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ռեժիմ</w:t>
      </w:r>
      <w:r w:rsidRPr="009A58C5">
        <w:rPr>
          <w:rFonts w:ascii="GHEA Grapalat" w:hAnsi="GHEA Grapalat"/>
          <w:color w:val="000000"/>
        </w:rPr>
        <w:t xml:space="preserve">: </w:t>
      </w:r>
      <w:r w:rsidRPr="009A58C5">
        <w:rPr>
          <w:rFonts w:ascii="GHEA Grapalat" w:hAnsi="GHEA Grapalat" w:cs="Sylfaen"/>
          <w:color w:val="000000"/>
        </w:rPr>
        <w:t>Մի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դեպքում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այսինքն՝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հողամասի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սեփականատիրոջ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կողմից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իր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հողամասում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գտնվող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առանց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դատարան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դիմելու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քանդման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հնարավորություն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է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նախատեսվում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իսկ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երկրորդ՝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իր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սեփականությունը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համարվող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տարածքում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չգտնվող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քանդման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հնարավորություն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միայն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դատական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կարգով</w:t>
      </w:r>
      <w:r w:rsidRPr="009A58C5">
        <w:rPr>
          <w:rFonts w:ascii="GHEA Grapalat" w:hAnsi="GHEA Grapalat"/>
          <w:color w:val="000000"/>
        </w:rPr>
        <w:t>:</w:t>
      </w:r>
      <w:r w:rsidR="009A58C5">
        <w:rPr>
          <w:rFonts w:ascii="GHEA Grapalat" w:hAnsi="GHEA Grapalat"/>
          <w:color w:val="000000"/>
        </w:rPr>
        <w:t>.</w:t>
      </w:r>
      <w:r w:rsidR="009A58C5" w:rsidRPr="009A58C5">
        <w:rPr>
          <w:rFonts w:ascii="Sylfaen" w:hAnsi="Sylfaen" w:cs="Sylfaen"/>
        </w:rPr>
        <w:t xml:space="preserve"> </w:t>
      </w:r>
    </w:p>
    <w:p w:rsidR="009A58C5" w:rsidRPr="009A58C5" w:rsidRDefault="004A4B96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Բացի այդ,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պետական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կամ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համայնքային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սեփականություն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հանդիսացող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հողամասերում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գտնվող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ինքնակամ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կառույցների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օրինականացման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դեպքում</w:t>
      </w:r>
      <w:r w:rsidR="009A58C5" w:rsidRPr="009A58C5">
        <w:rPr>
          <w:rFonts w:ascii="GHEA Grapalat" w:hAnsi="GHEA Grapalat"/>
          <w:color w:val="000000"/>
        </w:rPr>
        <w:t xml:space="preserve">  </w:t>
      </w:r>
      <w:r w:rsidR="009A58C5" w:rsidRPr="009A58C5">
        <w:rPr>
          <w:rFonts w:ascii="GHEA Grapalat" w:hAnsi="GHEA Grapalat" w:cs="Sylfaen"/>
          <w:color w:val="000000"/>
        </w:rPr>
        <w:t>դրանցով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զբաղեցված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հողամասերը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կառույցն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իրականացրած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անձին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վարձակալության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իրավունքով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տրամադրման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հնարավորություն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է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ընձեռվել</w:t>
      </w:r>
      <w:r w:rsidR="009A58C5" w:rsidRPr="009A58C5">
        <w:rPr>
          <w:rFonts w:ascii="GHEA Grapalat" w:hAnsi="GHEA Grapalat"/>
          <w:color w:val="000000"/>
        </w:rPr>
        <w:t xml:space="preserve">, </w:t>
      </w:r>
      <w:r w:rsidR="009A58C5" w:rsidRPr="009A58C5">
        <w:rPr>
          <w:rFonts w:ascii="GHEA Grapalat" w:hAnsi="GHEA Grapalat" w:cs="Sylfaen"/>
          <w:color w:val="000000"/>
        </w:rPr>
        <w:t>հետագայում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համայնքի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կողմից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կառույցի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օտարման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դեպքում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տրամադրելով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նաև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ձեռքբերման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նախապատվության</w:t>
      </w:r>
      <w:r w:rsidR="009A58C5" w:rsidRPr="009A58C5">
        <w:rPr>
          <w:rFonts w:ascii="GHEA Grapalat" w:hAnsi="GHEA Grapalat"/>
          <w:color w:val="000000"/>
        </w:rPr>
        <w:t xml:space="preserve"> </w:t>
      </w:r>
      <w:r w:rsidR="009A58C5" w:rsidRPr="009A58C5">
        <w:rPr>
          <w:rFonts w:ascii="GHEA Grapalat" w:hAnsi="GHEA Grapalat" w:cs="Sylfaen"/>
          <w:color w:val="000000"/>
        </w:rPr>
        <w:t>իրավունք</w:t>
      </w:r>
      <w:r w:rsidR="009A58C5" w:rsidRPr="009A58C5">
        <w:rPr>
          <w:rFonts w:ascii="GHEA Grapalat" w:hAnsi="GHEA Grapalat"/>
          <w:color w:val="000000"/>
        </w:rPr>
        <w:t>:</w:t>
      </w:r>
    </w:p>
    <w:p w:rsidR="009A58C5" w:rsidRDefault="009A58C5" w:rsidP="004A4B96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/>
          <w:color w:val="000000"/>
        </w:rPr>
      </w:pPr>
      <w:r w:rsidRPr="00F67996">
        <w:rPr>
          <w:rFonts w:ascii="GHEA Grapalat" w:hAnsi="GHEA Grapalat"/>
          <w:color w:val="000000"/>
        </w:rPr>
        <w:t>«</w:t>
      </w:r>
      <w:r w:rsidRPr="00F67996">
        <w:rPr>
          <w:rFonts w:ascii="GHEA Grapalat" w:hAnsi="GHEA Grapalat" w:cs="Sylfaen"/>
          <w:color w:val="000000"/>
        </w:rPr>
        <w:t>Հարկային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օրենսգրքով</w:t>
      </w:r>
      <w:r w:rsidRPr="00F67996">
        <w:rPr>
          <w:rFonts w:ascii="GHEA Grapalat" w:hAnsi="GHEA Grapalat"/>
          <w:color w:val="000000"/>
        </w:rPr>
        <w:t>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սահմանվում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անշարժ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գույքի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այդ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թվում՝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նույն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դրույքաչափերը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ուստի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անհրաժեշություն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է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առաջացել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դրույքաչափերի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բարձրացման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միջոցով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նպաստել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օրինականացման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գործընթացի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արագացմանը</w:t>
      </w:r>
      <w:r w:rsidRPr="009A58C5">
        <w:rPr>
          <w:rFonts w:ascii="GHEA Grapalat" w:hAnsi="GHEA Grapalat"/>
          <w:color w:val="000000"/>
        </w:rPr>
        <w:t xml:space="preserve">: </w:t>
      </w:r>
      <w:r w:rsidRPr="009A58C5">
        <w:rPr>
          <w:rFonts w:ascii="GHEA Grapalat" w:hAnsi="GHEA Grapalat" w:cs="Sylfaen"/>
          <w:color w:val="000000"/>
        </w:rPr>
        <w:t>Արդյունքում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Հարկային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օրենսգրքով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ավելացվել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շինությունների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հարկի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դրույքաչափերը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որոնք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Հարկային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օրենսգրքի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համապատասխան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հոդվածի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հետ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միաժամանակ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ուժի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մեջ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կմտնեն</w:t>
      </w:r>
      <w:r w:rsidRPr="009A58C5">
        <w:rPr>
          <w:rFonts w:ascii="GHEA Grapalat" w:hAnsi="GHEA Grapalat"/>
          <w:color w:val="000000"/>
        </w:rPr>
        <w:t xml:space="preserve"> 01.01.2021</w:t>
      </w:r>
      <w:r w:rsidRPr="009A58C5">
        <w:rPr>
          <w:rFonts w:ascii="GHEA Grapalat" w:hAnsi="GHEA Grapalat" w:cs="Sylfaen"/>
          <w:color w:val="000000"/>
        </w:rPr>
        <w:t>թ</w:t>
      </w:r>
      <w:r w:rsidRPr="009A58C5">
        <w:rPr>
          <w:rFonts w:ascii="GHEA Grapalat" w:hAnsi="GHEA Grapalat"/>
          <w:color w:val="000000"/>
        </w:rPr>
        <w:t>.:</w:t>
      </w:r>
      <w:r w:rsidR="004A4B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Քրեական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և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վարչական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իրավախախտումների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վերաբերյալ</w:t>
      </w:r>
      <w:r w:rsidRPr="00F67996">
        <w:rPr>
          <w:rFonts w:ascii="GHEA Grapalat" w:hAnsi="GHEA Grapalat"/>
          <w:color w:val="000000"/>
        </w:rPr>
        <w:t xml:space="preserve"> </w:t>
      </w:r>
      <w:r w:rsidRPr="00F67996">
        <w:rPr>
          <w:rFonts w:ascii="GHEA Grapalat" w:hAnsi="GHEA Grapalat" w:cs="Sylfaen"/>
          <w:color w:val="000000"/>
        </w:rPr>
        <w:t>օրենսգրքերով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հստակեցվել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դիսպոզիցիաները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համապատախանեցնելով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ինքնակամ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կառույցի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հասկացությանը</w:t>
      </w:r>
      <w:r w:rsidRPr="009A58C5">
        <w:rPr>
          <w:rFonts w:ascii="GHEA Grapalat" w:hAnsi="GHEA Grapalat"/>
          <w:color w:val="000000"/>
        </w:rPr>
        <w:t xml:space="preserve">, </w:t>
      </w:r>
      <w:r w:rsidRPr="009A58C5">
        <w:rPr>
          <w:rFonts w:ascii="GHEA Grapalat" w:hAnsi="GHEA Grapalat" w:cs="Sylfaen"/>
          <w:color w:val="000000"/>
        </w:rPr>
        <w:t>միևնույն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ժամանակ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ավելացվել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են</w:t>
      </w:r>
      <w:r w:rsidRPr="009A58C5">
        <w:rPr>
          <w:rFonts w:ascii="GHEA Grapalat" w:hAnsi="GHEA Grapalat"/>
          <w:color w:val="000000"/>
        </w:rPr>
        <w:t xml:space="preserve"> </w:t>
      </w:r>
      <w:r w:rsidRPr="009A58C5">
        <w:rPr>
          <w:rFonts w:ascii="GHEA Grapalat" w:hAnsi="GHEA Grapalat" w:cs="Sylfaen"/>
          <w:color w:val="000000"/>
        </w:rPr>
        <w:t>սանկցիաները</w:t>
      </w:r>
      <w:r w:rsidRPr="009A58C5">
        <w:rPr>
          <w:rFonts w:ascii="GHEA Grapalat" w:hAnsi="GHEA Grapalat"/>
          <w:color w:val="000000"/>
        </w:rPr>
        <w:t xml:space="preserve">: </w:t>
      </w:r>
    </w:p>
    <w:p w:rsidR="00871EB3" w:rsidRPr="003331CF" w:rsidRDefault="00871EB3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</w:p>
    <w:p w:rsidR="00871EB3" w:rsidRPr="003331CF" w:rsidRDefault="00E33D0E" w:rsidP="00FC52DE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l"/>
          <w:b/>
          <w:szCs w:val="22"/>
          <w:lang w:val="hy-AM"/>
        </w:rPr>
      </w:pPr>
      <w:r w:rsidRPr="003331CF">
        <w:rPr>
          <w:rFonts w:ascii="GHEA Grapalat" w:hAnsi="GHEA Grapalat" w:cs="Arial"/>
          <w:b/>
          <w:szCs w:val="22"/>
          <w:lang w:val="hy-AM"/>
        </w:rPr>
        <w:t>2.Առկա</w:t>
      </w:r>
      <w:r w:rsidRPr="003331CF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3331CF">
        <w:rPr>
          <w:rFonts w:ascii="GHEA Grapalat" w:hAnsi="GHEA Grapalat" w:cs="Arial"/>
          <w:b/>
          <w:szCs w:val="22"/>
          <w:lang w:val="hy-AM"/>
        </w:rPr>
        <w:t>իրավիճակը.</w:t>
      </w:r>
    </w:p>
    <w:p w:rsidR="00B66C8D" w:rsidRDefault="00FC52DE" w:rsidP="00B66C8D">
      <w:pPr>
        <w:pStyle w:val="NormalWeb"/>
        <w:spacing w:before="0" w:beforeAutospacing="0" w:after="0" w:afterAutospacing="0" w:line="276" w:lineRule="auto"/>
        <w:ind w:left="-284" w:right="141" w:firstLine="1004"/>
        <w:jc w:val="both"/>
        <w:rPr>
          <w:rFonts w:ascii="GHEA Grapalat" w:hAnsi="GHEA Grapalat"/>
          <w:color w:val="000000"/>
        </w:rPr>
      </w:pPr>
      <w:r w:rsidRPr="00FC52DE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Առկա կարգավորումների պայմաններում ՀՀ քաղաքացիական օրենսգրքի 188-րդ հոդվածով սահմանվում է ինքնակամ կառույցների հասկացությունը, ինչպես նաև վերջիններիս օրինականացման համար անհրաժեշտ ընդհանուր դրույթներ: Ինքնակամ կառույցների օրինական</w:t>
      </w:r>
      <w:r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ացման գործընթաց</w:t>
      </w:r>
      <w:r w:rsidRPr="00FC52DE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ի առավել ամբ</w:t>
      </w:r>
      <w:r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ողջական կարգավորումը սահմ</w:t>
      </w:r>
      <w:r w:rsidRPr="00FC52DE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անվել է </w:t>
      </w:r>
      <w:r w:rsidRPr="00FC52DE">
        <w:rPr>
          <w:rFonts w:ascii="GHEA Grapalat" w:hAnsi="GHEA Grapalat"/>
          <w:color w:val="000000"/>
          <w:lang w:val="hy-AM"/>
        </w:rPr>
        <w:t xml:space="preserve">ՀՀ կառավարության </w:t>
      </w:r>
      <w:r w:rsidR="00827623" w:rsidRPr="00FC52DE">
        <w:rPr>
          <w:rFonts w:ascii="GHEA Grapalat" w:hAnsi="GHEA Grapalat"/>
          <w:color w:val="000000"/>
          <w:lang w:val="hy-AM"/>
        </w:rPr>
        <w:t>2006 թվականի մայիսի 18</w:t>
      </w:r>
      <w:r w:rsidR="00827623">
        <w:rPr>
          <w:rFonts w:ascii="GHEA Grapalat" w:hAnsi="GHEA Grapalat"/>
          <w:color w:val="000000"/>
        </w:rPr>
        <w:t>-ի</w:t>
      </w:r>
      <w:r w:rsidR="00827623" w:rsidRPr="00FC52DE">
        <w:rPr>
          <w:rFonts w:ascii="GHEA Grapalat" w:hAnsi="GHEA Grapalat"/>
          <w:color w:val="000000"/>
          <w:lang w:val="hy-AM"/>
        </w:rPr>
        <w:t xml:space="preserve"> </w:t>
      </w:r>
      <w:r w:rsidRPr="00B66C8D">
        <w:rPr>
          <w:rFonts w:ascii="GHEA Grapalat" w:hAnsi="GHEA Grapalat"/>
          <w:bCs/>
          <w:color w:val="000000"/>
          <w:lang w:val="hy-AM"/>
        </w:rPr>
        <w:t>«</w:t>
      </w:r>
      <w:r w:rsidRPr="00FC52DE">
        <w:rPr>
          <w:rFonts w:ascii="GHEA Grapalat" w:hAnsi="GHEA Grapalat"/>
          <w:color w:val="000000"/>
          <w:lang w:val="hy-AM"/>
        </w:rPr>
        <w:t>Ինքնակամ կառույցների օրինականացման և տնօրինման կարգը հաստատելու մասին» թիվ</w:t>
      </w:r>
      <w:r w:rsidRPr="00FC52D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C52DE">
        <w:rPr>
          <w:rFonts w:ascii="GHEA Grapalat" w:hAnsi="GHEA Grapalat"/>
          <w:color w:val="000000"/>
          <w:lang w:val="hy-AM"/>
        </w:rPr>
        <w:t>912-Ն որոշմամբ:</w:t>
      </w:r>
    </w:p>
    <w:p w:rsidR="00B66C8D" w:rsidRDefault="00FC52DE" w:rsidP="00B66C8D">
      <w:pPr>
        <w:pStyle w:val="NormalWeb"/>
        <w:spacing w:before="0" w:beforeAutospacing="0" w:after="0" w:afterAutospacing="0" w:line="276" w:lineRule="auto"/>
        <w:ind w:left="-284" w:right="141" w:firstLine="100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Ընդ որում, առկա կարգավորումները հնարավորություն են </w:t>
      </w:r>
      <w:r w:rsidR="00321825">
        <w:rPr>
          <w:rFonts w:ascii="GHEA Grapalat" w:hAnsi="GHEA Grapalat"/>
          <w:color w:val="000000"/>
        </w:rPr>
        <w:t>ստեղծել</w:t>
      </w:r>
      <w:r>
        <w:rPr>
          <w:rFonts w:ascii="GHEA Grapalat" w:hAnsi="GHEA Grapalat"/>
          <w:color w:val="000000"/>
        </w:rPr>
        <w:t xml:space="preserve"> ինքնակամ կառույցների օրինականացման, այսինքն՝ շինությունների կառուցումից հետո միայն ստանալ համապատասխան թույլտվություն և օրինականացնել վերջիններս: </w:t>
      </w:r>
      <w:r w:rsidR="00EF6453">
        <w:rPr>
          <w:rFonts w:ascii="GHEA Grapalat" w:hAnsi="GHEA Grapalat"/>
          <w:color w:val="000000"/>
        </w:rPr>
        <w:t>Մ</w:t>
      </w:r>
      <w:r w:rsidR="00EF6453" w:rsidRPr="00EF6453">
        <w:rPr>
          <w:rFonts w:ascii="GHEA Grapalat" w:hAnsi="GHEA Grapalat"/>
          <w:color w:val="000000"/>
        </w:rPr>
        <w:t xml:space="preserve">եր օրենսդրության կարգավորումն այն է, որ համայնքի ղեկավարը, ունենալով պարտականություն հսկողություն </w:t>
      </w:r>
      <w:r w:rsidR="00EF6453" w:rsidRPr="00EF6453">
        <w:rPr>
          <w:rFonts w:ascii="GHEA Grapalat" w:hAnsi="GHEA Grapalat"/>
          <w:color w:val="000000"/>
        </w:rPr>
        <w:lastRenderedPageBreak/>
        <w:t>իրականացնելու ինքնակամ կառույցները հնարավորինս</w:t>
      </w:r>
      <w:r w:rsidR="00EF6453">
        <w:rPr>
          <w:rFonts w:ascii="GHEA Grapalat" w:hAnsi="GHEA Grapalat"/>
          <w:color w:val="000000"/>
        </w:rPr>
        <w:t xml:space="preserve"> </w:t>
      </w:r>
      <w:r w:rsidR="00EF6453" w:rsidRPr="00EF6453">
        <w:rPr>
          <w:rFonts w:ascii="GHEA Grapalat" w:hAnsi="GHEA Grapalat"/>
          <w:color w:val="000000"/>
        </w:rPr>
        <w:t>բացառելու ուղղությամբ, միևնույն ժամանակ ունի օրենսդրությամբ իրեն</w:t>
      </w:r>
      <w:r w:rsidR="00EF6453">
        <w:rPr>
          <w:rFonts w:ascii="GHEA Grapalat" w:hAnsi="GHEA Grapalat"/>
          <w:color w:val="000000"/>
        </w:rPr>
        <w:t xml:space="preserve"> </w:t>
      </w:r>
      <w:r w:rsidR="00EF6453" w:rsidRPr="00EF6453">
        <w:rPr>
          <w:rFonts w:ascii="GHEA Grapalat" w:hAnsi="GHEA Grapalat"/>
          <w:color w:val="000000"/>
        </w:rPr>
        <w:t>տրված լիազորություն օրինականացնելու համայնքի վարչական տարածքում</w:t>
      </w:r>
      <w:r w:rsidR="00EF6453">
        <w:rPr>
          <w:rFonts w:ascii="GHEA Grapalat" w:hAnsi="GHEA Grapalat"/>
          <w:color w:val="000000"/>
        </w:rPr>
        <w:t xml:space="preserve"> </w:t>
      </w:r>
      <w:r w:rsidR="00EF6453" w:rsidRPr="00EF6453">
        <w:rPr>
          <w:rFonts w:ascii="GHEA Grapalat" w:hAnsi="GHEA Grapalat"/>
          <w:color w:val="000000"/>
        </w:rPr>
        <w:t xml:space="preserve">իրականացված ինքնակամ կառույցները: </w:t>
      </w:r>
    </w:p>
    <w:p w:rsidR="00FC52DE" w:rsidRDefault="00FC52DE" w:rsidP="00B66C8D">
      <w:pPr>
        <w:pStyle w:val="NormalWeb"/>
        <w:spacing w:before="0" w:beforeAutospacing="0" w:after="0" w:afterAutospacing="0" w:line="276" w:lineRule="auto"/>
        <w:ind w:left="-284" w:right="141" w:firstLine="100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Նշյալ կարգավորման արդյունքում</w:t>
      </w:r>
      <w:r w:rsidR="00321825">
        <w:rPr>
          <w:rFonts w:ascii="GHEA Grapalat" w:hAnsi="GHEA Grapalat"/>
          <w:color w:val="000000"/>
        </w:rPr>
        <w:t xml:space="preserve"> և</w:t>
      </w:r>
      <w:r>
        <w:rPr>
          <w:rFonts w:ascii="GHEA Grapalat" w:hAnsi="GHEA Grapalat"/>
          <w:color w:val="000000"/>
        </w:rPr>
        <w:t xml:space="preserve"> տարիների ընթացքում ձևավորվել մի իրավիճակ, որի պայմաններում </w:t>
      </w:r>
      <w:r w:rsidR="00321825">
        <w:rPr>
          <w:rFonts w:ascii="GHEA Grapalat" w:hAnsi="GHEA Grapalat"/>
          <w:color w:val="000000"/>
        </w:rPr>
        <w:t xml:space="preserve">օրինականացման գործընթացը սկսվել է միայն </w:t>
      </w:r>
      <w:r>
        <w:rPr>
          <w:rFonts w:ascii="GHEA Grapalat" w:hAnsi="GHEA Grapalat"/>
          <w:color w:val="000000"/>
        </w:rPr>
        <w:t xml:space="preserve">առկա բազմաթիվ </w:t>
      </w:r>
      <w:r w:rsidR="00321825">
        <w:rPr>
          <w:rFonts w:ascii="GHEA Grapalat" w:hAnsi="GHEA Grapalat"/>
          <w:color w:val="000000"/>
        </w:rPr>
        <w:t>շինությունների կառուցումից հետո՝ առանց շենքերի ճակատների տեխնիկական վիճակի, և անհրաժեշտ ճարտարապետական պատշաճ տեսքի պահպանման:</w:t>
      </w:r>
      <w:r w:rsidR="00EF6453">
        <w:rPr>
          <w:rFonts w:ascii="GHEA Grapalat" w:hAnsi="GHEA Grapalat"/>
          <w:color w:val="000000"/>
        </w:rPr>
        <w:t xml:space="preserve"> Օրենս</w:t>
      </w:r>
      <w:r w:rsidR="00C04953">
        <w:rPr>
          <w:rFonts w:ascii="GHEA Grapalat" w:hAnsi="GHEA Grapalat"/>
          <w:color w:val="000000"/>
        </w:rPr>
        <w:t xml:space="preserve">դրական խնդրի մասին է խոսում </w:t>
      </w:r>
      <w:r w:rsidR="00EF6453">
        <w:rPr>
          <w:rFonts w:ascii="GHEA Grapalat" w:hAnsi="GHEA Grapalat"/>
          <w:color w:val="000000"/>
        </w:rPr>
        <w:t>ՀՀ-ում ինքնակամ կառույցների հսկայական թիվ:</w:t>
      </w:r>
    </w:p>
    <w:p w:rsidR="007739DC" w:rsidRPr="00FC52DE" w:rsidRDefault="007739DC" w:rsidP="00FC52DE">
      <w:pPr>
        <w:pStyle w:val="NormalWeb"/>
        <w:spacing w:before="0" w:beforeAutospacing="0" w:after="0" w:afterAutospacing="0" w:line="276" w:lineRule="auto"/>
        <w:ind w:left="-284" w:right="141" w:firstLine="100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Նշյալ ոլորտի միջազգային փորձի ուսումնասիրությունը նույնպես վկայում է, որ որոշակի փուլում պետությունները օրենսդրական փոփոխությունների միջոցով անցում են կատարել մի փուլի, որի շրջանակներում ինքնակամ կառույցների օրինականացման հնարավ</w:t>
      </w:r>
      <w:r w:rsidR="00C25108"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</w:rPr>
        <w:t>ությունը բացառվել է, հնարավորինս ապահովելով յուրաքանչյուր կառույցի կամ</w:t>
      </w:r>
      <w:r w:rsidR="00C25108">
        <w:rPr>
          <w:rFonts w:ascii="GHEA Grapalat" w:hAnsi="GHEA Grapalat"/>
          <w:color w:val="000000"/>
        </w:rPr>
        <w:t xml:space="preserve"> շինության մինչև կառուցումը օրի</w:t>
      </w:r>
      <w:r>
        <w:rPr>
          <w:rFonts w:ascii="GHEA Grapalat" w:hAnsi="GHEA Grapalat"/>
          <w:color w:val="000000"/>
        </w:rPr>
        <w:t>նական գործընթացի ապահովումը</w:t>
      </w:r>
      <w:r w:rsidR="00C04953">
        <w:rPr>
          <w:rFonts w:ascii="GHEA Grapalat" w:hAnsi="GHEA Grapalat"/>
          <w:color w:val="000000"/>
        </w:rPr>
        <w:t>: Օրինակ՝ ՌԴ համայնքի ղեկավարի համայնքի վարչական տարածքում իրականացված ինքնակամ կառույցի օրինականացնելու լիազորությամբ օժտված չէ</w:t>
      </w:r>
      <w:r w:rsidR="00C04953">
        <w:rPr>
          <w:rStyle w:val="FootnoteReference"/>
          <w:rFonts w:ascii="GHEA Grapalat" w:hAnsi="GHEA Grapalat"/>
          <w:color w:val="000000"/>
        </w:rPr>
        <w:footnoteReference w:id="2"/>
      </w:r>
      <w:r w:rsidR="00C04953" w:rsidRPr="00FE6591">
        <w:rPr>
          <w:rFonts w:ascii="GHEA Grapalat" w:hAnsi="GHEA Grapalat"/>
          <w:color w:val="000000"/>
        </w:rPr>
        <w:t xml:space="preserve">: </w:t>
      </w:r>
      <w:r w:rsidR="00C25108" w:rsidRPr="00FE6591">
        <w:rPr>
          <w:rFonts w:ascii="GHEA Grapalat" w:hAnsi="GHEA Grapalat"/>
          <w:color w:val="000000"/>
        </w:rPr>
        <w:t xml:space="preserve"> </w:t>
      </w:r>
      <w:r w:rsidR="00C04953" w:rsidRPr="00FE6591">
        <w:rPr>
          <w:rFonts w:ascii="GHEA Grapalat" w:hAnsi="GHEA Grapalat"/>
          <w:color w:val="000000"/>
        </w:rPr>
        <w:t>Խորվաթիայի</w:t>
      </w:r>
      <w:r w:rsidR="00C04953">
        <w:rPr>
          <w:rFonts w:ascii="GHEA Grapalat" w:hAnsi="GHEA Grapalat"/>
          <w:color w:val="000000"/>
        </w:rPr>
        <w:t xml:space="preserve"> </w:t>
      </w:r>
      <w:r w:rsidR="00FE6591">
        <w:rPr>
          <w:rFonts w:ascii="GHEA Grapalat" w:hAnsi="GHEA Grapalat"/>
          <w:color w:val="000000"/>
        </w:rPr>
        <w:t>Հանրապետությունում</w:t>
      </w:r>
      <w:r w:rsidR="0035559C">
        <w:rPr>
          <w:rStyle w:val="FootnoteReference"/>
          <w:rFonts w:ascii="GHEA Grapalat" w:hAnsi="GHEA Grapalat"/>
          <w:color w:val="000000"/>
        </w:rPr>
        <w:footnoteReference w:id="3"/>
      </w:r>
      <w:r w:rsidR="00FE6591">
        <w:rPr>
          <w:rFonts w:ascii="GHEA Grapalat" w:hAnsi="GHEA Grapalat"/>
          <w:color w:val="000000"/>
        </w:rPr>
        <w:t xml:space="preserve"> և այլ երկրներում նույնպես որոշակի օրենսդրական փոփոխություններից հետո սահմանափակվել է ինքնակամ կառույցների օրինականացման հնարավորությունը: </w:t>
      </w:r>
    </w:p>
    <w:p w:rsidR="00E33D0E" w:rsidRPr="003331CF" w:rsidRDefault="00871EB3" w:rsidP="00B66C8D">
      <w:pPr>
        <w:pStyle w:val="NormalWeb"/>
        <w:spacing w:line="276" w:lineRule="auto"/>
        <w:ind w:firstLine="72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3331CF">
        <w:rPr>
          <w:rFonts w:ascii="GHEA Grapalat" w:hAnsi="GHEA Grapalat" w:cs="Arial"/>
          <w:b/>
          <w:szCs w:val="22"/>
          <w:lang w:val="hy-AM"/>
        </w:rPr>
        <w:t xml:space="preserve">3. </w:t>
      </w:r>
      <w:r w:rsidR="00E33D0E" w:rsidRPr="003331CF">
        <w:rPr>
          <w:rFonts w:ascii="GHEA Grapalat" w:hAnsi="GHEA Grapalat" w:cs="Arial"/>
          <w:b/>
          <w:szCs w:val="22"/>
          <w:lang w:val="hy-AM"/>
        </w:rPr>
        <w:t>Կարգավորման</w:t>
      </w:r>
      <w:r w:rsidR="00E33D0E" w:rsidRPr="003331CF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="00E33D0E" w:rsidRPr="003331CF">
        <w:rPr>
          <w:rFonts w:ascii="GHEA Grapalat" w:hAnsi="GHEA Grapalat" w:cs="Arial"/>
          <w:b/>
          <w:szCs w:val="22"/>
          <w:lang w:val="hy-AM"/>
        </w:rPr>
        <w:t>նպատակները</w:t>
      </w:r>
      <w:r w:rsidR="00E33D0E" w:rsidRPr="003331CF">
        <w:rPr>
          <w:rFonts w:ascii="GHEA Grapalat" w:hAnsi="GHEA Grapalat" w:cs="Arial Armenian"/>
          <w:b/>
          <w:szCs w:val="22"/>
          <w:lang w:val="hy-AM"/>
        </w:rPr>
        <w:t xml:space="preserve">, </w:t>
      </w:r>
      <w:r w:rsidR="00E33D0E" w:rsidRPr="003331CF">
        <w:rPr>
          <w:rFonts w:ascii="GHEA Grapalat" w:hAnsi="GHEA Grapalat" w:cs="Arial"/>
          <w:b/>
          <w:szCs w:val="22"/>
          <w:lang w:val="hy-AM"/>
        </w:rPr>
        <w:t>ակնկալվող</w:t>
      </w:r>
      <w:r w:rsidR="00E33D0E" w:rsidRPr="003331CF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="00E33D0E" w:rsidRPr="003331CF">
        <w:rPr>
          <w:rFonts w:ascii="GHEA Grapalat" w:hAnsi="GHEA Grapalat" w:cs="Arial"/>
          <w:b/>
          <w:szCs w:val="22"/>
          <w:lang w:val="hy-AM"/>
        </w:rPr>
        <w:t>արդյունքը.</w:t>
      </w:r>
      <w:r w:rsidR="00E33D0E" w:rsidRPr="00E15527" w:rsidDel="00510DB8">
        <w:rPr>
          <w:rFonts w:ascii="GHEA Grapalat" w:hAnsi="GHEA Grapalat"/>
          <w:b/>
          <w:noProof/>
          <w:color w:val="000000"/>
          <w:lang w:val="hy-AM"/>
        </w:rPr>
        <w:t xml:space="preserve"> </w:t>
      </w:r>
    </w:p>
    <w:p w:rsidR="00BA4B25" w:rsidRPr="00BA4B25" w:rsidRDefault="003331CF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  <w:r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Մշակված նախագծերի հիմնական նպատակն է բացառել օրենքն ուժի մեջ մտնելուց հետո կառուցված, կառուցվող կամ կիսակառույց ինքնակամ կառույցների հետագա օրինականացման հնարավորությունը, ինչպես նաև ապահովել արդեն իսկ կառուցված ինքնակամ կառույցների օրինականացման գործընթացը: Նախագծերի ընդունման արդյունքում կ</w:t>
      </w:r>
      <w:r w:rsidR="00BA4B25" w:rsidRPr="00BA4B2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բացառվի</w:t>
      </w:r>
      <w:r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 վերջիններս </w:t>
      </w:r>
      <w:r w:rsidR="00BA4B25" w:rsidRPr="00BA4B2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ուժի մեջ մտնելուց</w:t>
      </w:r>
      <w:r w:rsidRPr="003331CF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 xml:space="preserve"> հետո ինքնակամ կառույցների օրինականացման հնարավորությունը</w:t>
      </w:r>
      <w:r w:rsidR="00BA4B25" w:rsidRPr="00BA4B25"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t>, ինչն ինքնին կապահովի ցանկացած շինության կառուցումը միայն և միայն իրավասու մարմնի կողմից թույլտվության, մասնավորապես օրենսդրությամբ անհրաժեշտ ճարտարապետահատակագծային առաջադրանքի, նախագծային և այլ փաստաթղթերի հիման վրա:</w:t>
      </w:r>
    </w:p>
    <w:p w:rsidR="00BA4B25" w:rsidRPr="00BA4B25" w:rsidRDefault="00BA4B25" w:rsidP="009A58C5">
      <w:pPr>
        <w:shd w:val="clear" w:color="auto" w:fill="FFFFFF"/>
        <w:spacing w:line="276" w:lineRule="auto"/>
        <w:ind w:right="141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</w:p>
    <w:p w:rsidR="00E33D0E" w:rsidRPr="00E15527" w:rsidRDefault="00E33D0E" w:rsidP="009A58C5">
      <w:pPr>
        <w:pStyle w:val="norm"/>
        <w:spacing w:line="276" w:lineRule="auto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3331CF">
        <w:rPr>
          <w:rFonts w:ascii="GHEA Grapalat" w:eastAsia="Calibri" w:hAnsi="GHEA Grapalat"/>
          <w:b/>
          <w:sz w:val="24"/>
          <w:szCs w:val="24"/>
          <w:lang w:val="hy-AM" w:eastAsia="zh-CN"/>
        </w:rPr>
        <w:lastRenderedPageBreak/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</w:t>
      </w:r>
      <w:r>
        <w:rPr>
          <w:rFonts w:ascii="GHEA Grapalat" w:eastAsia="Calibri" w:hAnsi="GHEA Grapalat"/>
          <w:b/>
          <w:sz w:val="24"/>
          <w:szCs w:val="24"/>
          <w:lang w:val="hy-AM" w:eastAsia="zh-CN"/>
        </w:rPr>
        <w:t>.</w:t>
      </w:r>
    </w:p>
    <w:p w:rsidR="00E33D0E" w:rsidRPr="002F5A58" w:rsidRDefault="00E33D0E" w:rsidP="00321825">
      <w:pPr>
        <w:pStyle w:val="norm"/>
        <w:spacing w:line="276" w:lineRule="auto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3331CF">
        <w:rPr>
          <w:rFonts w:ascii="GHEA Grapalat" w:eastAsia="Calibri" w:hAnsi="GHEA Grapalat"/>
          <w:sz w:val="24"/>
          <w:szCs w:val="24"/>
          <w:lang w:val="hy-AM" w:eastAsia="zh-CN"/>
        </w:rPr>
        <w:t>Նախագիծը մշակվել է Արդարադատության նախարարության կողմից:</w:t>
      </w:r>
      <w:r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  <w:br w:type="page"/>
      </w:r>
    </w:p>
    <w:p w:rsidR="00E33D0E" w:rsidRPr="002F5A58" w:rsidRDefault="00E33D0E" w:rsidP="00321825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jc w:val="center"/>
        <w:textAlignment w:val="baseline"/>
        <w:rPr>
          <w:rFonts w:ascii="GHEA Grapalat" w:hAnsi="GHEA Grapalat" w:cs="Arian AMU"/>
          <w:lang w:val="hy-AM"/>
        </w:rPr>
      </w:pP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lastRenderedPageBreak/>
        <w:t>ՏԵՂԵԿԱՆՔ</w:t>
      </w:r>
    </w:p>
    <w:p w:rsidR="00871EB3" w:rsidRPr="00BA4B25" w:rsidRDefault="00BA4B25" w:rsidP="00321825">
      <w:pPr>
        <w:shd w:val="clear" w:color="auto" w:fill="FFFFFF"/>
        <w:spacing w:line="276" w:lineRule="auto"/>
        <w:ind w:left="-284"/>
        <w:jc w:val="center"/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</w:pPr>
      <w:r w:rsidRPr="003331CF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 xml:space="preserve">«Քաղաքացիական օրենսգրքում փոփոխություններ և լրացումներ կատարելու մասին», «Հողային օրենսգրքում փոփոխություններ կատարելու մասին», «Վարչական իրավախախտումների վերաբերյալ Հայաստանի Հանրապետության օրենսգրքում փոփոխություն կատարելու մասին», «Քրեական օրենսգրքում փոփոխություններ կատարելու մասին» և «Հարկային օրենսգրքում լրացումներ կատարելու մասին» ՀՀ օրենքների նախագծերի </w:t>
      </w:r>
      <w:r w:rsidRPr="00A808E3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>ընդունման</w:t>
      </w:r>
      <w:r w:rsidRPr="00BA4B25">
        <w:rPr>
          <w:rFonts w:ascii="GHEA Grapalat" w:hAnsi="GHEA Grapalat" w:cs="Arian AMU"/>
          <w:b/>
          <w:bCs/>
          <w:bdr w:val="none" w:sz="0" w:space="0" w:color="auto" w:frame="1"/>
          <w:lang w:val="hy-AM" w:eastAsia="hy-AM"/>
        </w:rPr>
        <w:t xml:space="preserve"> 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կապակցությամբ</w:t>
      </w:r>
      <w:r w:rsidR="00E33D0E" w:rsidRPr="002F5A58">
        <w:rPr>
          <w:rFonts w:ascii="Calibri" w:hAnsi="Calibri" w:cs="Calibri"/>
          <w:lang w:val="hy-AM"/>
        </w:rPr>
        <w:t> 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պետական</w:t>
      </w:r>
      <w:r w:rsidR="00E33D0E" w:rsidRPr="002F5A58">
        <w:rPr>
          <w:rFonts w:ascii="Calibri" w:hAnsi="Calibri" w:cs="Calibri"/>
          <w:lang w:val="hy-AM"/>
        </w:rPr>
        <w:t> 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բյուջեում</w:t>
      </w:r>
      <w:r w:rsidR="00E33D0E" w:rsidRPr="002F5A58">
        <w:rPr>
          <w:rFonts w:ascii="Calibri" w:hAnsi="Calibri" w:cs="Calibri"/>
          <w:lang w:val="hy-AM"/>
        </w:rPr>
        <w:t> 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կամ</w:t>
      </w:r>
      <w:r w:rsidR="00E33D0E" w:rsidRPr="002F5A58">
        <w:rPr>
          <w:rFonts w:ascii="Calibri" w:hAnsi="Calibri" w:cs="Calibri"/>
          <w:lang w:val="hy-AM"/>
        </w:rPr>
        <w:t> 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տեղական</w:t>
      </w:r>
      <w:r w:rsidR="00E33D0E" w:rsidRPr="002F5A58">
        <w:rPr>
          <w:rFonts w:ascii="Calibri" w:hAnsi="Calibri" w:cs="Calibri"/>
          <w:lang w:val="hy-AM"/>
        </w:rPr>
        <w:t> </w:t>
      </w:r>
      <w:r w:rsidR="00E33D0E"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ինքնակառավարման</w:t>
      </w:r>
      <w:r w:rsidR="00E33D0E" w:rsidRPr="002F5A58">
        <w:rPr>
          <w:rFonts w:ascii="Calibri" w:hAnsi="Calibri" w:cs="Calibri"/>
          <w:lang w:val="hy-AM"/>
        </w:rPr>
        <w:t> </w:t>
      </w:r>
    </w:p>
    <w:p w:rsidR="00871EB3" w:rsidRPr="003331CF" w:rsidRDefault="00E33D0E" w:rsidP="00321825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jc w:val="center"/>
        <w:textAlignment w:val="baseline"/>
        <w:rPr>
          <w:rFonts w:ascii="Calibri" w:hAnsi="Calibri" w:cs="Calibri"/>
          <w:lang w:val="hy-AM"/>
        </w:rPr>
      </w:pP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մարմինների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բյուջեներում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ծախսերի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և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եկամուտների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էական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ավելացումների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կամ</w:t>
      </w:r>
      <w:r w:rsidRPr="002F5A58">
        <w:rPr>
          <w:rFonts w:ascii="Calibri" w:hAnsi="Calibri" w:cs="Calibri"/>
          <w:lang w:val="hy-AM"/>
        </w:rPr>
        <w:t> </w:t>
      </w:r>
    </w:p>
    <w:p w:rsidR="00E33D0E" w:rsidRPr="002F5A58" w:rsidRDefault="00E33D0E" w:rsidP="00321825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jc w:val="center"/>
        <w:textAlignment w:val="baseline"/>
        <w:rPr>
          <w:rFonts w:ascii="GHEA Grapalat" w:hAnsi="GHEA Grapalat" w:cs="Arian AMU"/>
          <w:lang w:val="hy-AM"/>
        </w:rPr>
      </w:pP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նվազեցումների</w:t>
      </w:r>
      <w:r w:rsidRPr="002F5A58">
        <w:rPr>
          <w:rFonts w:ascii="Calibri" w:hAnsi="Calibri" w:cs="Calibri"/>
          <w:lang w:val="hy-AM"/>
        </w:rPr>
        <w:t> </w:t>
      </w:r>
      <w:r w:rsidRPr="002F5A58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մասին</w:t>
      </w:r>
    </w:p>
    <w:p w:rsidR="00E33D0E" w:rsidRPr="002F5A58" w:rsidRDefault="00E33D0E" w:rsidP="00321825">
      <w:pPr>
        <w:pStyle w:val="NormalWeb"/>
        <w:shd w:val="clear" w:color="auto" w:fill="FFFFFF"/>
        <w:spacing w:before="0" w:beforeAutospacing="0" w:after="0" w:afterAutospacing="0" w:line="276" w:lineRule="auto"/>
        <w:ind w:left="-284"/>
        <w:jc w:val="center"/>
        <w:textAlignment w:val="baseline"/>
        <w:rPr>
          <w:rFonts w:ascii="GHEA Grapalat" w:hAnsi="GHEA Grapalat" w:cs="Arian AMU"/>
          <w:lang w:val="hy-AM"/>
        </w:rPr>
      </w:pPr>
      <w:r w:rsidRPr="002F5A58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</w:p>
    <w:p w:rsidR="00E33D0E" w:rsidRPr="00720169" w:rsidRDefault="00BA4B25" w:rsidP="009A58C5">
      <w:pPr>
        <w:pStyle w:val="NormalWeb"/>
        <w:shd w:val="clear" w:color="auto" w:fill="FFFFFF"/>
        <w:spacing w:before="0" w:beforeAutospacing="0" w:after="225" w:afterAutospacing="0" w:line="276" w:lineRule="auto"/>
        <w:ind w:firstLine="720"/>
        <w:jc w:val="both"/>
        <w:textAlignment w:val="baseline"/>
        <w:rPr>
          <w:rFonts w:ascii="GHEA Grapalat" w:hAnsi="GHEA Grapalat" w:cs="Arian AMU"/>
          <w:lang w:val="hy-AM"/>
        </w:rPr>
      </w:pPr>
      <w:r w:rsidRPr="00BA4B25">
        <w:rPr>
          <w:rFonts w:ascii="GHEA Grapalat" w:hAnsi="GHEA Grapalat" w:cs="Sylfaen"/>
          <w:lang w:val="hy-AM"/>
        </w:rPr>
        <w:t xml:space="preserve">«Քաղաքացիական օրենսգրքում փոփոխություններ և լրացումներ կատարելու մասին», «Հողային օրենսգրքում փոփոխություններ կատարելու մասին», «Վարչական իրավախախտումների վերաբերյալ Հայաստանի Հանրապետության օրենսգրքում փոփոխություն կատարելու մասին», «Քրեական օրենսգրքում փոփոխություններ կատարելու մասին» և «Հարկային օրենսգրքում լրացումներ կատարելու մասին» ՀՀ օրենքների նախագծերի ընդունման կապակցությամբ </w:t>
      </w:r>
      <w:r w:rsidR="00E33D0E" w:rsidRPr="00720169">
        <w:rPr>
          <w:rFonts w:ascii="GHEA Grapalat" w:hAnsi="GHEA Grapalat" w:cs="Arian AMU"/>
          <w:lang w:val="hy-AM"/>
        </w:rPr>
        <w:t xml:space="preserve">Հայաստանի Հանրապետության պետական բյուջեում ծախսերի և եկամուտների ավելացումներ կամ նվազեցումներ չեն նախատեսվում: </w:t>
      </w:r>
    </w:p>
    <w:p w:rsidR="00E33D0E" w:rsidRPr="00720169" w:rsidRDefault="00E33D0E" w:rsidP="009A58C5">
      <w:pPr>
        <w:spacing w:line="276" w:lineRule="auto"/>
        <w:rPr>
          <w:lang w:val="hy-AM"/>
        </w:rPr>
      </w:pPr>
    </w:p>
    <w:p w:rsidR="00E33D0E" w:rsidRPr="00A808E3" w:rsidRDefault="00E33D0E" w:rsidP="009A58C5">
      <w:pPr>
        <w:shd w:val="clear" w:color="auto" w:fill="FFFFFF"/>
        <w:spacing w:line="276" w:lineRule="auto"/>
        <w:ind w:right="-142" w:firstLine="720"/>
        <w:jc w:val="both"/>
        <w:rPr>
          <w:rFonts w:ascii="GHEA Grapalat" w:hAnsi="GHEA Grapalat" w:cs="Arian AMU"/>
          <w:bCs/>
          <w:bdr w:val="none" w:sz="0" w:space="0" w:color="auto" w:frame="1"/>
          <w:lang w:val="hy-AM" w:eastAsia="hy-AM"/>
        </w:rPr>
      </w:pPr>
    </w:p>
    <w:p w:rsidR="000E78CE" w:rsidRPr="003331CF" w:rsidRDefault="000E78CE" w:rsidP="009A58C5">
      <w:pPr>
        <w:spacing w:line="276" w:lineRule="auto"/>
        <w:rPr>
          <w:lang w:val="hy-AM"/>
        </w:rPr>
      </w:pPr>
    </w:p>
    <w:sectPr w:rsidR="000E78CE" w:rsidRPr="003331CF" w:rsidSect="00836782">
      <w:headerReference w:type="default" r:id="rId8"/>
      <w:footerReference w:type="even" r:id="rId9"/>
      <w:footerReference w:type="default" r:id="rId10"/>
      <w:pgSz w:w="12240" w:h="15840"/>
      <w:pgMar w:top="709" w:right="616" w:bottom="568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206" w:rsidRDefault="00073206">
      <w:r>
        <w:separator/>
      </w:r>
    </w:p>
  </w:endnote>
  <w:endnote w:type="continuationSeparator" w:id="1">
    <w:p w:rsidR="00073206" w:rsidRDefault="0007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Default="00CD5AE6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B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BBA" w:rsidRDefault="00B36BBA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Default="00B36BBA"/>
  <w:p w:rsidR="00B36BBA" w:rsidRDefault="00B36BBA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B36BBA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36BBA" w:rsidRDefault="00B36BBA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36BBA" w:rsidRDefault="00B36BB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36BBA" w:rsidRPr="00B9097C" w:rsidRDefault="00CD5AE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36BB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6799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36BBA" w:rsidRDefault="00B36BBA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206" w:rsidRDefault="00073206">
      <w:r>
        <w:separator/>
      </w:r>
    </w:p>
  </w:footnote>
  <w:footnote w:type="continuationSeparator" w:id="1">
    <w:p w:rsidR="00073206" w:rsidRDefault="00073206">
      <w:r>
        <w:continuationSeparator/>
      </w:r>
    </w:p>
  </w:footnote>
  <w:footnote w:id="2">
    <w:p w:rsidR="00C04953" w:rsidRPr="003F02A8" w:rsidRDefault="00C04953">
      <w:pPr>
        <w:pStyle w:val="FootnoteText"/>
        <w:rPr>
          <w:rFonts w:ascii="GHEA Grapalat" w:hAnsi="GHEA Grapalat"/>
          <w:sz w:val="18"/>
          <w:szCs w:val="18"/>
          <w:lang w:val="ru-RU"/>
        </w:rPr>
      </w:pPr>
      <w:r>
        <w:rPr>
          <w:rStyle w:val="FootnoteReference"/>
        </w:rPr>
        <w:footnoteRef/>
      </w:r>
      <w:r w:rsidRPr="00C04953">
        <w:rPr>
          <w:lang w:val="ru-RU"/>
        </w:rPr>
        <w:t xml:space="preserve"> </w:t>
      </w:r>
      <w:r w:rsidRPr="003F02A8">
        <w:rPr>
          <w:rFonts w:ascii="GHEA Grapalat" w:hAnsi="GHEA Grapalat"/>
          <w:sz w:val="18"/>
          <w:szCs w:val="18"/>
        </w:rPr>
        <w:t>Տես՛</w:t>
      </w:r>
      <w:r w:rsidRPr="003F02A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F02A8">
        <w:rPr>
          <w:rFonts w:ascii="GHEA Grapalat" w:hAnsi="GHEA Grapalat"/>
          <w:sz w:val="18"/>
          <w:szCs w:val="18"/>
        </w:rPr>
        <w:t>ՌԴ</w:t>
      </w:r>
      <w:r w:rsidRPr="003F02A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F02A8">
        <w:rPr>
          <w:rFonts w:ascii="GHEA Grapalat" w:hAnsi="GHEA Grapalat"/>
          <w:sz w:val="18"/>
          <w:szCs w:val="18"/>
        </w:rPr>
        <w:t>քաղաքացիական</w:t>
      </w:r>
      <w:r w:rsidRPr="003F02A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F02A8">
        <w:rPr>
          <w:rFonts w:ascii="GHEA Grapalat" w:hAnsi="GHEA Grapalat"/>
          <w:sz w:val="18"/>
          <w:szCs w:val="18"/>
        </w:rPr>
        <w:t>օրենսգիրք</w:t>
      </w:r>
      <w:r w:rsidRPr="003F02A8">
        <w:rPr>
          <w:rFonts w:ascii="GHEA Grapalat" w:hAnsi="GHEA Grapalat"/>
          <w:sz w:val="18"/>
          <w:szCs w:val="18"/>
          <w:lang w:val="ru-RU"/>
        </w:rPr>
        <w:t xml:space="preserve">, Сергеев А. П. и др., Гражданское право, Т. 1, М., 2002, 776 с.: 5 </w:t>
      </w:r>
      <w:r w:rsidRPr="003F02A8">
        <w:rPr>
          <w:rFonts w:ascii="GHEA Grapalat" w:hAnsi="GHEA Grapalat" w:cs="Sylfaen"/>
          <w:sz w:val="18"/>
          <w:szCs w:val="18"/>
        </w:rPr>
        <w:t>Տե՛ս</w:t>
      </w:r>
      <w:r w:rsidRPr="003F02A8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F02A8">
        <w:rPr>
          <w:rFonts w:ascii="GHEA Grapalat" w:hAnsi="GHEA Grapalat"/>
          <w:sz w:val="18"/>
          <w:szCs w:val="18"/>
        </w:rPr>
        <w:t>C</w:t>
      </w:r>
      <w:r w:rsidRPr="003F02A8">
        <w:rPr>
          <w:rFonts w:ascii="GHEA Grapalat" w:hAnsi="GHEA Grapalat"/>
          <w:sz w:val="18"/>
          <w:szCs w:val="18"/>
          <w:lang w:val="ru-RU"/>
        </w:rPr>
        <w:t>улейланов М. К., Алматы, Гражданское право, том 2, Учебник для вузов / Отв ред., 2014, с. 75-107:</w:t>
      </w:r>
    </w:p>
  </w:footnote>
  <w:footnote w:id="3">
    <w:p w:rsidR="0035559C" w:rsidRPr="003F02A8" w:rsidRDefault="0035559C" w:rsidP="0035559C">
      <w:pPr>
        <w:rPr>
          <w:rFonts w:ascii="GHEA Grapalat" w:hAnsi="GHEA Grapalat"/>
          <w:color w:val="000000" w:themeColor="text1"/>
          <w:sz w:val="18"/>
          <w:szCs w:val="18"/>
        </w:rPr>
      </w:pPr>
      <w:r w:rsidRPr="003F02A8">
        <w:rPr>
          <w:rStyle w:val="FootnoteReference"/>
          <w:rFonts w:ascii="GHEA Grapalat" w:hAnsi="GHEA Grapalat"/>
          <w:sz w:val="18"/>
          <w:szCs w:val="18"/>
        </w:rPr>
        <w:footnoteRef/>
      </w:r>
      <w:r w:rsidRPr="003F02A8">
        <w:rPr>
          <w:rFonts w:ascii="GHEA Grapalat" w:hAnsi="GHEA Grapalat"/>
          <w:sz w:val="18"/>
          <w:szCs w:val="18"/>
        </w:rPr>
        <w:t xml:space="preserve"> Տես </w:t>
      </w:r>
      <w:hyperlink r:id="rId1" w:tgtFrame="_blank" w:history="1">
        <w:r w:rsidRPr="003F02A8">
          <w:rPr>
            <w:rStyle w:val="Hyperlink"/>
            <w:rFonts w:ascii="GHEA Grapalat" w:hAnsi="GHEA Grapalat" w:cs="Arial"/>
            <w:color w:val="000000" w:themeColor="text1"/>
            <w:sz w:val="18"/>
            <w:szCs w:val="18"/>
            <w:shd w:val="clear" w:color="auto" w:fill="FFFFFF"/>
          </w:rPr>
          <w:t>https://mgipu.gov.hr/naslovna-blokovi-133/about-the-ministry-139/scope-of-the-ministry/construction-142/legalisation-of-illegally-built-construction-works-deadline-for-application-submission-was-30-june-2018/7401</w:t>
        </w:r>
      </w:hyperlink>
    </w:p>
    <w:p w:rsidR="0035559C" w:rsidRPr="003F02A8" w:rsidRDefault="00CD5AE6" w:rsidP="0035559C">
      <w:pPr>
        <w:shd w:val="clear" w:color="auto" w:fill="FFFFFF"/>
        <w:rPr>
          <w:rFonts w:ascii="GHEA Grapalat" w:hAnsi="GHEA Grapalat" w:cs="Arial"/>
          <w:sz w:val="18"/>
          <w:szCs w:val="18"/>
        </w:rPr>
      </w:pPr>
      <w:hyperlink r:id="rId2" w:tgtFrame="_blank" w:history="1">
        <w:r w:rsidR="0035559C" w:rsidRPr="003F02A8">
          <w:rPr>
            <w:rStyle w:val="Hyperlink"/>
            <w:rFonts w:ascii="GHEA Grapalat" w:hAnsi="GHEA Grapalat" w:cs="Arial"/>
            <w:color w:val="auto"/>
            <w:sz w:val="18"/>
            <w:szCs w:val="18"/>
          </w:rPr>
          <w:t>https://www.clge.eu/wp-content/uploads/2018/12/croatia.pdf</w:t>
        </w:r>
      </w:hyperlink>
    </w:p>
    <w:p w:rsidR="0035559C" w:rsidRPr="0035559C" w:rsidRDefault="0035559C">
      <w:pPr>
        <w:pStyle w:val="FootnoteText"/>
        <w:rPr>
          <w:rFonts w:ascii="Sylfaen" w:hAnsi="Sylfaen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BA" w:rsidRPr="0021435D" w:rsidRDefault="00B66C8D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6BBA" w:rsidRPr="0021435D">
      <w:rPr>
        <w:rFonts w:ascii="Art" w:eastAsia="SimSun" w:hAnsi="Art" w:cs="Arial"/>
        <w:sz w:val="18"/>
        <w:szCs w:val="18"/>
      </w:rPr>
      <w:t>²</w:t>
    </w:r>
    <w:r w:rsidR="00B36BBA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B36BBA">
      <w:rPr>
        <w:rFonts w:ascii="Sylfaen" w:eastAsia="SimSun" w:hAnsi="Sylfaen" w:cs="Arial"/>
        <w:sz w:val="18"/>
        <w:szCs w:val="18"/>
        <w:lang w:val="ru-RU"/>
      </w:rPr>
      <w:t>ն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  <w:r w:rsidR="00B36BBA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B36BBA" w:rsidRPr="00B9097C">
      <w:rPr>
        <w:rFonts w:ascii="Art" w:eastAsia="SimSun" w:hAnsi="Art" w:cs="Arial"/>
        <w:sz w:val="18"/>
        <w:szCs w:val="18"/>
      </w:rPr>
      <w:t>Ü²Ê²¶ÆÌ</w:t>
    </w:r>
    <w:r w:rsidR="00B36BBA" w:rsidRPr="00B9097C">
      <w:rPr>
        <w:rFonts w:ascii="Arial LatArm" w:eastAsia="SimSun" w:hAnsi="Arial LatArm" w:cs="Arial"/>
        <w:sz w:val="18"/>
        <w:szCs w:val="18"/>
      </w:rPr>
      <w:t xml:space="preserve"> </w:t>
    </w:r>
    <w:r w:rsidR="00B36BBA" w:rsidRPr="00B9097C">
      <w:rPr>
        <w:rFonts w:ascii="Art" w:eastAsia="SimSun" w:hAnsi="Art" w:cs="Arial"/>
        <w:sz w:val="18"/>
        <w:szCs w:val="18"/>
      </w:rPr>
      <w:t xml:space="preserve">   </w:t>
    </w:r>
    <w:r w:rsidR="00B36BBA">
      <w:rPr>
        <w:rFonts w:ascii="Art" w:eastAsia="SimSun" w:hAnsi="Art" w:cs="Arial"/>
        <w:sz w:val="18"/>
        <w:szCs w:val="18"/>
      </w:rPr>
      <w:t xml:space="preserve">      </w:t>
    </w:r>
    <w:r w:rsidR="00B36BBA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B36BBA">
      <w:rPr>
        <w:rFonts w:ascii="Art" w:eastAsia="SimSun" w:hAnsi="Art" w:cs="Arial"/>
        <w:sz w:val="18"/>
        <w:szCs w:val="18"/>
      </w:rPr>
      <w:t xml:space="preserve">        </w:t>
    </w:r>
    <w:r w:rsidR="00B36BBA" w:rsidRPr="0021435D">
      <w:rPr>
        <w:rFonts w:ascii="Art" w:eastAsia="SimSun" w:hAnsi="Art" w:cs="Arial"/>
        <w:sz w:val="18"/>
        <w:szCs w:val="18"/>
      </w:rPr>
      <w:t xml:space="preserve"> </w:t>
    </w:r>
  </w:p>
  <w:p w:rsidR="00B36BBA" w:rsidRPr="00B9097C" w:rsidRDefault="00B36BBA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B36BBA" w:rsidRPr="00B9097C" w:rsidRDefault="00B36BBA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36BBA" w:rsidRPr="002B3928" w:rsidRDefault="00B36BBA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B36BBA" w:rsidRDefault="00B36B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DC5"/>
    <w:multiLevelType w:val="hybridMultilevel"/>
    <w:tmpl w:val="0AF81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52C64DE"/>
    <w:multiLevelType w:val="hybridMultilevel"/>
    <w:tmpl w:val="FA8EE11E"/>
    <w:lvl w:ilvl="0" w:tplc="41747F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2B0019" w:tentative="1">
      <w:start w:val="1"/>
      <w:numFmt w:val="lowerLetter"/>
      <w:lvlText w:val="%2."/>
      <w:lvlJc w:val="left"/>
      <w:pPr>
        <w:ind w:left="2880" w:hanging="360"/>
      </w:pPr>
    </w:lvl>
    <w:lvl w:ilvl="2" w:tplc="042B001B" w:tentative="1">
      <w:start w:val="1"/>
      <w:numFmt w:val="lowerRoman"/>
      <w:lvlText w:val="%3."/>
      <w:lvlJc w:val="right"/>
      <w:pPr>
        <w:ind w:left="3600" w:hanging="180"/>
      </w:pPr>
    </w:lvl>
    <w:lvl w:ilvl="3" w:tplc="042B000F" w:tentative="1">
      <w:start w:val="1"/>
      <w:numFmt w:val="decimal"/>
      <w:lvlText w:val="%4."/>
      <w:lvlJc w:val="left"/>
      <w:pPr>
        <w:ind w:left="4320" w:hanging="360"/>
      </w:pPr>
    </w:lvl>
    <w:lvl w:ilvl="4" w:tplc="042B0019" w:tentative="1">
      <w:start w:val="1"/>
      <w:numFmt w:val="lowerLetter"/>
      <w:lvlText w:val="%5."/>
      <w:lvlJc w:val="left"/>
      <w:pPr>
        <w:ind w:left="5040" w:hanging="360"/>
      </w:pPr>
    </w:lvl>
    <w:lvl w:ilvl="5" w:tplc="042B001B" w:tentative="1">
      <w:start w:val="1"/>
      <w:numFmt w:val="lowerRoman"/>
      <w:lvlText w:val="%6."/>
      <w:lvlJc w:val="right"/>
      <w:pPr>
        <w:ind w:left="5760" w:hanging="180"/>
      </w:pPr>
    </w:lvl>
    <w:lvl w:ilvl="6" w:tplc="042B000F" w:tentative="1">
      <w:start w:val="1"/>
      <w:numFmt w:val="decimal"/>
      <w:lvlText w:val="%7."/>
      <w:lvlJc w:val="left"/>
      <w:pPr>
        <w:ind w:left="6480" w:hanging="360"/>
      </w:pPr>
    </w:lvl>
    <w:lvl w:ilvl="7" w:tplc="042B0019" w:tentative="1">
      <w:start w:val="1"/>
      <w:numFmt w:val="lowerLetter"/>
      <w:lvlText w:val="%8."/>
      <w:lvlJc w:val="left"/>
      <w:pPr>
        <w:ind w:left="7200" w:hanging="360"/>
      </w:pPr>
    </w:lvl>
    <w:lvl w:ilvl="8" w:tplc="042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E8C638D"/>
    <w:multiLevelType w:val="hybridMultilevel"/>
    <w:tmpl w:val="7AB2A3B2"/>
    <w:lvl w:ilvl="0" w:tplc="45402E3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032479"/>
    <w:multiLevelType w:val="hybridMultilevel"/>
    <w:tmpl w:val="C0C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634722"/>
    <w:multiLevelType w:val="hybridMultilevel"/>
    <w:tmpl w:val="D6FE7332"/>
    <w:lvl w:ilvl="0" w:tplc="90F23E2E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8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10"/>
  </w:num>
  <w:num w:numId="6">
    <w:abstractNumId w:val="13"/>
  </w:num>
  <w:num w:numId="7">
    <w:abstractNumId w:val="9"/>
  </w:num>
  <w:num w:numId="8">
    <w:abstractNumId w:val="6"/>
  </w:num>
  <w:num w:numId="9">
    <w:abstractNumId w:val="17"/>
  </w:num>
  <w:num w:numId="10">
    <w:abstractNumId w:val="18"/>
  </w:num>
  <w:num w:numId="11">
    <w:abstractNumId w:val="4"/>
  </w:num>
  <w:num w:numId="12">
    <w:abstractNumId w:val="19"/>
  </w:num>
  <w:num w:numId="13">
    <w:abstractNumId w:val="16"/>
  </w:num>
  <w:num w:numId="14">
    <w:abstractNumId w:val="14"/>
  </w:num>
  <w:num w:numId="15">
    <w:abstractNumId w:val="8"/>
  </w:num>
  <w:num w:numId="16">
    <w:abstractNumId w:val="5"/>
  </w:num>
  <w:num w:numId="17">
    <w:abstractNumId w:val="0"/>
  </w:num>
  <w:num w:numId="18">
    <w:abstractNumId w:val="15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556B"/>
    <w:rsid w:val="000059CF"/>
    <w:rsid w:val="00010598"/>
    <w:rsid w:val="00011BDF"/>
    <w:rsid w:val="00013E42"/>
    <w:rsid w:val="00016ADD"/>
    <w:rsid w:val="00020A12"/>
    <w:rsid w:val="00021CBA"/>
    <w:rsid w:val="00021FE2"/>
    <w:rsid w:val="000306ED"/>
    <w:rsid w:val="00030B70"/>
    <w:rsid w:val="00037129"/>
    <w:rsid w:val="00037A36"/>
    <w:rsid w:val="0004031F"/>
    <w:rsid w:val="00041920"/>
    <w:rsid w:val="00043FE8"/>
    <w:rsid w:val="000519C2"/>
    <w:rsid w:val="000566CE"/>
    <w:rsid w:val="000673FB"/>
    <w:rsid w:val="00072565"/>
    <w:rsid w:val="00073206"/>
    <w:rsid w:val="00081911"/>
    <w:rsid w:val="000B137D"/>
    <w:rsid w:val="000C42D1"/>
    <w:rsid w:val="000C6055"/>
    <w:rsid w:val="000D2403"/>
    <w:rsid w:val="000E043B"/>
    <w:rsid w:val="000E1902"/>
    <w:rsid w:val="000E280E"/>
    <w:rsid w:val="000E78CE"/>
    <w:rsid w:val="000E7B5A"/>
    <w:rsid w:val="000F187F"/>
    <w:rsid w:val="000F30B0"/>
    <w:rsid w:val="001042A7"/>
    <w:rsid w:val="001135C2"/>
    <w:rsid w:val="00113BBF"/>
    <w:rsid w:val="00123CC6"/>
    <w:rsid w:val="00124269"/>
    <w:rsid w:val="0013715B"/>
    <w:rsid w:val="00137B8B"/>
    <w:rsid w:val="00140D8B"/>
    <w:rsid w:val="0014138F"/>
    <w:rsid w:val="001516E3"/>
    <w:rsid w:val="00151DA3"/>
    <w:rsid w:val="001569F9"/>
    <w:rsid w:val="001627CD"/>
    <w:rsid w:val="00167C1E"/>
    <w:rsid w:val="00170E2F"/>
    <w:rsid w:val="00175C2F"/>
    <w:rsid w:val="001774B5"/>
    <w:rsid w:val="0019771E"/>
    <w:rsid w:val="001A040F"/>
    <w:rsid w:val="001A4441"/>
    <w:rsid w:val="001B2FB7"/>
    <w:rsid w:val="001B3FCB"/>
    <w:rsid w:val="001B6A44"/>
    <w:rsid w:val="001C456D"/>
    <w:rsid w:val="001C6A1D"/>
    <w:rsid w:val="001D45F3"/>
    <w:rsid w:val="001E0FA5"/>
    <w:rsid w:val="001E164B"/>
    <w:rsid w:val="00201669"/>
    <w:rsid w:val="00201F72"/>
    <w:rsid w:val="002066A3"/>
    <w:rsid w:val="00207E54"/>
    <w:rsid w:val="00211B37"/>
    <w:rsid w:val="00213409"/>
    <w:rsid w:val="0021435D"/>
    <w:rsid w:val="0023279C"/>
    <w:rsid w:val="00233CB8"/>
    <w:rsid w:val="0023768F"/>
    <w:rsid w:val="00247973"/>
    <w:rsid w:val="00254A5E"/>
    <w:rsid w:val="00254CB6"/>
    <w:rsid w:val="0025591A"/>
    <w:rsid w:val="00266D08"/>
    <w:rsid w:val="00267AE2"/>
    <w:rsid w:val="002739C1"/>
    <w:rsid w:val="00276D94"/>
    <w:rsid w:val="00277673"/>
    <w:rsid w:val="0028419A"/>
    <w:rsid w:val="002978FA"/>
    <w:rsid w:val="002A2E74"/>
    <w:rsid w:val="002A4CDF"/>
    <w:rsid w:val="002A50FE"/>
    <w:rsid w:val="002A6637"/>
    <w:rsid w:val="002B0AA2"/>
    <w:rsid w:val="002B3928"/>
    <w:rsid w:val="002B56E9"/>
    <w:rsid w:val="002C50C0"/>
    <w:rsid w:val="002C5EEF"/>
    <w:rsid w:val="002D50E7"/>
    <w:rsid w:val="002D5BAC"/>
    <w:rsid w:val="002E3FD4"/>
    <w:rsid w:val="002E7232"/>
    <w:rsid w:val="003012A9"/>
    <w:rsid w:val="00303958"/>
    <w:rsid w:val="00303EE7"/>
    <w:rsid w:val="00310DBC"/>
    <w:rsid w:val="0031635E"/>
    <w:rsid w:val="00321825"/>
    <w:rsid w:val="0033138C"/>
    <w:rsid w:val="003331CF"/>
    <w:rsid w:val="0035559C"/>
    <w:rsid w:val="00357C68"/>
    <w:rsid w:val="00367697"/>
    <w:rsid w:val="00373ADE"/>
    <w:rsid w:val="0037603D"/>
    <w:rsid w:val="00377A20"/>
    <w:rsid w:val="00377E14"/>
    <w:rsid w:val="0038131C"/>
    <w:rsid w:val="00382394"/>
    <w:rsid w:val="0038368C"/>
    <w:rsid w:val="003867D8"/>
    <w:rsid w:val="003929DF"/>
    <w:rsid w:val="003934AE"/>
    <w:rsid w:val="003952F7"/>
    <w:rsid w:val="00395F83"/>
    <w:rsid w:val="00396B13"/>
    <w:rsid w:val="003A308F"/>
    <w:rsid w:val="003A3218"/>
    <w:rsid w:val="003C0592"/>
    <w:rsid w:val="003C34F4"/>
    <w:rsid w:val="003C3615"/>
    <w:rsid w:val="003D0F04"/>
    <w:rsid w:val="003D441E"/>
    <w:rsid w:val="003D5A11"/>
    <w:rsid w:val="003D6FC1"/>
    <w:rsid w:val="003E3F6B"/>
    <w:rsid w:val="003E5CAC"/>
    <w:rsid w:val="003E628C"/>
    <w:rsid w:val="003F02A8"/>
    <w:rsid w:val="003F552B"/>
    <w:rsid w:val="00400F7C"/>
    <w:rsid w:val="00401F41"/>
    <w:rsid w:val="00414D79"/>
    <w:rsid w:val="00417CFA"/>
    <w:rsid w:val="00423B10"/>
    <w:rsid w:val="00425ADE"/>
    <w:rsid w:val="00427D88"/>
    <w:rsid w:val="0043023A"/>
    <w:rsid w:val="004304D7"/>
    <w:rsid w:val="0043204E"/>
    <w:rsid w:val="004379E3"/>
    <w:rsid w:val="00437B10"/>
    <w:rsid w:val="004472F0"/>
    <w:rsid w:val="00447E12"/>
    <w:rsid w:val="0045099D"/>
    <w:rsid w:val="004523A8"/>
    <w:rsid w:val="0046331C"/>
    <w:rsid w:val="00464464"/>
    <w:rsid w:val="00481A84"/>
    <w:rsid w:val="004836FA"/>
    <w:rsid w:val="0049376E"/>
    <w:rsid w:val="00495843"/>
    <w:rsid w:val="004A2AA3"/>
    <w:rsid w:val="004A35D4"/>
    <w:rsid w:val="004A4B96"/>
    <w:rsid w:val="004B1EE0"/>
    <w:rsid w:val="004B491F"/>
    <w:rsid w:val="004C020C"/>
    <w:rsid w:val="004C0E7B"/>
    <w:rsid w:val="004C33C0"/>
    <w:rsid w:val="004D3CFF"/>
    <w:rsid w:val="004D7809"/>
    <w:rsid w:val="004E37A1"/>
    <w:rsid w:val="004E6CBF"/>
    <w:rsid w:val="004F2232"/>
    <w:rsid w:val="004F71CB"/>
    <w:rsid w:val="005035A6"/>
    <w:rsid w:val="00504414"/>
    <w:rsid w:val="005047F6"/>
    <w:rsid w:val="00506CEA"/>
    <w:rsid w:val="0051057B"/>
    <w:rsid w:val="0051474D"/>
    <w:rsid w:val="0051542C"/>
    <w:rsid w:val="00516951"/>
    <w:rsid w:val="00520DB5"/>
    <w:rsid w:val="005218C5"/>
    <w:rsid w:val="00523832"/>
    <w:rsid w:val="0052408B"/>
    <w:rsid w:val="00536B04"/>
    <w:rsid w:val="00553F3B"/>
    <w:rsid w:val="00566D3F"/>
    <w:rsid w:val="005673AD"/>
    <w:rsid w:val="00570E2A"/>
    <w:rsid w:val="00571BD3"/>
    <w:rsid w:val="00582C02"/>
    <w:rsid w:val="00584494"/>
    <w:rsid w:val="00591BEB"/>
    <w:rsid w:val="005A23DB"/>
    <w:rsid w:val="005B162A"/>
    <w:rsid w:val="005B2074"/>
    <w:rsid w:val="005C4C39"/>
    <w:rsid w:val="005E4614"/>
    <w:rsid w:val="005F50DA"/>
    <w:rsid w:val="005F7886"/>
    <w:rsid w:val="00600CB9"/>
    <w:rsid w:val="006018BB"/>
    <w:rsid w:val="00602039"/>
    <w:rsid w:val="00603661"/>
    <w:rsid w:val="0062319E"/>
    <w:rsid w:val="00640025"/>
    <w:rsid w:val="006425BC"/>
    <w:rsid w:val="00645E6C"/>
    <w:rsid w:val="00646318"/>
    <w:rsid w:val="0064747C"/>
    <w:rsid w:val="00651117"/>
    <w:rsid w:val="00653D52"/>
    <w:rsid w:val="00665517"/>
    <w:rsid w:val="00670D05"/>
    <w:rsid w:val="006754BD"/>
    <w:rsid w:val="006803B6"/>
    <w:rsid w:val="006810CC"/>
    <w:rsid w:val="006839B9"/>
    <w:rsid w:val="00683A19"/>
    <w:rsid w:val="00685142"/>
    <w:rsid w:val="006869E7"/>
    <w:rsid w:val="006875F0"/>
    <w:rsid w:val="00687C66"/>
    <w:rsid w:val="0069097E"/>
    <w:rsid w:val="00694863"/>
    <w:rsid w:val="006A0031"/>
    <w:rsid w:val="006A443F"/>
    <w:rsid w:val="006B5CAD"/>
    <w:rsid w:val="006B6B0C"/>
    <w:rsid w:val="006D2A92"/>
    <w:rsid w:val="006E5694"/>
    <w:rsid w:val="006F263C"/>
    <w:rsid w:val="006F36CD"/>
    <w:rsid w:val="006F5CFD"/>
    <w:rsid w:val="00702CDB"/>
    <w:rsid w:val="00710094"/>
    <w:rsid w:val="00710A98"/>
    <w:rsid w:val="007141F1"/>
    <w:rsid w:val="007144DA"/>
    <w:rsid w:val="0071632D"/>
    <w:rsid w:val="00721297"/>
    <w:rsid w:val="00726B4D"/>
    <w:rsid w:val="00732C01"/>
    <w:rsid w:val="0074784D"/>
    <w:rsid w:val="007571ED"/>
    <w:rsid w:val="007739DC"/>
    <w:rsid w:val="0078158B"/>
    <w:rsid w:val="00783634"/>
    <w:rsid w:val="007915C0"/>
    <w:rsid w:val="0079167E"/>
    <w:rsid w:val="0079441C"/>
    <w:rsid w:val="00797F13"/>
    <w:rsid w:val="007A2046"/>
    <w:rsid w:val="007B1761"/>
    <w:rsid w:val="007C0B69"/>
    <w:rsid w:val="007C2BA0"/>
    <w:rsid w:val="007C4691"/>
    <w:rsid w:val="007D1229"/>
    <w:rsid w:val="007D6AB0"/>
    <w:rsid w:val="007E18D8"/>
    <w:rsid w:val="007E237B"/>
    <w:rsid w:val="00801E15"/>
    <w:rsid w:val="0080240D"/>
    <w:rsid w:val="00803054"/>
    <w:rsid w:val="00807E6E"/>
    <w:rsid w:val="00813AA9"/>
    <w:rsid w:val="00817BFD"/>
    <w:rsid w:val="00827293"/>
    <w:rsid w:val="0082735C"/>
    <w:rsid w:val="00827405"/>
    <w:rsid w:val="00827623"/>
    <w:rsid w:val="00830F48"/>
    <w:rsid w:val="008324F8"/>
    <w:rsid w:val="00836782"/>
    <w:rsid w:val="008509C3"/>
    <w:rsid w:val="008575D0"/>
    <w:rsid w:val="008575E9"/>
    <w:rsid w:val="008627A8"/>
    <w:rsid w:val="00871EB3"/>
    <w:rsid w:val="00872ED9"/>
    <w:rsid w:val="0088262D"/>
    <w:rsid w:val="00885215"/>
    <w:rsid w:val="00890900"/>
    <w:rsid w:val="0089094D"/>
    <w:rsid w:val="00894ADD"/>
    <w:rsid w:val="0089793D"/>
    <w:rsid w:val="008A0D4F"/>
    <w:rsid w:val="008A3458"/>
    <w:rsid w:val="008A583F"/>
    <w:rsid w:val="008B069E"/>
    <w:rsid w:val="008B314A"/>
    <w:rsid w:val="008C070B"/>
    <w:rsid w:val="008C4E03"/>
    <w:rsid w:val="008D4181"/>
    <w:rsid w:val="008E3F34"/>
    <w:rsid w:val="008E614F"/>
    <w:rsid w:val="008E7F28"/>
    <w:rsid w:val="008F1E03"/>
    <w:rsid w:val="008F6E7B"/>
    <w:rsid w:val="008F747E"/>
    <w:rsid w:val="009017EB"/>
    <w:rsid w:val="009042A8"/>
    <w:rsid w:val="00906F41"/>
    <w:rsid w:val="00911265"/>
    <w:rsid w:val="00912CCE"/>
    <w:rsid w:val="0091573D"/>
    <w:rsid w:val="009228A5"/>
    <w:rsid w:val="00927735"/>
    <w:rsid w:val="00927749"/>
    <w:rsid w:val="0093073E"/>
    <w:rsid w:val="009371DE"/>
    <w:rsid w:val="009377CF"/>
    <w:rsid w:val="009411AB"/>
    <w:rsid w:val="00947DB2"/>
    <w:rsid w:val="00950548"/>
    <w:rsid w:val="009510E7"/>
    <w:rsid w:val="009558A0"/>
    <w:rsid w:val="00957D6F"/>
    <w:rsid w:val="00964E7A"/>
    <w:rsid w:val="00984CA5"/>
    <w:rsid w:val="009903F3"/>
    <w:rsid w:val="00991A1D"/>
    <w:rsid w:val="009925A3"/>
    <w:rsid w:val="00993610"/>
    <w:rsid w:val="00996382"/>
    <w:rsid w:val="009A19FF"/>
    <w:rsid w:val="009A213A"/>
    <w:rsid w:val="009A31E9"/>
    <w:rsid w:val="009A58C5"/>
    <w:rsid w:val="009A60FD"/>
    <w:rsid w:val="009B406C"/>
    <w:rsid w:val="009B7DAE"/>
    <w:rsid w:val="009C2C47"/>
    <w:rsid w:val="009D6F09"/>
    <w:rsid w:val="009E34EC"/>
    <w:rsid w:val="009E7921"/>
    <w:rsid w:val="009E7A1A"/>
    <w:rsid w:val="009E7B2C"/>
    <w:rsid w:val="009F3551"/>
    <w:rsid w:val="009F43D6"/>
    <w:rsid w:val="00A02D4D"/>
    <w:rsid w:val="00A12757"/>
    <w:rsid w:val="00A26793"/>
    <w:rsid w:val="00A3021B"/>
    <w:rsid w:val="00A342B8"/>
    <w:rsid w:val="00A3590F"/>
    <w:rsid w:val="00A374E6"/>
    <w:rsid w:val="00A41569"/>
    <w:rsid w:val="00A442EC"/>
    <w:rsid w:val="00A467FA"/>
    <w:rsid w:val="00A529A1"/>
    <w:rsid w:val="00A551D9"/>
    <w:rsid w:val="00A662C0"/>
    <w:rsid w:val="00A745E8"/>
    <w:rsid w:val="00A7704B"/>
    <w:rsid w:val="00A779D7"/>
    <w:rsid w:val="00A81B47"/>
    <w:rsid w:val="00A87F7E"/>
    <w:rsid w:val="00A91D31"/>
    <w:rsid w:val="00AB3F95"/>
    <w:rsid w:val="00AB4AD5"/>
    <w:rsid w:val="00AD134D"/>
    <w:rsid w:val="00AD722F"/>
    <w:rsid w:val="00AE1AC1"/>
    <w:rsid w:val="00AE2977"/>
    <w:rsid w:val="00AE3CFC"/>
    <w:rsid w:val="00AF1079"/>
    <w:rsid w:val="00AF167C"/>
    <w:rsid w:val="00AF490A"/>
    <w:rsid w:val="00B22DB7"/>
    <w:rsid w:val="00B24B12"/>
    <w:rsid w:val="00B26995"/>
    <w:rsid w:val="00B26D72"/>
    <w:rsid w:val="00B310B7"/>
    <w:rsid w:val="00B36BBA"/>
    <w:rsid w:val="00B5276F"/>
    <w:rsid w:val="00B53D82"/>
    <w:rsid w:val="00B567A8"/>
    <w:rsid w:val="00B6451B"/>
    <w:rsid w:val="00B66299"/>
    <w:rsid w:val="00B66C8D"/>
    <w:rsid w:val="00B70AFA"/>
    <w:rsid w:val="00B72EB6"/>
    <w:rsid w:val="00B737CA"/>
    <w:rsid w:val="00B901CC"/>
    <w:rsid w:val="00B9097C"/>
    <w:rsid w:val="00B90E72"/>
    <w:rsid w:val="00B9374C"/>
    <w:rsid w:val="00B9420A"/>
    <w:rsid w:val="00B94D71"/>
    <w:rsid w:val="00B956F4"/>
    <w:rsid w:val="00B96A10"/>
    <w:rsid w:val="00BA1C37"/>
    <w:rsid w:val="00BA4B25"/>
    <w:rsid w:val="00BA5982"/>
    <w:rsid w:val="00BA630C"/>
    <w:rsid w:val="00BB1F0A"/>
    <w:rsid w:val="00BB1F3B"/>
    <w:rsid w:val="00BB6239"/>
    <w:rsid w:val="00BC25F5"/>
    <w:rsid w:val="00BC4D69"/>
    <w:rsid w:val="00BC5E03"/>
    <w:rsid w:val="00BD2AFF"/>
    <w:rsid w:val="00BD67FC"/>
    <w:rsid w:val="00BE6467"/>
    <w:rsid w:val="00BE7BF3"/>
    <w:rsid w:val="00BF3CDA"/>
    <w:rsid w:val="00C01660"/>
    <w:rsid w:val="00C02617"/>
    <w:rsid w:val="00C02766"/>
    <w:rsid w:val="00C04953"/>
    <w:rsid w:val="00C22B37"/>
    <w:rsid w:val="00C2333F"/>
    <w:rsid w:val="00C24417"/>
    <w:rsid w:val="00C25108"/>
    <w:rsid w:val="00C323CB"/>
    <w:rsid w:val="00C3353C"/>
    <w:rsid w:val="00C3675B"/>
    <w:rsid w:val="00C5003B"/>
    <w:rsid w:val="00C51D69"/>
    <w:rsid w:val="00C52517"/>
    <w:rsid w:val="00C6115D"/>
    <w:rsid w:val="00C64A10"/>
    <w:rsid w:val="00C66B8E"/>
    <w:rsid w:val="00C7655D"/>
    <w:rsid w:val="00C773E2"/>
    <w:rsid w:val="00C819D6"/>
    <w:rsid w:val="00C820FC"/>
    <w:rsid w:val="00C8246E"/>
    <w:rsid w:val="00C82EE6"/>
    <w:rsid w:val="00C839AE"/>
    <w:rsid w:val="00C85762"/>
    <w:rsid w:val="00C8782D"/>
    <w:rsid w:val="00C87D1E"/>
    <w:rsid w:val="00C93E6F"/>
    <w:rsid w:val="00CA0DEB"/>
    <w:rsid w:val="00CA1DC5"/>
    <w:rsid w:val="00CA26F9"/>
    <w:rsid w:val="00CA4812"/>
    <w:rsid w:val="00CA795C"/>
    <w:rsid w:val="00CB5BE5"/>
    <w:rsid w:val="00CC3CFF"/>
    <w:rsid w:val="00CC5789"/>
    <w:rsid w:val="00CD5AE6"/>
    <w:rsid w:val="00CD6A83"/>
    <w:rsid w:val="00CE0479"/>
    <w:rsid w:val="00CE1B8C"/>
    <w:rsid w:val="00CE66AC"/>
    <w:rsid w:val="00CF1833"/>
    <w:rsid w:val="00CF7FE3"/>
    <w:rsid w:val="00D047BE"/>
    <w:rsid w:val="00D07FE7"/>
    <w:rsid w:val="00D139DC"/>
    <w:rsid w:val="00D20A49"/>
    <w:rsid w:val="00D211F5"/>
    <w:rsid w:val="00D231A1"/>
    <w:rsid w:val="00D2367F"/>
    <w:rsid w:val="00D411AF"/>
    <w:rsid w:val="00D50A69"/>
    <w:rsid w:val="00D52011"/>
    <w:rsid w:val="00D70864"/>
    <w:rsid w:val="00D744DF"/>
    <w:rsid w:val="00D77242"/>
    <w:rsid w:val="00D8648B"/>
    <w:rsid w:val="00D92866"/>
    <w:rsid w:val="00DA07B1"/>
    <w:rsid w:val="00DA1AC7"/>
    <w:rsid w:val="00DA4166"/>
    <w:rsid w:val="00DA638E"/>
    <w:rsid w:val="00DB2660"/>
    <w:rsid w:val="00DC1D1D"/>
    <w:rsid w:val="00DC221A"/>
    <w:rsid w:val="00DC2940"/>
    <w:rsid w:val="00DC573A"/>
    <w:rsid w:val="00DC6ADF"/>
    <w:rsid w:val="00DD3714"/>
    <w:rsid w:val="00DD410A"/>
    <w:rsid w:val="00DE147B"/>
    <w:rsid w:val="00DE25BC"/>
    <w:rsid w:val="00DE3DFB"/>
    <w:rsid w:val="00DF06AB"/>
    <w:rsid w:val="00DF0AAF"/>
    <w:rsid w:val="00DF2BA5"/>
    <w:rsid w:val="00DF4AF0"/>
    <w:rsid w:val="00DF58D4"/>
    <w:rsid w:val="00DF5AB8"/>
    <w:rsid w:val="00E15E8F"/>
    <w:rsid w:val="00E20623"/>
    <w:rsid w:val="00E24031"/>
    <w:rsid w:val="00E244ED"/>
    <w:rsid w:val="00E3082E"/>
    <w:rsid w:val="00E33D0E"/>
    <w:rsid w:val="00E35F56"/>
    <w:rsid w:val="00E404E2"/>
    <w:rsid w:val="00E50245"/>
    <w:rsid w:val="00E53DB9"/>
    <w:rsid w:val="00E60B42"/>
    <w:rsid w:val="00E64559"/>
    <w:rsid w:val="00E7345C"/>
    <w:rsid w:val="00E7389B"/>
    <w:rsid w:val="00E75DAE"/>
    <w:rsid w:val="00E7732E"/>
    <w:rsid w:val="00E8135E"/>
    <w:rsid w:val="00E82302"/>
    <w:rsid w:val="00E87102"/>
    <w:rsid w:val="00E924CD"/>
    <w:rsid w:val="00E92701"/>
    <w:rsid w:val="00E96128"/>
    <w:rsid w:val="00E96A9B"/>
    <w:rsid w:val="00E97CF9"/>
    <w:rsid w:val="00EA3428"/>
    <w:rsid w:val="00EA3634"/>
    <w:rsid w:val="00EC759E"/>
    <w:rsid w:val="00ED4DEA"/>
    <w:rsid w:val="00EE6F62"/>
    <w:rsid w:val="00EE7FAB"/>
    <w:rsid w:val="00EF049C"/>
    <w:rsid w:val="00EF6453"/>
    <w:rsid w:val="00EF7AE0"/>
    <w:rsid w:val="00F04C85"/>
    <w:rsid w:val="00F07C99"/>
    <w:rsid w:val="00F117CD"/>
    <w:rsid w:val="00F16DDB"/>
    <w:rsid w:val="00F32456"/>
    <w:rsid w:val="00F555D4"/>
    <w:rsid w:val="00F56A2D"/>
    <w:rsid w:val="00F61B15"/>
    <w:rsid w:val="00F63AF5"/>
    <w:rsid w:val="00F676AB"/>
    <w:rsid w:val="00F67996"/>
    <w:rsid w:val="00F76B63"/>
    <w:rsid w:val="00F7730D"/>
    <w:rsid w:val="00F82045"/>
    <w:rsid w:val="00F8269D"/>
    <w:rsid w:val="00F83F17"/>
    <w:rsid w:val="00F85D3D"/>
    <w:rsid w:val="00F85F34"/>
    <w:rsid w:val="00F93213"/>
    <w:rsid w:val="00FA2DC5"/>
    <w:rsid w:val="00FA31EC"/>
    <w:rsid w:val="00FB076F"/>
    <w:rsid w:val="00FB30C3"/>
    <w:rsid w:val="00FB55CB"/>
    <w:rsid w:val="00FB6DBD"/>
    <w:rsid w:val="00FC1E53"/>
    <w:rsid w:val="00FC52DE"/>
    <w:rsid w:val="00FD1EDB"/>
    <w:rsid w:val="00FD3DED"/>
    <w:rsid w:val="00FD5064"/>
    <w:rsid w:val="00FE5DCB"/>
    <w:rsid w:val="00FE6591"/>
    <w:rsid w:val="00FF0215"/>
    <w:rsid w:val="00FF2CC8"/>
    <w:rsid w:val="00FF43B9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uiPriority w:val="99"/>
    <w:rsid w:val="001B2FB7"/>
    <w:rPr>
      <w:sz w:val="24"/>
      <w:szCs w:val="24"/>
    </w:rPr>
  </w:style>
  <w:style w:type="table" w:styleId="TableGrid">
    <w:name w:val="Table Grid"/>
    <w:basedOn w:val="TableNormal"/>
    <w:uiPriority w:val="59"/>
    <w:rsid w:val="001B2FB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link w:val="normChar"/>
    <w:rsid w:val="000E78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0E78CE"/>
    <w:rPr>
      <w:rFonts w:ascii="Arial Armenian" w:hAnsi="Arial Armenian"/>
      <w:sz w:val="22"/>
      <w:lang w:eastAsia="ru-RU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0E78CE"/>
    <w:pPr>
      <w:ind w:left="720"/>
      <w:contextualSpacing/>
    </w:pPr>
    <w:rPr>
      <w:rFonts w:ascii="Cambria" w:eastAsia="Cambria" w:hAnsi="Cambria"/>
      <w:color w:val="000000"/>
      <w:szCs w:val="20"/>
      <w:lang w:val="ru-RU" w:eastAsia="zh-CN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rsid w:val="000E78CE"/>
    <w:rPr>
      <w:rFonts w:ascii="Cambria" w:eastAsia="Cambria" w:hAnsi="Cambria"/>
      <w:color w:val="000000"/>
      <w:sz w:val="24"/>
      <w:lang w:val="ru-RU" w:eastAsia="zh-C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C52DE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C02617"/>
    <w:rPr>
      <w:sz w:val="20"/>
      <w:szCs w:val="20"/>
    </w:rPr>
  </w:style>
  <w:style w:type="character" w:customStyle="1" w:styleId="FootnoteTextChar">
    <w:name w:val="Footnote Text Char"/>
    <w:link w:val="FootnoteText"/>
    <w:rsid w:val="00C02617"/>
    <w:rPr>
      <w:lang w:val="en-US" w:eastAsia="en-US"/>
    </w:rPr>
  </w:style>
  <w:style w:type="character" w:styleId="FootnoteReference">
    <w:name w:val="footnote reference"/>
    <w:rsid w:val="00C026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5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ge.eu/wp-content/uploads/2018/12/croatia.pdf" TargetMode="External"/><Relationship Id="rId1" Type="http://schemas.openxmlformats.org/officeDocument/2006/relationships/hyperlink" Target="https://mgipu.gov.hr/naslovna-blokovi-133/about-the-ministry-139/scope-of-the-ministry/construction-142/legalisation-of-illegally-built-construction-works-deadline-for-application-submission-was-30-june-2018/74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79A59-498D-49E6-989F-5EFBCC4D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K-Melkonyan</cp:lastModifiedBy>
  <cp:revision>7</cp:revision>
  <cp:lastPrinted>2018-06-20T04:27:00Z</cp:lastPrinted>
  <dcterms:created xsi:type="dcterms:W3CDTF">2020-08-31T06:15:00Z</dcterms:created>
  <dcterms:modified xsi:type="dcterms:W3CDTF">2020-08-31T14:07:00Z</dcterms:modified>
</cp:coreProperties>
</file>