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02" w:rsidRPr="000D334F" w:rsidRDefault="00C46A02" w:rsidP="008256CA">
      <w:pPr>
        <w:tabs>
          <w:tab w:val="left" w:pos="1629"/>
        </w:tabs>
        <w:autoSpaceDE w:val="0"/>
        <w:autoSpaceDN w:val="0"/>
        <w:adjustRightInd w:val="0"/>
        <w:spacing w:after="0"/>
        <w:ind w:right="49" w:firstLine="540"/>
        <w:jc w:val="center"/>
        <w:rPr>
          <w:rFonts w:ascii="Sylfaen" w:eastAsia="Times New Roman" w:hAnsi="Sylfaen" w:cs="Sylfaen"/>
          <w:b/>
          <w:sz w:val="24"/>
          <w:szCs w:val="24"/>
          <w:lang w:val="af-ZA"/>
        </w:rPr>
      </w:pPr>
      <w:r w:rsidRPr="000D334F">
        <w:rPr>
          <w:rFonts w:ascii="Sylfaen" w:eastAsia="Times New Roman" w:hAnsi="Sylfaen" w:cs="Sylfaen"/>
          <w:b/>
          <w:sz w:val="24"/>
          <w:szCs w:val="24"/>
          <w:lang w:val="hy-AM"/>
        </w:rPr>
        <w:t>ՏԵՂԵԿԱՆՔ-</w:t>
      </w:r>
      <w:r w:rsidRPr="000D334F">
        <w:rPr>
          <w:rFonts w:ascii="Sylfaen" w:eastAsia="Times New Roman" w:hAnsi="Sylfaen" w:cs="Sylfaen"/>
          <w:b/>
          <w:sz w:val="24"/>
          <w:szCs w:val="24"/>
          <w:lang w:val="af-ZA"/>
        </w:rPr>
        <w:t>ՀԻՄՆԱՎՈՐՈՒՄ</w:t>
      </w:r>
    </w:p>
    <w:p w:rsidR="00C46A02" w:rsidRPr="000D334F" w:rsidRDefault="000D334F" w:rsidP="008256C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/>
          <w:color w:val="000000"/>
          <w:lang w:val="hy-AM"/>
        </w:rPr>
      </w:pPr>
      <w:r w:rsidRPr="000D334F">
        <w:rPr>
          <w:rFonts w:ascii="Sylfaen" w:hAnsi="Sylfaen"/>
          <w:b/>
          <w:bCs/>
          <w:color w:val="000000"/>
          <w:lang w:val="hy-AM"/>
        </w:rPr>
        <w:t>«ԱՌԵՎՏՐԻ ԵՎ ԾԱՌԱՅՈՒԹՅՈՒՆՆԵՐԻ ՄԱՍԻՆ» ՀԱՅԱՍՏԱՆԻ ՀԱՆՐԱՊԵՏՈՒԹՅԱՆ ՕՐԵՆՔՈՒՄ ՓՈՓՈԽՈՒԹՅՈՒՆՆԵՐ ԵՎ ԼՐԱՑՈՒՄ ԿԱՏԱՐԵԼՈՒ ՄԱՍԻՆ»</w:t>
      </w:r>
      <w:r w:rsidRPr="000D334F">
        <w:rPr>
          <w:rStyle w:val="Strong"/>
          <w:rFonts w:ascii="Sylfaen" w:hAnsi="Sylfaen"/>
          <w:color w:val="000000"/>
          <w:lang w:val="hy-AM"/>
        </w:rPr>
        <w:t xml:space="preserve"> ՕՐԵՆՔԻ ՆԱԽԱԳԾԻ ՓԱԹԵԹԻ</w:t>
      </w:r>
      <w:r>
        <w:rPr>
          <w:rStyle w:val="Strong"/>
          <w:rFonts w:ascii="Sylfaen" w:hAnsi="Sylfaen"/>
          <w:color w:val="000000"/>
          <w:lang w:val="hy-AM"/>
        </w:rPr>
        <w:t xml:space="preserve"> ԸՆԴՈՒՆՄԱՆ</w:t>
      </w:r>
    </w:p>
    <w:p w:rsidR="000D334F" w:rsidRDefault="000D334F" w:rsidP="008256CA">
      <w:pPr>
        <w:autoSpaceDE w:val="0"/>
        <w:autoSpaceDN w:val="0"/>
        <w:adjustRightInd w:val="0"/>
        <w:spacing w:after="0"/>
        <w:ind w:right="49" w:firstLine="72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C46A02" w:rsidRPr="008256CA" w:rsidRDefault="000D334F" w:rsidP="008256CA">
      <w:pPr>
        <w:autoSpaceDE w:val="0"/>
        <w:autoSpaceDN w:val="0"/>
        <w:adjustRightInd w:val="0"/>
        <w:spacing w:after="0"/>
        <w:ind w:right="49"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8256CA">
        <w:rPr>
          <w:rFonts w:ascii="Sylfaen" w:hAnsi="Sylfaen" w:cs="Sylfaen"/>
          <w:sz w:val="24"/>
          <w:szCs w:val="24"/>
          <w:lang w:val="hy-AM"/>
        </w:rPr>
        <w:t>«Առևտրի և ծառայությունների մասին» օրենքի 5.2-րդ հոդվածի 3-րդ մասի համաձայն՝ շրջիկ առևտրի իրականացման համար նախատեսված թույլատրելի վայրերը գծանշվում և համապատասխան նշանով կահավորվում են Երևանի քաղաքապետի որոշմամբ սահմանված կարգով:</w:t>
      </w:r>
    </w:p>
    <w:p w:rsidR="00E87190" w:rsidRDefault="000D334F" w:rsidP="008256CA">
      <w:pPr>
        <w:pStyle w:val="ListParagraph"/>
        <w:spacing w:line="276" w:lineRule="auto"/>
        <w:ind w:left="0" w:firstLine="708"/>
        <w:jc w:val="both"/>
        <w:rPr>
          <w:rFonts w:ascii="Sylfaen" w:hAnsi="Sylfaen"/>
          <w:lang w:val="hy-AM"/>
        </w:rPr>
      </w:pPr>
      <w:r w:rsidRPr="008256CA">
        <w:rPr>
          <w:rFonts w:ascii="Sylfaen" w:hAnsi="Sylfaen"/>
          <w:lang w:val="hy-AM"/>
        </w:rPr>
        <w:t xml:space="preserve">ՀՀ կառավարության 10.01.2008 թվականի «Ճանապարհային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ուղղորդող սարքվածքներին ներկայացվող պահանջները, դրանց կիրառման և տեղակայման կանոնները և արհեստական անհարթություններին ներկայացվող պահանջները և դրանց կիրառման կանոնները հաստատելու մասին» թիվ 113-Ն և 26.10.2006 թվականի «Ճանապարհային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մասին» թիվ 1699-Ն որոշումներով արդեն իսկ սահմանված են գծանշումների </w:t>
      </w:r>
      <w:r w:rsidR="008256CA" w:rsidRPr="008256CA">
        <w:rPr>
          <w:rFonts w:ascii="Sylfaen" w:hAnsi="Sylfaen"/>
          <w:lang w:val="hy-AM"/>
        </w:rPr>
        <w:t xml:space="preserve">իրականացման </w:t>
      </w:r>
      <w:r w:rsidRPr="008256CA">
        <w:rPr>
          <w:rFonts w:ascii="Sylfaen" w:hAnsi="Sylfaen"/>
          <w:lang w:val="hy-AM"/>
        </w:rPr>
        <w:t>և նշանների տեղադրման կ</w:t>
      </w:r>
      <w:r w:rsidR="008256CA" w:rsidRPr="008256CA">
        <w:rPr>
          <w:rFonts w:ascii="Sylfaen" w:hAnsi="Sylfaen"/>
          <w:lang w:val="hy-AM"/>
        </w:rPr>
        <w:t>արգերը</w:t>
      </w:r>
      <w:r w:rsidR="00E87190">
        <w:rPr>
          <w:rFonts w:ascii="Sylfaen" w:hAnsi="Sylfaen"/>
          <w:lang w:val="hy-AM"/>
        </w:rPr>
        <w:t>:</w:t>
      </w:r>
    </w:p>
    <w:p w:rsidR="000D334F" w:rsidRPr="008256CA" w:rsidRDefault="00E87190" w:rsidP="008256CA">
      <w:pPr>
        <w:pStyle w:val="ListParagraph"/>
        <w:spacing w:line="276" w:lineRule="auto"/>
        <w:ind w:left="0" w:firstLine="708"/>
        <w:jc w:val="both"/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 xml:space="preserve">Նշված կարգերի համաձայն՝ </w:t>
      </w:r>
      <w:r w:rsidRPr="008256CA">
        <w:rPr>
          <w:rFonts w:ascii="Sylfaen" w:hAnsi="Sylfaen"/>
          <w:lang w:val="hy-AM"/>
        </w:rPr>
        <w:t>գծանշումներ</w:t>
      </w:r>
      <w:r>
        <w:rPr>
          <w:rFonts w:ascii="Sylfaen" w:hAnsi="Sylfaen"/>
          <w:lang w:val="hy-AM"/>
        </w:rPr>
        <w:t xml:space="preserve">ը </w:t>
      </w:r>
      <w:r w:rsidRPr="008256CA">
        <w:rPr>
          <w:rFonts w:ascii="Sylfaen" w:hAnsi="Sylfaen"/>
          <w:lang w:val="hy-AM"/>
        </w:rPr>
        <w:t>իրականաց</w:t>
      </w:r>
      <w:r>
        <w:rPr>
          <w:rFonts w:ascii="Sylfaen" w:hAnsi="Sylfaen"/>
          <w:lang w:val="hy-AM"/>
        </w:rPr>
        <w:t xml:space="preserve">վում են </w:t>
      </w:r>
      <w:r w:rsidRPr="008256CA">
        <w:rPr>
          <w:rFonts w:ascii="Sylfaen" w:hAnsi="Sylfaen"/>
          <w:lang w:val="hy-AM"/>
        </w:rPr>
        <w:t>և նշաններ</w:t>
      </w:r>
      <w:r>
        <w:rPr>
          <w:rFonts w:ascii="Sylfaen" w:hAnsi="Sylfaen"/>
          <w:lang w:val="hy-AM"/>
        </w:rPr>
        <w:t>ը</w:t>
      </w:r>
      <w:r w:rsidRPr="008256CA">
        <w:rPr>
          <w:rFonts w:ascii="Sylfaen" w:hAnsi="Sylfaen"/>
          <w:lang w:val="hy-AM"/>
        </w:rPr>
        <w:t xml:space="preserve"> տեղադր</w:t>
      </w:r>
      <w:r>
        <w:rPr>
          <w:rFonts w:ascii="Sylfaen" w:hAnsi="Sylfaen"/>
          <w:lang w:val="hy-AM"/>
        </w:rPr>
        <w:t>վում են Հ</w:t>
      </w:r>
      <w:r w:rsidRPr="00E87190">
        <w:rPr>
          <w:rFonts w:ascii="Sylfaen" w:hAnsi="Sylfaen"/>
          <w:lang w:val="hy-AM"/>
        </w:rPr>
        <w:t>այաստանի Հանրապետության կառավարության կողմից լիազորված պետական կառավարման մարմնի</w:t>
      </w:r>
      <w:r>
        <w:rPr>
          <w:rFonts w:ascii="Sylfaen" w:hAnsi="Sylfaen"/>
          <w:lang w:val="hy-AM"/>
        </w:rPr>
        <w:t xml:space="preserve"> կողմից, ուստի</w:t>
      </w:r>
      <w:r w:rsidR="008256CA" w:rsidRPr="008256CA">
        <w:rPr>
          <w:rFonts w:ascii="Sylfaen" w:hAnsi="Sylfaen"/>
          <w:lang w:val="hy-AM"/>
        </w:rPr>
        <w:t xml:space="preserve"> նույն հարցի վերաբերյալ </w:t>
      </w:r>
      <w:r>
        <w:rPr>
          <w:rFonts w:ascii="Sylfaen" w:hAnsi="Sylfaen"/>
          <w:lang w:val="hy-AM"/>
        </w:rPr>
        <w:t xml:space="preserve">Երևանի քաղաքապետի </w:t>
      </w:r>
      <w:r w:rsidR="008256CA" w:rsidRPr="008256CA">
        <w:rPr>
          <w:rFonts w:ascii="Sylfaen" w:hAnsi="Sylfaen"/>
          <w:lang w:val="hy-AM"/>
        </w:rPr>
        <w:t xml:space="preserve">որոշմամբ </w:t>
      </w:r>
      <w:r w:rsidRPr="008256CA">
        <w:rPr>
          <w:rFonts w:ascii="Sylfaen" w:hAnsi="Sylfaen"/>
          <w:lang w:val="hy-AM"/>
        </w:rPr>
        <w:t xml:space="preserve">նոր կարգ </w:t>
      </w:r>
      <w:r w:rsidR="008256CA" w:rsidRPr="008256CA">
        <w:rPr>
          <w:rFonts w:ascii="Sylfaen" w:hAnsi="Sylfaen"/>
          <w:lang w:val="hy-AM"/>
        </w:rPr>
        <w:t>սահմանելու անհրաժեշտություն առկա չէ,</w:t>
      </w:r>
      <w:r>
        <w:rPr>
          <w:rFonts w:ascii="Sylfaen" w:hAnsi="Sylfaen"/>
          <w:lang w:val="hy-AM"/>
        </w:rPr>
        <w:t xml:space="preserve"> ինչպես նաև համայնքի տարածքում բոլոր գծանշումներն առավել արդյունավետ իրականացնելու համար անհրաժեշտ է այն կատարելու իրավասությունը վերապահել նույն մարմնին, </w:t>
      </w:r>
      <w:r w:rsidR="008256CA" w:rsidRPr="008256CA">
        <w:rPr>
          <w:rFonts w:ascii="Sylfaen" w:hAnsi="Sylfaen"/>
          <w:lang w:val="hy-AM"/>
        </w:rPr>
        <w:t xml:space="preserve">ուստի առաջարկվում է </w:t>
      </w:r>
      <w:r w:rsidR="008256CA" w:rsidRPr="008256CA">
        <w:rPr>
          <w:rFonts w:ascii="Sylfaen" w:hAnsi="Sylfaen" w:cs="Sylfaen"/>
          <w:lang w:val="hy-AM"/>
        </w:rPr>
        <w:t>«Առևտրի և ծառայությունների մասին» օրենքի 5.2-րդ հոդվածի 3</w:t>
      </w:r>
      <w:r w:rsidRPr="00E87190">
        <w:rPr>
          <w:rFonts w:ascii="Sylfaen" w:hAnsi="Sylfaen" w:cs="Sylfaen"/>
          <w:lang w:val="hy-AM"/>
        </w:rPr>
        <w:noBreakHyphen/>
      </w:r>
      <w:r w:rsidR="008256CA" w:rsidRPr="008256CA">
        <w:rPr>
          <w:rFonts w:ascii="Sylfaen" w:hAnsi="Sylfaen" w:cs="Sylfaen"/>
          <w:lang w:val="hy-AM"/>
        </w:rPr>
        <w:t>րդ մասի նշված կարգավորումը խմբագրել:</w:t>
      </w:r>
    </w:p>
    <w:p w:rsidR="008256CA" w:rsidRPr="008256CA" w:rsidRDefault="008256CA" w:rsidP="008256CA">
      <w:pPr>
        <w:pStyle w:val="ListParagraph"/>
        <w:spacing w:line="276" w:lineRule="auto"/>
        <w:ind w:left="0" w:firstLine="708"/>
        <w:jc w:val="both"/>
        <w:rPr>
          <w:rFonts w:ascii="Sylfaen" w:hAnsi="Sylfaen"/>
          <w:lang w:val="hy-AM"/>
        </w:rPr>
      </w:pPr>
      <w:r w:rsidRPr="008256CA">
        <w:rPr>
          <w:rFonts w:ascii="Sylfaen" w:hAnsi="Sylfaen" w:cs="Sylfaen"/>
          <w:lang w:val="hy-AM"/>
        </w:rPr>
        <w:t xml:space="preserve">Միաժամանակ առկա կարգավորումները որոշակիացնելու նպատակով նախագծով առաջարկվում է հստակեցնել </w:t>
      </w:r>
      <w:r w:rsidRPr="008256CA">
        <w:rPr>
          <w:rFonts w:ascii="Sylfaen" w:hAnsi="Sylfaen"/>
          <w:bCs/>
          <w:lang w:val="hy-AM"/>
        </w:rPr>
        <w:t>շրջիկ առևտրի կետը կամ տրանսպորտային միջոցը հատուկ տարածք տեղափոխելու հիմքերը:</w:t>
      </w: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eastAsia="Times New Roman" w:hAnsi="Sylfaen" w:cs="Times New Roman"/>
          <w:b/>
          <w:noProof/>
          <w:sz w:val="24"/>
          <w:szCs w:val="24"/>
          <w:lang w:val="af-ZA"/>
        </w:rPr>
      </w:pP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lastRenderedPageBreak/>
        <w:t>Տ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Ղ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Կ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Ա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Ն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Ք</w:t>
      </w:r>
    </w:p>
    <w:p w:rsidR="00C46A02" w:rsidRPr="000D334F" w:rsidRDefault="00C46A02" w:rsidP="008256C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/>
          <w:color w:val="000000"/>
          <w:lang w:val="hy-AM"/>
        </w:rPr>
      </w:pPr>
      <w:r w:rsidRPr="000D334F">
        <w:rPr>
          <w:rFonts w:ascii="Sylfaen" w:hAnsi="Sylfaen"/>
          <w:b/>
          <w:bCs/>
          <w:color w:val="000000"/>
          <w:lang w:val="hy-AM"/>
        </w:rPr>
        <w:t>«</w:t>
      </w:r>
      <w:r w:rsidR="000D334F" w:rsidRPr="000D334F">
        <w:rPr>
          <w:rFonts w:ascii="Sylfaen" w:hAnsi="Sylfaen"/>
          <w:b/>
          <w:bCs/>
          <w:color w:val="000000"/>
          <w:lang w:val="hy-AM"/>
        </w:rPr>
        <w:t xml:space="preserve">ԱՌԵՎՏՐԻ ԵՎ ԾԱՌԱՅՈՒԹՅՈՒՆՆԵՐԻ ՄԱՍԻՆ» </w:t>
      </w:r>
      <w:r w:rsidRPr="000D334F">
        <w:rPr>
          <w:rFonts w:ascii="Sylfaen" w:hAnsi="Sylfaen"/>
          <w:b/>
          <w:bCs/>
          <w:color w:val="000000"/>
          <w:lang w:val="hy-AM"/>
        </w:rPr>
        <w:t>ՀԱՅԱՍՏԱՆԻ ՀԱՆՐԱՊԵՏՈՒԹՅԱՆ ՕՐԵՆՔՈՒՄ</w:t>
      </w:r>
      <w:r w:rsidR="000D334F" w:rsidRPr="000D334F">
        <w:rPr>
          <w:rFonts w:ascii="Sylfaen" w:hAnsi="Sylfaen"/>
          <w:b/>
          <w:bCs/>
          <w:color w:val="000000"/>
          <w:lang w:val="hy-AM"/>
        </w:rPr>
        <w:t xml:space="preserve"> ՓՈՓՈԽՈՒԹՅՈՒՆՆԵՐ ԵՎ</w:t>
      </w:r>
      <w:r w:rsidRPr="000D334F">
        <w:rPr>
          <w:rFonts w:ascii="Sylfaen" w:hAnsi="Sylfaen"/>
          <w:b/>
          <w:bCs/>
          <w:color w:val="000000"/>
          <w:lang w:val="hy-AM"/>
        </w:rPr>
        <w:t xml:space="preserve"> ԼՐԱՑՈՒՄ ԿԱՏԱՐԵԼՈՒ ՄԱՍԻՆ»</w:t>
      </w:r>
      <w:r w:rsidRPr="000D334F">
        <w:rPr>
          <w:rStyle w:val="Strong"/>
          <w:rFonts w:ascii="Sylfaen" w:hAnsi="Sylfaen"/>
          <w:color w:val="000000"/>
          <w:lang w:val="hy-AM"/>
        </w:rPr>
        <w:t xml:space="preserve"> ՕՐԵՆՔԻ ՆԱԽԱԳԾԻ ՓԱԹԵԹԻ </w:t>
      </w:r>
      <w:r w:rsidRPr="000D334F">
        <w:rPr>
          <w:rFonts w:ascii="Sylfaen" w:hAnsi="Sylfaen" w:cs="Sylfaen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C46A02" w:rsidRPr="000D334F" w:rsidRDefault="00C46A02" w:rsidP="008256CA">
      <w:pPr>
        <w:pStyle w:val="BodyText"/>
        <w:spacing w:line="276" w:lineRule="auto"/>
        <w:ind w:firstLine="708"/>
        <w:jc w:val="both"/>
        <w:rPr>
          <w:rFonts w:ascii="Sylfaen" w:hAnsi="Sylfaen" w:cs="Arial"/>
          <w:color w:val="000000"/>
          <w:szCs w:val="24"/>
          <w:shd w:val="clear" w:color="auto" w:fill="FFFFFF"/>
          <w:lang w:val="hy-AM"/>
        </w:rPr>
      </w:pPr>
      <w:r w:rsidRPr="000D334F"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ab/>
      </w:r>
    </w:p>
    <w:p w:rsidR="00C46A02" w:rsidRPr="000D334F" w:rsidRDefault="00C46A02" w:rsidP="008256CA">
      <w:pPr>
        <w:pStyle w:val="BodyText"/>
        <w:spacing w:line="276" w:lineRule="auto"/>
        <w:ind w:firstLine="708"/>
        <w:jc w:val="both"/>
        <w:rPr>
          <w:rFonts w:ascii="Sylfaen" w:hAnsi="Sylfaen" w:cs="Arial"/>
          <w:color w:val="000000"/>
          <w:szCs w:val="24"/>
          <w:shd w:val="clear" w:color="auto" w:fill="FFFFFF"/>
          <w:lang w:val="hy-AM"/>
        </w:rPr>
      </w:pPr>
    </w:p>
    <w:p w:rsidR="00C46A02" w:rsidRPr="000D334F" w:rsidRDefault="00C46A02" w:rsidP="008256CA">
      <w:pPr>
        <w:pStyle w:val="BodyText"/>
        <w:spacing w:line="276" w:lineRule="auto"/>
        <w:ind w:firstLine="708"/>
        <w:jc w:val="both"/>
        <w:rPr>
          <w:rFonts w:ascii="Sylfaen" w:hAnsi="Sylfaen" w:cs="Sylfaen"/>
          <w:noProof/>
          <w:szCs w:val="24"/>
          <w:lang w:val="af-ZA"/>
        </w:rPr>
      </w:pPr>
      <w:r w:rsidRPr="000D334F">
        <w:rPr>
          <w:rFonts w:ascii="Sylfaen" w:hAnsi="Sylfaen" w:cs="Sylfaen"/>
          <w:szCs w:val="24"/>
          <w:lang w:val="hy-AM"/>
        </w:rPr>
        <w:t>«</w:t>
      </w:r>
      <w:r w:rsidR="000D334F" w:rsidRPr="000D334F">
        <w:rPr>
          <w:rFonts w:ascii="Sylfaen" w:hAnsi="Sylfaen" w:cs="Sylfaen"/>
          <w:szCs w:val="24"/>
          <w:lang w:val="hy-AM"/>
        </w:rPr>
        <w:t>Առևտրի և ծառայությունների մասին</w:t>
      </w:r>
      <w:r w:rsidRPr="000D334F">
        <w:rPr>
          <w:rFonts w:ascii="Sylfaen" w:hAnsi="Sylfaen" w:cs="Sylfaen"/>
          <w:szCs w:val="24"/>
          <w:lang w:val="hy-AM"/>
        </w:rPr>
        <w:t xml:space="preserve">» Հայաստանի Հանրապետության օրենքում </w:t>
      </w:r>
      <w:r w:rsidR="000D334F" w:rsidRPr="000D334F">
        <w:rPr>
          <w:rFonts w:ascii="Sylfaen" w:hAnsi="Sylfaen" w:cs="Sylfaen"/>
          <w:szCs w:val="24"/>
          <w:lang w:val="hy-AM"/>
        </w:rPr>
        <w:t xml:space="preserve">փոփոխություններ և </w:t>
      </w:r>
      <w:r w:rsidRPr="000D334F">
        <w:rPr>
          <w:rFonts w:ascii="Sylfaen" w:hAnsi="Sylfaen" w:cs="Sylfaen"/>
          <w:szCs w:val="24"/>
          <w:lang w:val="hy-AM"/>
        </w:rPr>
        <w:t>լրացում կատարելու մասին»</w:t>
      </w:r>
      <w:r w:rsidR="000D334F" w:rsidRPr="000D334F">
        <w:rPr>
          <w:rFonts w:ascii="Sylfaen" w:hAnsi="Sylfaen" w:cs="Sylfaen"/>
          <w:szCs w:val="24"/>
          <w:lang w:val="hy-AM"/>
        </w:rPr>
        <w:t xml:space="preserve"> </w:t>
      </w:r>
      <w:r w:rsidRPr="000D334F">
        <w:rPr>
          <w:rFonts w:ascii="Sylfaen" w:hAnsi="Sylfaen" w:cs="Arial"/>
          <w:color w:val="000000"/>
          <w:szCs w:val="24"/>
          <w:shd w:val="clear" w:color="auto" w:fill="FFFFFF"/>
          <w:lang w:val="hy-AM"/>
        </w:rPr>
        <w:t>օրենքի նախագծի փաթեթի</w:t>
      </w:r>
      <w:r w:rsidRPr="000D334F">
        <w:rPr>
          <w:rFonts w:ascii="Sylfaen" w:hAnsi="Sylfaen" w:cs="Sylfaen"/>
          <w:noProof/>
          <w:szCs w:val="24"/>
          <w:lang w:val="hy-AM"/>
        </w:rPr>
        <w:t xml:space="preserve"> ընդունման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կապակցությամբ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այլ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նորմատիվ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իրավական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ակտեր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ընդունել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անհրաժեշտ</w:t>
      </w:r>
      <w:r w:rsidRPr="000D334F">
        <w:rPr>
          <w:rFonts w:ascii="Sylfaen" w:hAnsi="Sylfaen" w:cs="Sylfaen"/>
          <w:noProof/>
          <w:szCs w:val="24"/>
          <w:lang w:val="af-ZA"/>
        </w:rPr>
        <w:t xml:space="preserve"> </w:t>
      </w:r>
      <w:r w:rsidRPr="000D334F">
        <w:rPr>
          <w:rFonts w:ascii="Sylfaen" w:hAnsi="Sylfaen" w:cs="Sylfaen"/>
          <w:noProof/>
          <w:szCs w:val="24"/>
          <w:lang w:val="hy-AM"/>
        </w:rPr>
        <w:t>չէ</w:t>
      </w:r>
      <w:r w:rsidRPr="000D334F">
        <w:rPr>
          <w:rFonts w:ascii="Sylfaen" w:hAnsi="Sylfaen" w:cs="Sylfaen"/>
          <w:noProof/>
          <w:szCs w:val="24"/>
          <w:lang w:val="af-ZA"/>
        </w:rPr>
        <w:t>:</w:t>
      </w:r>
    </w:p>
    <w:p w:rsidR="00C46A02" w:rsidRDefault="00C46A02" w:rsidP="008256CA">
      <w:pPr>
        <w:spacing w:after="0"/>
        <w:ind w:firstLine="540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</w:p>
    <w:p w:rsidR="008256CA" w:rsidRDefault="008256CA" w:rsidP="008256CA">
      <w:pPr>
        <w:spacing w:after="0"/>
        <w:ind w:firstLine="540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</w:p>
    <w:p w:rsidR="008256CA" w:rsidRDefault="008256CA" w:rsidP="008256CA">
      <w:pPr>
        <w:spacing w:after="0"/>
        <w:ind w:firstLine="540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</w:p>
    <w:p w:rsidR="008256CA" w:rsidRPr="000D334F" w:rsidRDefault="008256CA" w:rsidP="008256CA">
      <w:pPr>
        <w:spacing w:after="0"/>
        <w:ind w:firstLine="540"/>
        <w:jc w:val="both"/>
        <w:rPr>
          <w:rFonts w:ascii="Sylfaen" w:eastAsia="Times New Roman" w:hAnsi="Sylfaen" w:cs="Times New Roman"/>
          <w:noProof/>
          <w:sz w:val="24"/>
          <w:szCs w:val="24"/>
          <w:lang w:val="hy-AM"/>
        </w:rPr>
      </w:pPr>
    </w:p>
    <w:p w:rsidR="00C46A02" w:rsidRPr="000D334F" w:rsidRDefault="00C46A02" w:rsidP="008256CA">
      <w:pPr>
        <w:spacing w:after="0"/>
        <w:jc w:val="center"/>
        <w:rPr>
          <w:rFonts w:ascii="Sylfaen" w:eastAsia="Times New Roman" w:hAnsi="Sylfaen" w:cs="Times New Roman"/>
          <w:b/>
          <w:noProof/>
          <w:sz w:val="24"/>
          <w:szCs w:val="24"/>
          <w:lang w:val="af-ZA"/>
        </w:rPr>
      </w:pP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Տ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Ղ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Ե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Կ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Ա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Ն</w:t>
      </w:r>
      <w:r w:rsidRPr="000D334F">
        <w:rPr>
          <w:rFonts w:ascii="Sylfaen" w:eastAsia="Times New Roman" w:hAnsi="Sylfaen" w:cs="Times Armenian"/>
          <w:b/>
          <w:noProof/>
          <w:sz w:val="24"/>
          <w:szCs w:val="24"/>
          <w:lang w:val="af-ZA"/>
        </w:rPr>
        <w:t xml:space="preserve"> </w:t>
      </w:r>
      <w:r w:rsidRPr="000D334F">
        <w:rPr>
          <w:rFonts w:ascii="Sylfaen" w:eastAsia="Times New Roman" w:hAnsi="Sylfaen" w:cs="Sylfaen"/>
          <w:b/>
          <w:noProof/>
          <w:sz w:val="24"/>
          <w:szCs w:val="24"/>
          <w:lang w:val="af-ZA"/>
        </w:rPr>
        <w:t>Ք</w:t>
      </w:r>
    </w:p>
    <w:p w:rsidR="00C46A02" w:rsidRPr="000D334F" w:rsidRDefault="00C46A02" w:rsidP="008256C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Sylfaen" w:hAnsi="Sylfaen" w:cs="Sylfaen"/>
          <w:b/>
          <w:lang w:val="hy-AM"/>
        </w:rPr>
      </w:pPr>
      <w:r w:rsidRPr="000D334F">
        <w:rPr>
          <w:rFonts w:ascii="Sylfaen" w:hAnsi="Sylfaen"/>
          <w:b/>
          <w:bCs/>
          <w:color w:val="000000"/>
          <w:lang w:val="hy-AM"/>
        </w:rPr>
        <w:t>«</w:t>
      </w:r>
      <w:r w:rsidR="000D334F" w:rsidRPr="000D334F">
        <w:rPr>
          <w:rFonts w:ascii="Sylfaen" w:hAnsi="Sylfaen"/>
          <w:b/>
          <w:bCs/>
          <w:color w:val="000000"/>
          <w:lang w:val="hy-AM"/>
        </w:rPr>
        <w:t>ԱՌԵՎՏՐԻ ԵՎ ԾԱՌԱՅՈՒԹՅՈՒՆՆԵՐԻ ՄԱՍԻՆ» ՀԱՅԱՍՏԱՆԻ ՀԱՆՐԱՊԵՏՈՒԹՅԱՆ ՕՐԵՆՔՈՒՄ ՓՈՓՈԽՈՒԹՅՈՒՆՆԵՐ ԵՎ ԼՐԱՑՈՒՄ ԿԱՏԱՐԵԼՈՒ ՄԱՍԻՆ</w:t>
      </w:r>
      <w:r w:rsidRPr="000D334F">
        <w:rPr>
          <w:rStyle w:val="Strong"/>
          <w:rFonts w:ascii="Sylfaen" w:hAnsi="Sylfaen"/>
          <w:color w:val="000000"/>
          <w:lang w:val="hy-AM"/>
        </w:rPr>
        <w:t xml:space="preserve">» ՕՐԵՆՔԻ ՆԱԽԱԳԾԻ ՓԱԹԵԹԻ </w:t>
      </w:r>
      <w:r w:rsidRPr="000D334F">
        <w:rPr>
          <w:rFonts w:ascii="Sylfaen" w:hAnsi="Sylfaen" w:cs="Sylfaen"/>
          <w:b/>
          <w:lang w:val="hy-AM"/>
        </w:rPr>
        <w:t>ԸՆԴՈՒՆՄԱՆ</w:t>
      </w:r>
      <w:r w:rsidRPr="000D334F">
        <w:rPr>
          <w:rFonts w:ascii="Sylfaen" w:hAnsi="Sylfaen" w:cs="Sylfaen"/>
          <w:b/>
          <w:lang w:val="af-ZA"/>
        </w:rPr>
        <w:t xml:space="preserve"> </w:t>
      </w:r>
      <w:r w:rsidRPr="000D334F">
        <w:rPr>
          <w:rFonts w:ascii="Sylfaen" w:hAnsi="Sylfaen" w:cs="Sylfaen"/>
          <w:b/>
          <w:lang w:val="hy-AM"/>
        </w:rPr>
        <w:t>ԿԱՊԱԿՑՈՒԹՅԱՄԲ ՊԵՏԱԿԱՆ</w:t>
      </w:r>
      <w:r w:rsidRPr="000D334F">
        <w:rPr>
          <w:rFonts w:ascii="Sylfaen" w:hAnsi="Sylfaen" w:cs="Sylfaen"/>
          <w:b/>
          <w:lang w:val="af-ZA"/>
        </w:rPr>
        <w:t xml:space="preserve"> </w:t>
      </w:r>
      <w:r w:rsidRPr="000D334F">
        <w:rPr>
          <w:rFonts w:ascii="Sylfaen" w:hAnsi="Sylfaen" w:cs="Sylfaen"/>
          <w:b/>
          <w:lang w:val="hy-AM"/>
        </w:rPr>
        <w:t>ԿԱՄ ՏԵՂԱԿԱՆ ԻՆՔՆԱԿԱՌԱՎԱՐՄԱՆ ՄԱՐՄՆԻ ԲՅՈՒՋԵՈՒՄ ԵԿԱՄՈՒՏՆԵՐԻ</w:t>
      </w:r>
      <w:r w:rsidRPr="000D334F">
        <w:rPr>
          <w:rFonts w:ascii="Sylfaen" w:hAnsi="Sylfaen" w:cs="Sylfaen"/>
          <w:b/>
          <w:lang w:val="af-ZA"/>
        </w:rPr>
        <w:t xml:space="preserve"> </w:t>
      </w:r>
      <w:r w:rsidRPr="000D334F">
        <w:rPr>
          <w:rFonts w:ascii="Sylfaen" w:hAnsi="Sylfaen" w:cs="Sylfaen"/>
          <w:b/>
          <w:lang w:val="hy-AM"/>
        </w:rPr>
        <w:t>ԵՎ ԾԱԽՍԵՐԻ ԱՎԵԼԱՑՄԱՆ ԿԱՄ ՆՎԱԶԵՑՄԱՆ ՄԱՍԻՆ</w:t>
      </w:r>
    </w:p>
    <w:p w:rsidR="00C46A02" w:rsidRPr="000D334F" w:rsidRDefault="00C46A02" w:rsidP="008256CA">
      <w:pPr>
        <w:spacing w:after="0"/>
        <w:ind w:firstLine="540"/>
        <w:jc w:val="both"/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</w:pPr>
    </w:p>
    <w:p w:rsidR="00B07D38" w:rsidRPr="000D334F" w:rsidRDefault="000D334F" w:rsidP="008256CA">
      <w:pPr>
        <w:spacing w:after="0"/>
        <w:ind w:firstLine="540"/>
        <w:jc w:val="both"/>
        <w:rPr>
          <w:sz w:val="24"/>
          <w:szCs w:val="24"/>
          <w:lang w:val="hy-AM"/>
        </w:rPr>
      </w:pPr>
      <w:r w:rsidRPr="000D334F">
        <w:rPr>
          <w:rFonts w:ascii="Sylfaen" w:hAnsi="Sylfaen" w:cs="Sylfaen"/>
          <w:sz w:val="24"/>
          <w:szCs w:val="24"/>
          <w:lang w:val="hy-AM"/>
        </w:rPr>
        <w:t xml:space="preserve">«Առևտրի և ծառայությունների մասին» Հայաստանի Հանրապետության օրենքում փոփոխություններ և լրացում կատարելու մասին» օրենքի նախագծի փաթեթի </w:t>
      </w:r>
      <w:r w:rsidR="00C46A02" w:rsidRPr="000D334F">
        <w:rPr>
          <w:rFonts w:ascii="Sylfaen" w:eastAsia="Times New Roman" w:hAnsi="Sylfaen" w:cs="Sylfaen"/>
          <w:noProof/>
          <w:sz w:val="24"/>
          <w:szCs w:val="24"/>
          <w:lang w:val="hy-AM"/>
        </w:rPr>
        <w:t xml:space="preserve">ընդունման </w:t>
      </w:r>
      <w:r w:rsidR="00C46A02" w:rsidRPr="000D334F">
        <w:rPr>
          <w:rFonts w:ascii="Sylfaen" w:eastAsia="Times New Roman" w:hAnsi="Sylfaen" w:cs="GHEA Grapalat"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և ծախսերի </w:t>
      </w:r>
      <w:r w:rsidRPr="000D334F">
        <w:rPr>
          <w:rFonts w:ascii="Sylfaen" w:eastAsia="Times New Roman" w:hAnsi="Sylfaen" w:cs="GHEA Grapalat"/>
          <w:sz w:val="24"/>
          <w:szCs w:val="24"/>
          <w:lang w:val="hy-AM"/>
        </w:rPr>
        <w:t xml:space="preserve">ավելացում կամ </w:t>
      </w:r>
      <w:r w:rsidR="00C46A02" w:rsidRPr="000D334F">
        <w:rPr>
          <w:rFonts w:ascii="Sylfaen" w:eastAsia="Times New Roman" w:hAnsi="Sylfaen" w:cs="GHEA Grapalat"/>
          <w:sz w:val="24"/>
          <w:szCs w:val="24"/>
          <w:lang w:val="hy-AM"/>
        </w:rPr>
        <w:t>նվազեցում չի նախատեսվում</w:t>
      </w:r>
      <w:r w:rsidRPr="000D334F">
        <w:rPr>
          <w:rFonts w:ascii="Sylfaen" w:eastAsia="Times New Roman" w:hAnsi="Sylfaen" w:cs="GHEA Grapalat"/>
          <w:sz w:val="24"/>
          <w:szCs w:val="24"/>
          <w:lang w:val="hy-AM"/>
        </w:rPr>
        <w:t>:</w:t>
      </w:r>
    </w:p>
    <w:sectPr w:rsidR="00B07D38" w:rsidRPr="000D334F" w:rsidSect="003B066D">
      <w:pgSz w:w="11907" w:h="16839" w:code="9"/>
      <w:pgMar w:top="63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C46A02"/>
    <w:rsid w:val="000D334F"/>
    <w:rsid w:val="000E023B"/>
    <w:rsid w:val="0080489C"/>
    <w:rsid w:val="008256CA"/>
    <w:rsid w:val="00B07D38"/>
    <w:rsid w:val="00C46A02"/>
    <w:rsid w:val="00CF5604"/>
    <w:rsid w:val="00DB2C2E"/>
    <w:rsid w:val="00E8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C4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6A02"/>
    <w:rPr>
      <w:b/>
      <w:bCs/>
    </w:rPr>
  </w:style>
  <w:style w:type="paragraph" w:styleId="ListParagraph">
    <w:name w:val="List Paragraph"/>
    <w:basedOn w:val="Normal"/>
    <w:uiPriority w:val="34"/>
    <w:qFormat/>
    <w:rsid w:val="00C46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46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46A02"/>
    <w:rPr>
      <w:rFonts w:ascii="Times Armenian" w:eastAsia="Times New Roman" w:hAnsi="Times Armenian" w:cs="Times New Roman"/>
      <w:sz w:val="24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46A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taron.margaryan</dc:creator>
  <cp:lastModifiedBy>Eduard.Amiraghyan</cp:lastModifiedBy>
  <cp:revision>2</cp:revision>
  <cp:lastPrinted>2020-07-09T08:16:00Z</cp:lastPrinted>
  <dcterms:created xsi:type="dcterms:W3CDTF">2020-07-29T12:13:00Z</dcterms:created>
  <dcterms:modified xsi:type="dcterms:W3CDTF">2020-07-29T12:13:00Z</dcterms:modified>
</cp:coreProperties>
</file>