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8F" w:rsidRPr="00807FD0" w:rsidRDefault="00AA138F" w:rsidP="00ED191A">
      <w:pPr>
        <w:shd w:val="clear" w:color="auto" w:fill="FFFFFF"/>
        <w:spacing w:before="100" w:beforeAutospacing="1" w:after="100" w:afterAutospacing="1" w:line="240" w:lineRule="auto"/>
        <w:ind w:left="2880" w:firstLine="720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bookmarkStart w:id="0" w:name="_GoBack"/>
      <w:r w:rsidRPr="00807FD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Հիմնավորում</w:t>
      </w:r>
    </w:p>
    <w:p w:rsidR="00AA138F" w:rsidRPr="00807FD0" w:rsidRDefault="00AA138F" w:rsidP="00ED191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807FD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«Հայաստանի Հանրապետության կառավարության 2006 թվականի օգոստոսի</w:t>
      </w:r>
      <w:r w:rsidR="00947E10" w:rsidRPr="00807FD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18-ի N 1489-Ն որոշման </w:t>
      </w:r>
      <w:r w:rsidRPr="00807FD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DF404C" w:rsidRPr="00807FD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մեջ լրացում</w:t>
      </w:r>
      <w:r w:rsidRPr="00807FD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կատարելու մասին» ՀՀ կառավարության որոշման նախագծի ընդունման</w:t>
      </w:r>
    </w:p>
    <w:p w:rsidR="00A20406" w:rsidRPr="00807FD0" w:rsidRDefault="00A20406" w:rsidP="00ED191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</w:p>
    <w:p w:rsidR="00C23432" w:rsidRPr="00807FD0" w:rsidRDefault="000F419B" w:rsidP="006F1856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proofErr w:type="spellStart"/>
      <w:r w:rsidRPr="00807F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</w:t>
      </w:r>
      <w:r w:rsidR="00AA138F" w:rsidRPr="00807F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նհրաժեշտությունը</w:t>
      </w:r>
      <w:proofErr w:type="spellEnd"/>
      <w:r w:rsidR="00AA138F" w:rsidRPr="00807F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(</w:t>
      </w:r>
      <w:proofErr w:type="spellStart"/>
      <w:r w:rsidR="00AA138F" w:rsidRPr="00807F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նպատակը</w:t>
      </w:r>
      <w:proofErr w:type="spellEnd"/>
      <w:r w:rsidR="00AA138F" w:rsidRPr="00807F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)</w:t>
      </w:r>
    </w:p>
    <w:p w:rsidR="006F1856" w:rsidRPr="00807FD0" w:rsidRDefault="006F1856" w:rsidP="006F1856">
      <w:pPr>
        <w:pStyle w:val="ListParagraph"/>
        <w:shd w:val="clear" w:color="auto" w:fill="FFFFFF"/>
        <w:spacing w:after="0" w:line="240" w:lineRule="auto"/>
        <w:textAlignment w:val="baseline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0813C4" w:rsidRPr="00807FD0" w:rsidRDefault="00DF404C" w:rsidP="000813C4">
      <w:pPr>
        <w:shd w:val="clear" w:color="auto" w:fill="FFFFFF"/>
        <w:spacing w:after="0" w:line="240" w:lineRule="auto"/>
        <w:ind w:left="360" w:firstLine="360"/>
        <w:jc w:val="both"/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</w:pPr>
      <w:r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Վերոհիշյալ </w:t>
      </w:r>
      <w:r w:rsidR="00AA138F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 որոշման անհրաժեշտությունը </w:t>
      </w:r>
      <w:r w:rsidR="005D0476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պայմանավորված է Ատոմային էներգիայի միջազգային գործակալության (ԱԷՄԳ) անվտանգության նոր ստանդարտների` «Ճառագայթային պաշտպանության և իոնացնող ճառագայթման աղբյուրների անվտանգության միջազգային հիմնական ստանդարտներ», GSR մաս 3» պահանջների</w:t>
      </w:r>
      <w:r w:rsidR="00ED191A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="00ED191A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ընդունմամբ</w:t>
      </w:r>
      <w:proofErr w:type="spellEnd"/>
      <w:r w:rsidR="009B58B4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, </w:t>
      </w:r>
      <w:r w:rsidR="000813C4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միջազգային մոտեցումների և փորձի </w:t>
      </w:r>
      <w:r w:rsidR="00A20406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կիրառմամբ։</w:t>
      </w:r>
    </w:p>
    <w:p w:rsidR="000F419B" w:rsidRPr="00807FD0" w:rsidRDefault="00CB6988" w:rsidP="000813C4">
      <w:pPr>
        <w:shd w:val="clear" w:color="auto" w:fill="FFFFFF"/>
        <w:spacing w:after="0" w:line="240" w:lineRule="auto"/>
        <w:ind w:left="36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07FD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</w:t>
      </w:r>
    </w:p>
    <w:p w:rsidR="00CB6988" w:rsidRPr="00807FD0" w:rsidRDefault="00A20406" w:rsidP="000813C4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807F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Ներկա </w:t>
      </w:r>
      <w:r w:rsidR="00414278" w:rsidRPr="00807F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807F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վիճակը և առկա </w:t>
      </w:r>
      <w:r w:rsidR="00414278" w:rsidRPr="00807F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807F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խնդիրները </w:t>
      </w:r>
    </w:p>
    <w:p w:rsidR="00134EA5" w:rsidRPr="00807FD0" w:rsidRDefault="00134EA5" w:rsidP="00134EA5">
      <w:pPr>
        <w:pStyle w:val="ListParagraph"/>
        <w:shd w:val="clear" w:color="auto" w:fill="FFFFFF"/>
        <w:spacing w:after="0" w:line="240" w:lineRule="auto"/>
        <w:textAlignment w:val="baseline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6D5339" w:rsidRPr="00807FD0" w:rsidRDefault="006D5339" w:rsidP="006D5339">
      <w:pPr>
        <w:shd w:val="clear" w:color="auto" w:fill="FFFFFF"/>
        <w:spacing w:after="0" w:line="240" w:lineRule="auto"/>
        <w:ind w:left="360" w:firstLine="360"/>
        <w:jc w:val="both"/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</w:pPr>
      <w:r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Հայաստանի Հանրապետության կառավարության «2006 թվականի օգոստոսի 18-ի N 1489-Ն որոշման հավելվածի</w:t>
      </w:r>
      <w:r w:rsidRPr="00807F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14-րդ կետի համաձայն</w:t>
      </w:r>
      <w:r w:rsidR="00D657B7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,</w:t>
      </w:r>
      <w:r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 չի թույլատրվում  առաջին ու երկրորդ դասի </w:t>
      </w:r>
      <w:proofErr w:type="spellStart"/>
      <w:r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գեներացնող</w:t>
      </w:r>
      <w:proofErr w:type="spellEnd"/>
      <w:r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 ճառագայթման աղբյուրների հետ աշխատանքների իրականացման համար նախատեսված օբյեկտներ, այդ թվում նաև ատամնաբուժական ախտորոշման համար նախատեսված, (լաբորատորիա, կաբինետ) տեղադրել բնակելի շենքերում։ </w:t>
      </w:r>
    </w:p>
    <w:p w:rsidR="006D5339" w:rsidRPr="00807FD0" w:rsidRDefault="006D5339" w:rsidP="000813C4">
      <w:pPr>
        <w:shd w:val="clear" w:color="auto" w:fill="FFFFFF"/>
        <w:spacing w:after="0" w:line="240" w:lineRule="auto"/>
        <w:ind w:left="360" w:firstLine="360"/>
        <w:jc w:val="both"/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</w:pPr>
    </w:p>
    <w:p w:rsidR="006D5339" w:rsidRPr="00807FD0" w:rsidRDefault="006D5339" w:rsidP="000813C4">
      <w:pPr>
        <w:shd w:val="clear" w:color="auto" w:fill="FFFFFF"/>
        <w:spacing w:after="0" w:line="240" w:lineRule="auto"/>
        <w:ind w:left="360" w:firstLine="360"/>
        <w:jc w:val="both"/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</w:pPr>
    </w:p>
    <w:p w:rsidR="00880DFE" w:rsidRPr="00807FD0" w:rsidRDefault="00880DFE" w:rsidP="000813C4">
      <w:pPr>
        <w:shd w:val="clear" w:color="auto" w:fill="FFFFFF"/>
        <w:spacing w:after="0" w:line="240" w:lineRule="auto"/>
        <w:ind w:left="360" w:firstLine="360"/>
        <w:jc w:val="both"/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</w:pPr>
    </w:p>
    <w:p w:rsidR="00CB6988" w:rsidRPr="00807FD0" w:rsidRDefault="00CB6988" w:rsidP="00CB698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AA138F" w:rsidRPr="00807FD0" w:rsidRDefault="00AA138F" w:rsidP="0090032C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807FD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 </w:t>
      </w:r>
      <w:r w:rsidRPr="00807F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Առկա </w:t>
      </w:r>
      <w:r w:rsidR="00414278" w:rsidRPr="00807F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807F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խնդիրների առաջարկվող լուծումները</w:t>
      </w:r>
    </w:p>
    <w:p w:rsidR="003B0205" w:rsidRPr="00807FD0" w:rsidRDefault="003B0205" w:rsidP="003B0205">
      <w:pPr>
        <w:pStyle w:val="ListParagraph"/>
        <w:shd w:val="clear" w:color="auto" w:fill="FFFFFF"/>
        <w:spacing w:after="0" w:line="240" w:lineRule="auto"/>
        <w:textAlignment w:val="baseline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006A43" w:rsidRPr="00807FD0" w:rsidRDefault="00A868DE" w:rsidP="007E5BBE">
      <w:pPr>
        <w:shd w:val="clear" w:color="auto" w:fill="FFFFFF"/>
        <w:spacing w:after="0" w:line="240" w:lineRule="auto"/>
        <w:ind w:left="360" w:firstLine="360"/>
        <w:jc w:val="both"/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</w:pPr>
      <w:r w:rsidRPr="00807FD0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Անցած տարիների </w:t>
      </w:r>
      <w:r w:rsidR="00162669" w:rsidRPr="00807FD0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փորձը, ինչպես նաև</w:t>
      </w:r>
      <w:r w:rsidR="00162669" w:rsidRPr="00807FD0">
        <w:rPr>
          <w:rFonts w:ascii="GHEA Grapalat" w:hAnsi="GHEA Grapalat" w:cs="Calibri"/>
          <w:color w:val="222222"/>
          <w:sz w:val="24"/>
          <w:szCs w:val="24"/>
          <w:lang w:val="hy-AM"/>
        </w:rPr>
        <w:t xml:space="preserve"> իրականացված </w:t>
      </w:r>
      <w:proofErr w:type="spellStart"/>
      <w:r w:rsidR="00162669" w:rsidRPr="00807FD0">
        <w:rPr>
          <w:rFonts w:ascii="GHEA Grapalat" w:hAnsi="GHEA Grapalat" w:cs="Calibri"/>
          <w:color w:val="222222"/>
          <w:sz w:val="24"/>
          <w:szCs w:val="24"/>
          <w:lang w:val="hy-AM"/>
        </w:rPr>
        <w:t>ռադիոմետրիկ</w:t>
      </w:r>
      <w:proofErr w:type="spellEnd"/>
      <w:r w:rsidR="00162669" w:rsidRPr="00807FD0">
        <w:rPr>
          <w:rFonts w:ascii="Calibri" w:hAnsi="Calibri" w:cs="Calibri"/>
          <w:color w:val="222222"/>
          <w:sz w:val="24"/>
          <w:szCs w:val="24"/>
          <w:lang w:val="hy-AM"/>
        </w:rPr>
        <w:t> </w:t>
      </w:r>
      <w:proofErr w:type="spellStart"/>
      <w:r w:rsidR="00E07D2A" w:rsidRPr="00807FD0">
        <w:rPr>
          <w:rFonts w:ascii="GHEA Grapalat" w:hAnsi="GHEA Grapalat" w:cs="GHEA Grapalat"/>
          <w:color w:val="222222"/>
          <w:sz w:val="24"/>
          <w:szCs w:val="24"/>
          <w:lang w:val="hy-AM"/>
        </w:rPr>
        <w:t>չափումներն</w:t>
      </w:r>
      <w:proofErr w:type="spellEnd"/>
      <w:r w:rsidR="00E07D2A" w:rsidRPr="00807FD0">
        <w:rPr>
          <w:rFonts w:ascii="GHEA Grapalat" w:hAnsi="GHEA Grapalat" w:cs="GHEA Grapalat"/>
          <w:color w:val="222222"/>
          <w:sz w:val="24"/>
          <w:szCs w:val="24"/>
          <w:lang w:val="hy-AM"/>
        </w:rPr>
        <w:t xml:space="preserve"> ու</w:t>
      </w:r>
      <w:r w:rsidR="00162669" w:rsidRPr="00807FD0">
        <w:rPr>
          <w:rFonts w:ascii="GHEA Grapalat" w:hAnsi="GHEA Grapalat" w:cs="GHEA Grapalat"/>
          <w:color w:val="222222"/>
          <w:sz w:val="24"/>
          <w:szCs w:val="24"/>
          <w:lang w:val="hy-AM"/>
        </w:rPr>
        <w:t xml:space="preserve"> </w:t>
      </w:r>
      <w:r w:rsidR="00E07D2A" w:rsidRPr="00807FD0">
        <w:rPr>
          <w:rFonts w:ascii="GHEA Grapalat" w:hAnsi="GHEA Grapalat" w:cs="Calibri"/>
          <w:color w:val="222222"/>
          <w:sz w:val="24"/>
          <w:szCs w:val="24"/>
          <w:lang w:val="hy-AM"/>
        </w:rPr>
        <w:t xml:space="preserve"> </w:t>
      </w:r>
      <w:r w:rsidR="00162669" w:rsidRPr="00807FD0">
        <w:rPr>
          <w:rFonts w:ascii="GHEA Grapalat" w:hAnsi="GHEA Grapalat" w:cs="GHEA Grapalat"/>
          <w:color w:val="222222"/>
          <w:sz w:val="24"/>
          <w:szCs w:val="24"/>
          <w:lang w:val="hy-AM"/>
        </w:rPr>
        <w:t>ճառագայթային</w:t>
      </w:r>
      <w:r w:rsidR="00162669" w:rsidRPr="00807FD0">
        <w:rPr>
          <w:rFonts w:ascii="GHEA Grapalat" w:hAnsi="GHEA Grapalat" w:cs="Calibri"/>
          <w:color w:val="222222"/>
          <w:sz w:val="24"/>
          <w:szCs w:val="24"/>
          <w:lang w:val="hy-AM"/>
        </w:rPr>
        <w:t xml:space="preserve"> </w:t>
      </w:r>
      <w:r w:rsidR="00162669" w:rsidRPr="00807FD0">
        <w:rPr>
          <w:rFonts w:ascii="GHEA Grapalat" w:hAnsi="GHEA Grapalat" w:cs="GHEA Grapalat"/>
          <w:color w:val="222222"/>
          <w:sz w:val="24"/>
          <w:szCs w:val="24"/>
          <w:lang w:val="hy-AM"/>
        </w:rPr>
        <w:t>պաշտպանության</w:t>
      </w:r>
      <w:r w:rsidR="00162669" w:rsidRPr="00807FD0">
        <w:rPr>
          <w:rFonts w:ascii="GHEA Grapalat" w:hAnsi="GHEA Grapalat" w:cs="Calibri"/>
          <w:color w:val="222222"/>
          <w:sz w:val="24"/>
          <w:szCs w:val="24"/>
          <w:lang w:val="hy-AM"/>
        </w:rPr>
        <w:t xml:space="preserve"> </w:t>
      </w:r>
      <w:r w:rsidR="00162669" w:rsidRPr="00807FD0">
        <w:rPr>
          <w:rFonts w:ascii="GHEA Grapalat" w:hAnsi="GHEA Grapalat" w:cs="GHEA Grapalat"/>
          <w:color w:val="222222"/>
          <w:sz w:val="24"/>
          <w:szCs w:val="24"/>
          <w:lang w:val="hy-AM"/>
        </w:rPr>
        <w:t>հաշվարկները ցույց տվեցին, որ</w:t>
      </w:r>
      <w:r w:rsidR="00162669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 </w:t>
      </w:r>
      <w:r w:rsidR="00006A43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ներկայումս ատա</w:t>
      </w:r>
      <w:r w:rsidR="006D5339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մ</w:t>
      </w:r>
      <w:r w:rsidR="00006A43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նաբուժական </w:t>
      </w:r>
      <w:r w:rsidR="00E07D2A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ախ</w:t>
      </w:r>
      <w:r w:rsidR="00006A43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տորոշման նպատակով օ</w:t>
      </w:r>
      <w:r w:rsidR="00162669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գտագործվող </w:t>
      </w:r>
      <w:r w:rsidR="000C73ED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 </w:t>
      </w:r>
      <w:r w:rsidR="007316E4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թվային</w:t>
      </w:r>
      <w:r w:rsidR="00897328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="00162669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գեներացնող</w:t>
      </w:r>
      <w:proofErr w:type="spellEnd"/>
      <w:r w:rsidR="00162669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 ճառագայթման </w:t>
      </w:r>
      <w:r w:rsidR="00006A43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աղբյուրներն անվտանգ են</w:t>
      </w:r>
      <w:r w:rsidR="00ED191A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 </w:t>
      </w:r>
      <w:r w:rsidR="00006A43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և թույլատրելի է դրանց տեղադրումը</w:t>
      </w:r>
      <w:r w:rsidR="006D5339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 բնակելի տարածքներում</w:t>
      </w:r>
      <w:r w:rsidR="007E5BBE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, եթե պահպա</w:t>
      </w:r>
      <w:r w:rsidR="00C23432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ն</w:t>
      </w:r>
      <w:r w:rsidR="007E5BBE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վում են սույն որոշմամբ ամրագրված </w:t>
      </w:r>
      <w:proofErr w:type="spellStart"/>
      <w:r w:rsidR="007E5BBE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կարգավորումների</w:t>
      </w:r>
      <w:proofErr w:type="spellEnd"/>
      <w:r w:rsidR="007E5BBE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 պահանջները։ </w:t>
      </w:r>
    </w:p>
    <w:p w:rsidR="00D51515" w:rsidRPr="00807FD0" w:rsidRDefault="007E5BBE" w:rsidP="007350D3">
      <w:pPr>
        <w:shd w:val="clear" w:color="auto" w:fill="FFFFFF"/>
        <w:spacing w:after="0" w:line="240" w:lineRule="auto"/>
        <w:ind w:left="360" w:firstLine="360"/>
        <w:jc w:val="both"/>
        <w:rPr>
          <w:rFonts w:ascii="GHEA Grapalat" w:hAnsi="GHEA Grapalat" w:cs="Calibri"/>
          <w:b/>
          <w:bCs/>
          <w:sz w:val="24"/>
          <w:szCs w:val="24"/>
          <w:lang w:val="hy-AM"/>
        </w:rPr>
      </w:pPr>
      <w:r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Նշված որոշմամբ ատամնաբուժական նպատակով օգտագործվող </w:t>
      </w:r>
      <w:proofErr w:type="spellStart"/>
      <w:r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գեներացնող</w:t>
      </w:r>
      <w:proofErr w:type="spellEnd"/>
      <w:r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 ճառագայթման աղբյուրների նկատմամբ կկիրառվի ոչ </w:t>
      </w:r>
      <w:r w:rsidR="000C73ED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միայն</w:t>
      </w:r>
      <w:r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 </w:t>
      </w:r>
      <w:r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lastRenderedPageBreak/>
        <w:t xml:space="preserve">աղբյուրի դասով պայմանավորված սահմանափակումը, այլ </w:t>
      </w:r>
      <w:r w:rsidR="00C23432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նաև </w:t>
      </w:r>
      <w:r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անձնակազմի և բնակչության վրա աղբյուրների ճառագայթային ազդեցության գնահատման մոտեցումը</w:t>
      </w:r>
      <w:r w:rsidR="00D51515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, երբ</w:t>
      </w:r>
      <w:r w:rsidR="00E07D2A" w:rsidRPr="00807FD0">
        <w:rPr>
          <w:rFonts w:ascii="GHEA Grapalat" w:hAnsi="GHEA Grapalat" w:cs="Calibri"/>
          <w:color w:val="222222"/>
          <w:sz w:val="24"/>
          <w:szCs w:val="24"/>
          <w:lang w:val="hy-AM"/>
        </w:rPr>
        <w:t xml:space="preserve"> աղբյուրների</w:t>
      </w:r>
      <w:r w:rsidR="00E07D2A" w:rsidRPr="00807FD0">
        <w:rPr>
          <w:rFonts w:ascii="Calibri" w:hAnsi="Calibri" w:cs="Calibri"/>
          <w:color w:val="222222"/>
          <w:sz w:val="24"/>
          <w:szCs w:val="24"/>
          <w:lang w:val="hy-AM"/>
        </w:rPr>
        <w:t> </w:t>
      </w:r>
      <w:r w:rsidR="00E07D2A" w:rsidRPr="00807FD0">
        <w:rPr>
          <w:rFonts w:ascii="GHEA Grapalat" w:hAnsi="GHEA Grapalat" w:cs="GHEA Grapalat"/>
          <w:color w:val="222222"/>
          <w:sz w:val="24"/>
          <w:szCs w:val="24"/>
          <w:lang w:val="hy-AM"/>
        </w:rPr>
        <w:t>առավելագույն</w:t>
      </w:r>
      <w:r w:rsidR="00E07D2A" w:rsidRPr="00807FD0">
        <w:rPr>
          <w:rFonts w:ascii="GHEA Grapalat" w:hAnsi="GHEA Grapalat" w:cs="Calibri"/>
          <w:color w:val="222222"/>
          <w:sz w:val="24"/>
          <w:szCs w:val="24"/>
          <w:lang w:val="hy-AM"/>
        </w:rPr>
        <w:t xml:space="preserve"> </w:t>
      </w:r>
      <w:r w:rsidR="00E07D2A" w:rsidRPr="00807FD0">
        <w:rPr>
          <w:rFonts w:ascii="GHEA Grapalat" w:hAnsi="GHEA Grapalat" w:cs="GHEA Grapalat"/>
          <w:color w:val="222222"/>
          <w:sz w:val="24"/>
          <w:szCs w:val="24"/>
          <w:lang w:val="hy-AM"/>
        </w:rPr>
        <w:t xml:space="preserve">ռեժիմով </w:t>
      </w:r>
      <w:r w:rsidR="00E07D2A" w:rsidRPr="00807FD0">
        <w:rPr>
          <w:rFonts w:ascii="GHEA Grapalat" w:hAnsi="GHEA Grapalat"/>
          <w:sz w:val="24"/>
          <w:szCs w:val="24"/>
          <w:lang w:val="hy-AM"/>
        </w:rPr>
        <w:t>աշխատելու</w:t>
      </w:r>
      <w:r w:rsidR="00E07D2A" w:rsidRPr="00807FD0">
        <w:rPr>
          <w:rFonts w:ascii="GHEA Grapalat" w:hAnsi="GHEA Grapalat" w:cs="GHEA Grapalat"/>
          <w:color w:val="222222"/>
          <w:sz w:val="24"/>
          <w:szCs w:val="24"/>
          <w:lang w:val="hy-AM"/>
        </w:rPr>
        <w:t xml:space="preserve"> </w:t>
      </w:r>
      <w:r w:rsidR="00E07D2A" w:rsidRPr="00807FD0">
        <w:rPr>
          <w:rFonts w:ascii="GHEA Grapalat" w:hAnsi="GHEA Grapalat"/>
          <w:sz w:val="24"/>
          <w:szCs w:val="24"/>
          <w:lang w:val="hy-AM"/>
        </w:rPr>
        <w:t xml:space="preserve">դեպքում </w:t>
      </w:r>
      <w:r w:rsidR="007350D3" w:rsidRPr="00807FD0">
        <w:rPr>
          <w:rFonts w:ascii="GHEA Grapalat" w:hAnsi="GHEA Grapalat"/>
          <w:sz w:val="24"/>
          <w:szCs w:val="24"/>
          <w:lang w:val="hy-AM"/>
        </w:rPr>
        <w:t xml:space="preserve">դրա </w:t>
      </w:r>
      <w:r w:rsidR="007350D3" w:rsidRPr="00807FD0"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</w:t>
      </w:r>
      <w:r w:rsidR="00D51515" w:rsidRPr="00807FD0">
        <w:rPr>
          <w:rFonts w:ascii="GHEA Grapalat" w:eastAsia="Times New Roman" w:hAnsi="GHEA Grapalat"/>
          <w:color w:val="222222"/>
          <w:sz w:val="24"/>
          <w:szCs w:val="24"/>
          <w:lang w:val="hy-AM"/>
        </w:rPr>
        <w:t>տեղադրման</w:t>
      </w:r>
      <w:r w:rsidR="00D51515" w:rsidRPr="00807FD0">
        <w:rPr>
          <w:rFonts w:ascii="GHEA Grapalat" w:eastAsia="Times New Roman" w:hAnsi="GHEA Grapalat" w:cs="Times New Roman"/>
          <w:color w:val="222222"/>
          <w:sz w:val="24"/>
          <w:szCs w:val="24"/>
          <w:lang w:val="hy-AM"/>
        </w:rPr>
        <w:t xml:space="preserve"> սենյակի հարակից</w:t>
      </w:r>
      <w:r w:rsidR="00D51515" w:rsidRPr="00807FD0">
        <w:rPr>
          <w:rFonts w:ascii="Calibri" w:eastAsia="Times New Roman" w:hAnsi="Calibri" w:cs="Calibri"/>
          <w:color w:val="222222"/>
          <w:sz w:val="24"/>
          <w:szCs w:val="24"/>
          <w:lang w:val="hy-AM"/>
        </w:rPr>
        <w:t> </w:t>
      </w:r>
      <w:r w:rsidR="007350D3" w:rsidRPr="00807FD0">
        <w:rPr>
          <w:rFonts w:ascii="GHEA Grapalat" w:eastAsia="Times New Roman" w:hAnsi="GHEA Grapalat" w:cs="Times New Roman"/>
          <w:color w:val="222222"/>
          <w:sz w:val="24"/>
          <w:szCs w:val="24"/>
          <w:lang w:val="hy-AM"/>
        </w:rPr>
        <w:t xml:space="preserve"> </w:t>
      </w:r>
      <w:proofErr w:type="spellStart"/>
      <w:r w:rsidR="00D51515" w:rsidRPr="00807FD0">
        <w:rPr>
          <w:rFonts w:ascii="GHEA Grapalat" w:eastAsia="Times New Roman" w:hAnsi="GHEA Grapalat" w:cs="Times New Roman"/>
          <w:color w:val="222222"/>
          <w:sz w:val="24"/>
          <w:szCs w:val="24"/>
          <w:lang w:val="hy-AM"/>
        </w:rPr>
        <w:t>սենքերում</w:t>
      </w:r>
      <w:proofErr w:type="spellEnd"/>
      <w:r w:rsidR="00D51515" w:rsidRPr="00807FD0">
        <w:rPr>
          <w:rFonts w:ascii="Calibri" w:eastAsia="Times New Roman" w:hAnsi="Calibri" w:cs="Calibri"/>
          <w:color w:val="222222"/>
          <w:sz w:val="24"/>
          <w:szCs w:val="24"/>
          <w:lang w:val="hy-AM"/>
        </w:rPr>
        <w:t> </w:t>
      </w:r>
      <w:r w:rsidR="007350D3" w:rsidRPr="00807FD0">
        <w:rPr>
          <w:rFonts w:ascii="GHEA Grapalat" w:eastAsia="Times New Roman" w:hAnsi="GHEA Grapalat" w:cs="Times New Roman"/>
          <w:color w:val="222222"/>
          <w:sz w:val="24"/>
          <w:szCs w:val="24"/>
          <w:lang w:val="hy-AM"/>
        </w:rPr>
        <w:t xml:space="preserve"> </w:t>
      </w:r>
      <w:r w:rsidR="00D51515" w:rsidRPr="00807FD0">
        <w:rPr>
          <w:rFonts w:ascii="GHEA Grapalat" w:eastAsia="Times New Roman" w:hAnsi="GHEA Grapalat"/>
          <w:color w:val="222222"/>
          <w:sz w:val="24"/>
          <w:szCs w:val="24"/>
          <w:lang w:val="hy-AM"/>
        </w:rPr>
        <w:t>ճառագայթման</w:t>
      </w:r>
      <w:r w:rsidR="00D51515" w:rsidRPr="00807FD0">
        <w:rPr>
          <w:rFonts w:ascii="GHEA Grapalat" w:eastAsia="Times New Roman" w:hAnsi="GHEA Grapalat" w:cs="Times New Roman"/>
          <w:color w:val="222222"/>
          <w:sz w:val="24"/>
          <w:szCs w:val="24"/>
          <w:lang w:val="hy-AM"/>
        </w:rPr>
        <w:t xml:space="preserve"> </w:t>
      </w:r>
      <w:proofErr w:type="spellStart"/>
      <w:r w:rsidR="00D51515" w:rsidRPr="00807FD0">
        <w:rPr>
          <w:rFonts w:ascii="GHEA Grapalat" w:eastAsia="Times New Roman" w:hAnsi="GHEA Grapalat"/>
          <w:color w:val="222222"/>
          <w:sz w:val="24"/>
          <w:szCs w:val="24"/>
          <w:lang w:val="hy-AM"/>
        </w:rPr>
        <w:t>դոզայի</w:t>
      </w:r>
      <w:proofErr w:type="spellEnd"/>
      <w:r w:rsidR="00D51515" w:rsidRPr="00807FD0">
        <w:rPr>
          <w:rFonts w:ascii="GHEA Grapalat" w:eastAsia="Times New Roman" w:hAnsi="GHEA Grapalat" w:cs="Times New Roman"/>
          <w:color w:val="222222"/>
          <w:sz w:val="24"/>
          <w:szCs w:val="24"/>
          <w:lang w:val="hy-AM"/>
        </w:rPr>
        <w:t xml:space="preserve"> </w:t>
      </w:r>
      <w:r w:rsidR="00D51515" w:rsidRPr="00807FD0">
        <w:rPr>
          <w:rFonts w:ascii="GHEA Grapalat" w:eastAsia="Times New Roman" w:hAnsi="GHEA Grapalat"/>
          <w:color w:val="222222"/>
          <w:sz w:val="24"/>
          <w:szCs w:val="24"/>
          <w:lang w:val="hy-AM"/>
        </w:rPr>
        <w:t>հզորությունը</w:t>
      </w:r>
      <w:r w:rsidR="00D51515" w:rsidRPr="00807FD0">
        <w:rPr>
          <w:rFonts w:ascii="Calibri" w:eastAsia="Times New Roman" w:hAnsi="Calibri" w:cs="Calibri"/>
          <w:color w:val="222222"/>
          <w:sz w:val="24"/>
          <w:szCs w:val="24"/>
          <w:lang w:val="hy-AM"/>
        </w:rPr>
        <w:t> </w:t>
      </w:r>
      <w:r w:rsidR="00D51515" w:rsidRPr="00807FD0">
        <w:rPr>
          <w:rFonts w:ascii="GHEA Grapalat" w:eastAsia="Times New Roman" w:hAnsi="GHEA Grapalat"/>
          <w:color w:val="222222"/>
          <w:sz w:val="24"/>
          <w:szCs w:val="24"/>
          <w:lang w:val="hy-AM"/>
        </w:rPr>
        <w:t>չի</w:t>
      </w:r>
      <w:r w:rsidR="00D51515" w:rsidRPr="00807FD0">
        <w:rPr>
          <w:rFonts w:ascii="Calibri" w:eastAsia="Times New Roman" w:hAnsi="Calibri" w:cs="Calibri"/>
          <w:color w:val="222222"/>
          <w:sz w:val="24"/>
          <w:szCs w:val="24"/>
          <w:lang w:val="hy-AM"/>
        </w:rPr>
        <w:t>  </w:t>
      </w:r>
      <w:r w:rsidR="007350D3" w:rsidRPr="00807FD0">
        <w:rPr>
          <w:rFonts w:ascii="GHEA Grapalat" w:eastAsia="Times New Roman" w:hAnsi="GHEA Grapalat"/>
          <w:color w:val="222222"/>
          <w:sz w:val="24"/>
          <w:szCs w:val="24"/>
          <w:lang w:val="hy-AM"/>
        </w:rPr>
        <w:t>գերազանցի</w:t>
      </w:r>
      <w:r w:rsidR="00D51515" w:rsidRPr="00807FD0">
        <w:rPr>
          <w:rFonts w:ascii="Calibri" w:eastAsia="Times New Roman" w:hAnsi="Calibri" w:cs="Calibri"/>
          <w:color w:val="222222"/>
          <w:sz w:val="24"/>
          <w:szCs w:val="24"/>
          <w:lang w:val="hy-AM"/>
        </w:rPr>
        <w:t> </w:t>
      </w:r>
      <w:r w:rsidR="00D51515" w:rsidRPr="00807FD0">
        <w:rPr>
          <w:rFonts w:ascii="GHEA Grapalat" w:eastAsia="Times New Roman" w:hAnsi="GHEA Grapalat"/>
          <w:color w:val="222222"/>
          <w:sz w:val="24"/>
          <w:szCs w:val="24"/>
          <w:lang w:val="hy-AM"/>
        </w:rPr>
        <w:t>տվյալ</w:t>
      </w:r>
      <w:r w:rsidR="00D51515" w:rsidRPr="00807FD0">
        <w:rPr>
          <w:rFonts w:ascii="GHEA Grapalat" w:eastAsia="Times New Roman" w:hAnsi="GHEA Grapalat" w:cs="Times New Roman"/>
          <w:color w:val="222222"/>
          <w:sz w:val="24"/>
          <w:szCs w:val="24"/>
          <w:lang w:val="hy-AM"/>
        </w:rPr>
        <w:t xml:space="preserve"> </w:t>
      </w:r>
      <w:proofErr w:type="spellStart"/>
      <w:r w:rsidR="00D51515" w:rsidRPr="00807FD0">
        <w:rPr>
          <w:rFonts w:ascii="GHEA Grapalat" w:eastAsia="Times New Roman" w:hAnsi="GHEA Grapalat"/>
          <w:color w:val="222222"/>
          <w:sz w:val="24"/>
          <w:szCs w:val="24"/>
          <w:lang w:val="hy-AM"/>
        </w:rPr>
        <w:t>սենքի</w:t>
      </w:r>
      <w:proofErr w:type="spellEnd"/>
      <w:r w:rsidR="00D51515" w:rsidRPr="00807FD0">
        <w:rPr>
          <w:rFonts w:ascii="Calibri" w:eastAsia="Times New Roman" w:hAnsi="Calibri" w:cs="Calibri"/>
          <w:color w:val="222222"/>
          <w:sz w:val="24"/>
          <w:szCs w:val="24"/>
          <w:lang w:val="hy-AM"/>
        </w:rPr>
        <w:t> </w:t>
      </w:r>
      <w:r w:rsidR="00D51515" w:rsidRPr="00807FD0">
        <w:rPr>
          <w:rFonts w:ascii="GHEA Grapalat" w:eastAsia="Times New Roman" w:hAnsi="GHEA Grapalat"/>
          <w:color w:val="222222"/>
          <w:sz w:val="24"/>
          <w:szCs w:val="24"/>
          <w:lang w:val="hy-AM"/>
        </w:rPr>
        <w:t>բնական</w:t>
      </w:r>
      <w:r w:rsidR="00D51515" w:rsidRPr="00807FD0">
        <w:rPr>
          <w:rFonts w:ascii="Calibri" w:eastAsia="Times New Roman" w:hAnsi="Calibri" w:cs="Calibri"/>
          <w:color w:val="222222"/>
          <w:sz w:val="24"/>
          <w:szCs w:val="24"/>
          <w:lang w:val="hy-AM"/>
        </w:rPr>
        <w:t> </w:t>
      </w:r>
      <w:r w:rsidR="00D51515" w:rsidRPr="00807FD0">
        <w:rPr>
          <w:rFonts w:ascii="GHEA Grapalat" w:eastAsia="Times New Roman" w:hAnsi="GHEA Grapalat"/>
          <w:color w:val="222222"/>
          <w:sz w:val="24"/>
          <w:szCs w:val="24"/>
          <w:lang w:val="hy-AM"/>
        </w:rPr>
        <w:t>ֆոնը</w:t>
      </w:r>
      <w:r w:rsidR="00D51515" w:rsidRPr="00807FD0">
        <w:rPr>
          <w:rFonts w:ascii="GHEA Grapalat" w:eastAsia="Times New Roman" w:hAnsi="GHEA Grapalat" w:cs="Times New Roman"/>
          <w:color w:val="222222"/>
          <w:sz w:val="24"/>
          <w:szCs w:val="24"/>
          <w:lang w:val="hy-AM"/>
        </w:rPr>
        <w:t>:</w:t>
      </w:r>
    </w:p>
    <w:p w:rsidR="00D51515" w:rsidRPr="00807FD0" w:rsidRDefault="00D657B7" w:rsidP="00D51515">
      <w:pPr>
        <w:shd w:val="clear" w:color="auto" w:fill="FFFFFF"/>
        <w:spacing w:after="0" w:line="240" w:lineRule="auto"/>
        <w:ind w:left="360" w:firstLine="360"/>
        <w:jc w:val="both"/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</w:pPr>
      <w:r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Սույն փոփոխությունը նպատակ ունի </w:t>
      </w:r>
      <w:proofErr w:type="spellStart"/>
      <w:r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մոտարկել</w:t>
      </w:r>
      <w:proofErr w:type="spellEnd"/>
      <w:r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  ճառագայթային անվտանգության կանոնները</w:t>
      </w:r>
      <w:r w:rsidRPr="00807FD0">
        <w:rPr>
          <w:rFonts w:ascii="GHEA Grapalat" w:hAnsi="GHEA Grapalat" w:cs="Calibri"/>
          <w:color w:val="222222"/>
          <w:sz w:val="24"/>
          <w:szCs w:val="24"/>
          <w:lang w:val="hy-AM"/>
        </w:rPr>
        <w:t xml:space="preserve"> ԱԷՄԳ անվտանգության սկզբունքներին, իսկ վերջնական համապատասխանությունը կիրականաց</w:t>
      </w:r>
      <w:r w:rsidR="00807FD0" w:rsidRPr="00807FD0">
        <w:rPr>
          <w:rFonts w:ascii="GHEA Grapalat" w:hAnsi="GHEA Grapalat" w:cs="Calibri"/>
          <w:color w:val="222222"/>
          <w:sz w:val="24"/>
          <w:szCs w:val="24"/>
          <w:lang w:val="hy-AM"/>
        </w:rPr>
        <w:t>վ</w:t>
      </w:r>
      <w:r w:rsidRPr="00807FD0">
        <w:rPr>
          <w:rFonts w:ascii="GHEA Grapalat" w:hAnsi="GHEA Grapalat" w:cs="Calibri"/>
          <w:color w:val="222222"/>
          <w:sz w:val="24"/>
          <w:szCs w:val="24"/>
          <w:lang w:val="hy-AM"/>
        </w:rPr>
        <w:t>ի Համապարփակ և ընդլայնված համաձայնագրից (CEPA) բխող  միջոցառումների իրականացման արդյունքում։</w:t>
      </w:r>
    </w:p>
    <w:p w:rsidR="00AA138F" w:rsidRPr="00807FD0" w:rsidRDefault="00AA138F" w:rsidP="0090032C">
      <w:pPr>
        <w:shd w:val="clear" w:color="auto" w:fill="FFFFFF"/>
        <w:spacing w:after="0" w:line="240" w:lineRule="auto"/>
        <w:ind w:left="360" w:firstLine="360"/>
        <w:jc w:val="both"/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</w:pPr>
    </w:p>
    <w:p w:rsidR="00AA138F" w:rsidRPr="00807FD0" w:rsidRDefault="00AA138F" w:rsidP="00AA138F">
      <w:pPr>
        <w:shd w:val="clear" w:color="auto" w:fill="FFFFFF"/>
        <w:spacing w:after="0" w:line="240" w:lineRule="auto"/>
        <w:ind w:firstLine="375"/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</w:pPr>
      <w:r w:rsidRPr="00807FD0">
        <w:rPr>
          <w:rFonts w:ascii="Calibri" w:hAnsi="Calibri" w:cs="Calibri"/>
          <w:color w:val="222222"/>
          <w:sz w:val="24"/>
          <w:szCs w:val="24"/>
          <w:shd w:val="clear" w:color="auto" w:fill="FFFFFF"/>
          <w:lang w:val="hy-AM"/>
        </w:rPr>
        <w:t> </w:t>
      </w:r>
    </w:p>
    <w:p w:rsidR="00AA138F" w:rsidRPr="00807FD0" w:rsidRDefault="003262BE" w:rsidP="002100FC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 w:rsidRPr="00807F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Ա</w:t>
      </w:r>
      <w:r w:rsidR="00AA138F" w:rsidRPr="00807FD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կնկալվող արդյունքը</w:t>
      </w:r>
    </w:p>
    <w:p w:rsidR="002100FC" w:rsidRPr="00807FD0" w:rsidRDefault="002100FC" w:rsidP="002100FC">
      <w:pPr>
        <w:pStyle w:val="ListParagraph"/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AA138F" w:rsidRPr="00807FD0" w:rsidRDefault="00AA138F" w:rsidP="00616C36">
      <w:pPr>
        <w:shd w:val="clear" w:color="auto" w:fill="FFFFFF"/>
        <w:spacing w:after="0" w:line="240" w:lineRule="auto"/>
        <w:ind w:left="360" w:firstLine="360"/>
        <w:jc w:val="both"/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</w:pPr>
      <w:r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Որոշման </w:t>
      </w:r>
      <w:r w:rsidR="008914A7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ընդունման</w:t>
      </w:r>
      <w:r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 դեպքում </w:t>
      </w:r>
      <w:r w:rsidR="008914A7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այն կհամապատասխան</w:t>
      </w:r>
      <w:r w:rsidR="00633537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ի</w:t>
      </w:r>
      <w:r w:rsidR="003262BE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 Ա</w:t>
      </w:r>
      <w:r w:rsidR="00807FD0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Է</w:t>
      </w:r>
      <w:r w:rsidR="003262BE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ՄԳ-ի ստանդարտներին և միջազգային մոտեցումներին</w:t>
      </w:r>
      <w:r w:rsidR="007350D3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 ու փորձին</w:t>
      </w:r>
      <w:r w:rsidR="003262BE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, կբարելավվի </w:t>
      </w:r>
      <w:r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գործարար միջավա</w:t>
      </w:r>
      <w:r w:rsidR="0070002B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յ</w:t>
      </w:r>
      <w:r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>ր</w:t>
      </w:r>
      <w:r w:rsidR="003262BE" w:rsidRPr="00807FD0">
        <w:rPr>
          <w:rFonts w:ascii="GHEA Grapalat" w:hAnsi="GHEA Grapalat" w:cs="Arial"/>
          <w:color w:val="222222"/>
          <w:sz w:val="24"/>
          <w:szCs w:val="24"/>
          <w:shd w:val="clear" w:color="auto" w:fill="FFFFFF"/>
          <w:lang w:val="hy-AM"/>
        </w:rPr>
        <w:t xml:space="preserve">ը։ </w:t>
      </w:r>
    </w:p>
    <w:p w:rsidR="00C23432" w:rsidRPr="00807FD0" w:rsidRDefault="00C23432">
      <w:pPr>
        <w:rPr>
          <w:rFonts w:ascii="GHEA Grapalat" w:hAnsi="GHEA Grapalat"/>
          <w:sz w:val="24"/>
          <w:szCs w:val="24"/>
          <w:lang w:val="hy-AM"/>
        </w:rPr>
      </w:pPr>
      <w:r w:rsidRPr="00807FD0">
        <w:rPr>
          <w:rFonts w:ascii="GHEA Grapalat" w:hAnsi="GHEA Grapalat"/>
          <w:sz w:val="24"/>
          <w:szCs w:val="24"/>
          <w:lang w:val="hy-AM"/>
        </w:rPr>
        <w:br w:type="page"/>
      </w:r>
    </w:p>
    <w:p w:rsidR="0049694F" w:rsidRPr="00807FD0" w:rsidRDefault="0049694F" w:rsidP="0049694F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807FD0">
        <w:rPr>
          <w:rFonts w:ascii="GHEA Grapalat" w:hAnsi="GHEA Grapalat"/>
          <w:sz w:val="24"/>
          <w:szCs w:val="24"/>
          <w:lang w:val="hy-AM"/>
        </w:rPr>
        <w:lastRenderedPageBreak/>
        <w:t>Տեղեկանք</w:t>
      </w:r>
    </w:p>
    <w:p w:rsidR="0049694F" w:rsidRPr="00807FD0" w:rsidRDefault="0049694F" w:rsidP="0049694F">
      <w:pPr>
        <w:spacing w:before="120" w:after="120"/>
        <w:jc w:val="center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807FD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«Հայաստանի Հանրապետության կառավարության 2006 թվականի օգոստոսի 18-ի N</w:t>
      </w:r>
      <w:r w:rsidR="00807FD0" w:rsidRPr="00807FD0">
        <w:rPr>
          <w:rFonts w:ascii="Calibri" w:hAnsi="Calibri" w:cs="Calibri"/>
          <w:lang w:val="hy-AM"/>
        </w:rPr>
        <w:t> </w:t>
      </w:r>
      <w:r w:rsidRPr="00807FD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1489-Ն որոշման  մեջ լրացում կատարելու մասին» </w:t>
      </w:r>
      <w:r w:rsidRPr="00807FD0">
        <w:rPr>
          <w:rFonts w:ascii="GHEA Grapalat" w:hAnsi="GHEA Grapalat"/>
          <w:sz w:val="24"/>
          <w:szCs w:val="24"/>
          <w:lang w:val="hy-AM"/>
        </w:rPr>
        <w:t xml:space="preserve">ՀՀ կառավարության որոշման նախագծի </w:t>
      </w:r>
      <w:proofErr w:type="spellStart"/>
      <w:r w:rsidRPr="00807FD0">
        <w:rPr>
          <w:rFonts w:ascii="GHEA Grapalat" w:hAnsi="GHEA Grapalat"/>
          <w:color w:val="000000"/>
          <w:sz w:val="24"/>
          <w:szCs w:val="24"/>
          <w:lang w:val="es-ES_tradnl"/>
        </w:rPr>
        <w:t>ընդունման</w:t>
      </w:r>
      <w:proofErr w:type="spellEnd"/>
      <w:r w:rsidRPr="00807FD0">
        <w:rPr>
          <w:rFonts w:ascii="GHEA Grapalat" w:hAnsi="GHEA Grapalat"/>
          <w:color w:val="000000"/>
          <w:sz w:val="24"/>
          <w:szCs w:val="24"/>
          <w:lang w:val="es-ES_tradnl"/>
        </w:rPr>
        <w:t xml:space="preserve"> </w:t>
      </w:r>
      <w:r w:rsidRPr="00807FD0">
        <w:rPr>
          <w:rFonts w:ascii="GHEA Grapalat" w:eastAsia="Arial Unicode MS" w:hAnsi="GHEA Grapalat"/>
          <w:sz w:val="24"/>
          <w:szCs w:val="24"/>
          <w:lang w:val="hy-AM"/>
        </w:rPr>
        <w:t xml:space="preserve">առնչությամբ այլ իրավական ակտերի ընդունման </w:t>
      </w:r>
      <w:r w:rsidRPr="00807FD0">
        <w:rPr>
          <w:rFonts w:ascii="GHEA Grapalat" w:eastAsia="Arial Unicode MS" w:hAnsi="GHEA Grapalat" w:cs="Arial Unicode MS"/>
          <w:sz w:val="24"/>
          <w:szCs w:val="24"/>
          <w:lang w:val="hy-AM"/>
        </w:rPr>
        <w:t>կամ այլ իրավական ակտերում փոփոխություններ կատարելու անհրաժեշտության կամ բացակայության մասին</w:t>
      </w:r>
    </w:p>
    <w:p w:rsidR="0049694F" w:rsidRPr="00807FD0" w:rsidRDefault="0049694F" w:rsidP="0049694F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Arial Unicode MS" w:hAnsi="GHEA Grapalat" w:cs="Arial Unicode MS"/>
          <w:sz w:val="24"/>
          <w:szCs w:val="24"/>
          <w:lang w:val="pt-BR"/>
        </w:rPr>
      </w:pPr>
    </w:p>
    <w:p w:rsidR="0049694F" w:rsidRPr="00807FD0" w:rsidRDefault="0049694F" w:rsidP="0049694F">
      <w:pPr>
        <w:autoSpaceDE w:val="0"/>
        <w:autoSpaceDN w:val="0"/>
        <w:adjustRightInd w:val="0"/>
        <w:spacing w:after="0" w:line="240" w:lineRule="auto"/>
        <w:rPr>
          <w:rFonts w:ascii="GHEA Grapalat" w:eastAsia="Arial Unicode MS" w:hAnsi="GHEA Grapalat" w:cs="Arial Unicode MS"/>
          <w:sz w:val="24"/>
          <w:szCs w:val="24"/>
          <w:lang w:val="pt-BR"/>
        </w:rPr>
      </w:pPr>
    </w:p>
    <w:p w:rsidR="0049694F" w:rsidRPr="00807FD0" w:rsidRDefault="0049694F" w:rsidP="0049694F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eastAsia="Arial Unicode MS" w:hAnsi="GHEA Grapalat" w:cs="Arial Unicode MS"/>
          <w:sz w:val="24"/>
          <w:szCs w:val="24"/>
          <w:lang w:val="pt-BR"/>
        </w:rPr>
      </w:pPr>
      <w:proofErr w:type="spellStart"/>
      <w:r w:rsidRPr="00807FD0">
        <w:rPr>
          <w:rFonts w:ascii="GHEA Grapalat" w:eastAsia="Arial Unicode MS" w:hAnsi="GHEA Grapalat" w:cs="Arial Unicode MS"/>
          <w:sz w:val="24"/>
          <w:szCs w:val="24"/>
        </w:rPr>
        <w:t>Վերոհիշյալ</w:t>
      </w:r>
      <w:proofErr w:type="spellEnd"/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eastAsia="Arial Unicode MS" w:hAnsi="GHEA Grapalat" w:cs="Arial Unicode MS"/>
          <w:sz w:val="24"/>
          <w:szCs w:val="24"/>
        </w:rPr>
        <w:t>որոշման</w:t>
      </w:r>
      <w:proofErr w:type="spellEnd"/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eastAsia="Arial Unicode MS" w:hAnsi="GHEA Grapalat" w:cs="Arial Unicode MS"/>
          <w:sz w:val="24"/>
          <w:szCs w:val="24"/>
        </w:rPr>
        <w:t>ընդունման</w:t>
      </w:r>
      <w:proofErr w:type="spellEnd"/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eastAsia="Arial Unicode MS" w:hAnsi="GHEA Grapalat" w:cs="Arial Unicode MS"/>
          <w:sz w:val="24"/>
          <w:szCs w:val="24"/>
        </w:rPr>
        <w:t>առնչությամբ</w:t>
      </w:r>
      <w:proofErr w:type="spellEnd"/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eastAsia="Arial Unicode MS" w:hAnsi="GHEA Grapalat" w:cs="Arial Unicode MS"/>
          <w:sz w:val="24"/>
          <w:szCs w:val="24"/>
        </w:rPr>
        <w:t>այլ</w:t>
      </w:r>
      <w:proofErr w:type="spellEnd"/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eastAsia="Arial Unicode MS" w:hAnsi="GHEA Grapalat" w:cs="Arial Unicode MS"/>
          <w:sz w:val="24"/>
          <w:szCs w:val="24"/>
        </w:rPr>
        <w:t>իրավական</w:t>
      </w:r>
      <w:proofErr w:type="spellEnd"/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eastAsia="Arial Unicode MS" w:hAnsi="GHEA Grapalat" w:cs="Arial Unicode MS"/>
          <w:sz w:val="24"/>
          <w:szCs w:val="24"/>
        </w:rPr>
        <w:t>ակտերի</w:t>
      </w:r>
      <w:proofErr w:type="spellEnd"/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eastAsia="Arial Unicode MS" w:hAnsi="GHEA Grapalat" w:cs="Arial Unicode MS"/>
          <w:sz w:val="24"/>
          <w:szCs w:val="24"/>
        </w:rPr>
        <w:t>փոփոխություններ</w:t>
      </w:r>
      <w:proofErr w:type="spellEnd"/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eastAsia="Arial Unicode MS" w:hAnsi="GHEA Grapalat" w:cs="Arial Unicode MS"/>
          <w:sz w:val="24"/>
          <w:szCs w:val="24"/>
        </w:rPr>
        <w:t>կամ</w:t>
      </w:r>
      <w:proofErr w:type="spellEnd"/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eastAsia="Arial Unicode MS" w:hAnsi="GHEA Grapalat" w:cs="Arial Unicode MS"/>
          <w:sz w:val="24"/>
          <w:szCs w:val="24"/>
        </w:rPr>
        <w:t>այլ</w:t>
      </w:r>
      <w:proofErr w:type="spellEnd"/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eastAsia="Arial Unicode MS" w:hAnsi="GHEA Grapalat" w:cs="Arial Unicode MS"/>
          <w:sz w:val="24"/>
          <w:szCs w:val="24"/>
        </w:rPr>
        <w:t>իրավական</w:t>
      </w:r>
      <w:proofErr w:type="spellEnd"/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eastAsia="Arial Unicode MS" w:hAnsi="GHEA Grapalat" w:cs="Arial Unicode MS"/>
          <w:sz w:val="24"/>
          <w:szCs w:val="24"/>
        </w:rPr>
        <w:t>ակտերի</w:t>
      </w:r>
      <w:proofErr w:type="spellEnd"/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eastAsia="Arial Unicode MS" w:hAnsi="GHEA Grapalat" w:cs="Arial Unicode MS"/>
          <w:sz w:val="24"/>
          <w:szCs w:val="24"/>
        </w:rPr>
        <w:t>ընդունման</w:t>
      </w:r>
      <w:proofErr w:type="spellEnd"/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eastAsia="Arial Unicode MS" w:hAnsi="GHEA Grapalat" w:cs="Arial Unicode MS"/>
          <w:sz w:val="24"/>
          <w:szCs w:val="24"/>
        </w:rPr>
        <w:t>անհրաժեշտություն</w:t>
      </w:r>
      <w:proofErr w:type="spellEnd"/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eastAsia="Arial Unicode MS" w:hAnsi="GHEA Grapalat" w:cs="Arial Unicode MS"/>
          <w:sz w:val="24"/>
          <w:szCs w:val="24"/>
        </w:rPr>
        <w:t>չկա</w:t>
      </w:r>
      <w:proofErr w:type="spellEnd"/>
      <w:r w:rsidRPr="00807FD0">
        <w:rPr>
          <w:rFonts w:ascii="GHEA Grapalat" w:eastAsia="Arial Unicode MS" w:hAnsi="GHEA Grapalat" w:cs="Arial Unicode MS"/>
          <w:sz w:val="24"/>
          <w:szCs w:val="24"/>
        </w:rPr>
        <w:t>։</w:t>
      </w:r>
    </w:p>
    <w:p w:rsidR="00C23432" w:rsidRPr="00807FD0" w:rsidRDefault="00C23432">
      <w:pPr>
        <w:rPr>
          <w:rFonts w:ascii="GHEA Grapalat" w:eastAsia="Arial Unicode MS" w:hAnsi="GHEA Grapalat" w:cs="Arial Unicode MS"/>
          <w:sz w:val="24"/>
          <w:szCs w:val="24"/>
          <w:lang w:val="hy-AM"/>
        </w:rPr>
      </w:pPr>
      <w:r w:rsidRPr="00807FD0">
        <w:rPr>
          <w:rFonts w:ascii="GHEA Grapalat" w:eastAsia="Arial Unicode MS" w:hAnsi="GHEA Grapalat" w:cs="Arial Unicode MS"/>
          <w:sz w:val="24"/>
          <w:szCs w:val="24"/>
          <w:lang w:val="hy-AM"/>
        </w:rPr>
        <w:br w:type="page"/>
      </w:r>
    </w:p>
    <w:p w:rsidR="0049694F" w:rsidRPr="00807FD0" w:rsidRDefault="0049694F" w:rsidP="0049694F">
      <w:pPr>
        <w:spacing w:line="256" w:lineRule="auto"/>
        <w:jc w:val="center"/>
        <w:rPr>
          <w:rFonts w:ascii="GHEA Grapalat" w:hAnsi="GHEA Grapalat"/>
          <w:sz w:val="24"/>
          <w:szCs w:val="24"/>
          <w:lang w:val="pt-BR"/>
        </w:rPr>
      </w:pPr>
      <w:r w:rsidRPr="00807FD0">
        <w:rPr>
          <w:rFonts w:ascii="GHEA Grapalat" w:hAnsi="GHEA Grapalat"/>
          <w:sz w:val="24"/>
          <w:szCs w:val="24"/>
          <w:lang w:val="hy-AM"/>
        </w:rPr>
        <w:lastRenderedPageBreak/>
        <w:t>Տեղեկանք</w:t>
      </w:r>
    </w:p>
    <w:p w:rsidR="0049694F" w:rsidRPr="00807FD0" w:rsidRDefault="0049694F" w:rsidP="0049694F">
      <w:pPr>
        <w:jc w:val="center"/>
        <w:rPr>
          <w:rFonts w:ascii="GHEA Grapalat" w:hAnsi="GHEA Grapalat"/>
          <w:sz w:val="24"/>
          <w:szCs w:val="24"/>
          <w:lang w:val="pt-BR"/>
        </w:rPr>
      </w:pPr>
      <w:r w:rsidRPr="00807FD0">
        <w:rPr>
          <w:rFonts w:ascii="GHEA Grapalat" w:hAnsi="GHEA Grapalat"/>
          <w:sz w:val="24"/>
          <w:szCs w:val="24"/>
          <w:lang w:val="pt-BR"/>
        </w:rPr>
        <w:t>«</w:t>
      </w:r>
      <w:r w:rsidRPr="00807FD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Հայաստանի Հանրապետության կառավարության 2006 թվականի օգոստոսի 18-ի N</w:t>
      </w:r>
      <w:r w:rsidR="00807FD0" w:rsidRPr="00807FD0">
        <w:rPr>
          <w:rFonts w:ascii="Calibri" w:eastAsia="Times New Roman" w:hAnsi="Calibri" w:cs="Calibri"/>
          <w:bCs/>
          <w:color w:val="000000"/>
          <w:sz w:val="24"/>
          <w:szCs w:val="24"/>
          <w:lang w:val="hy-AM"/>
        </w:rPr>
        <w:t> </w:t>
      </w:r>
      <w:r w:rsidRPr="00807FD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1489-Ն որոշման  մեջ լրացում կատարելու մասին» </w:t>
      </w:r>
      <w:r w:rsidRPr="00807FD0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07FD0">
        <w:rPr>
          <w:rFonts w:ascii="GHEA Grapalat" w:eastAsia="Arial Unicode MS" w:hAnsi="GHEA Grapalat" w:cs="Arial Unicode MS"/>
          <w:sz w:val="24"/>
          <w:szCs w:val="24"/>
          <w:lang w:val="hy-AM"/>
        </w:rPr>
        <w:t>ՀՀ</w:t>
      </w:r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Pr="00807FD0">
        <w:rPr>
          <w:rFonts w:ascii="GHEA Grapalat" w:eastAsia="Arial Unicode MS" w:hAnsi="GHEA Grapalat"/>
          <w:sz w:val="24"/>
          <w:szCs w:val="24"/>
          <w:lang w:val="hy-AM"/>
        </w:rPr>
        <w:t>կառավարության</w:t>
      </w:r>
      <w:r w:rsidRPr="00807FD0">
        <w:rPr>
          <w:rFonts w:ascii="GHEA Grapalat" w:eastAsia="Arial Unicode MS" w:hAnsi="GHEA Grapalat"/>
          <w:sz w:val="24"/>
          <w:szCs w:val="24"/>
          <w:lang w:val="pt-BR"/>
        </w:rPr>
        <w:t xml:space="preserve"> </w:t>
      </w:r>
      <w:r w:rsidRPr="00807FD0">
        <w:rPr>
          <w:rFonts w:ascii="GHEA Grapalat" w:eastAsia="Arial Unicode MS" w:hAnsi="GHEA Grapalat" w:cs="Arial Unicode MS"/>
          <w:sz w:val="24"/>
          <w:szCs w:val="24"/>
          <w:lang w:val="hy-AM"/>
        </w:rPr>
        <w:t>որոշման</w:t>
      </w:r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Pr="00807FD0">
        <w:rPr>
          <w:rFonts w:ascii="GHEA Grapalat" w:eastAsia="Arial Unicode MS" w:hAnsi="GHEA Grapalat" w:cs="Arial Unicode MS"/>
          <w:sz w:val="24"/>
          <w:szCs w:val="24"/>
          <w:lang w:val="hy-AM"/>
        </w:rPr>
        <w:t>նախագծի</w:t>
      </w:r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eastAsia="Arial Unicode MS" w:hAnsi="GHEA Grapalat" w:cs="Arial Unicode MS"/>
          <w:sz w:val="24"/>
          <w:szCs w:val="24"/>
          <w:lang w:val="hy-AM"/>
        </w:rPr>
        <w:t>ընդունմամբ</w:t>
      </w:r>
      <w:proofErr w:type="spellEnd"/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Pr="00807FD0">
        <w:rPr>
          <w:rFonts w:ascii="GHEA Grapalat" w:eastAsia="Arial Unicode MS" w:hAnsi="GHEA Grapalat" w:cs="Arial Unicode MS"/>
          <w:sz w:val="24"/>
          <w:szCs w:val="24"/>
          <w:lang w:val="hy-AM"/>
        </w:rPr>
        <w:t>պետական</w:t>
      </w:r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Pr="00807FD0">
        <w:rPr>
          <w:rFonts w:ascii="GHEA Grapalat" w:eastAsia="Arial Unicode MS" w:hAnsi="GHEA Grapalat" w:cs="Arial Unicode MS"/>
          <w:sz w:val="24"/>
          <w:szCs w:val="24"/>
          <w:lang w:val="hy-AM"/>
        </w:rPr>
        <w:t>բյուջեում</w:t>
      </w:r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Pr="00807FD0">
        <w:rPr>
          <w:rFonts w:ascii="GHEA Grapalat" w:eastAsia="Arial Unicode MS" w:hAnsi="GHEA Grapalat" w:cs="Arial Unicode MS"/>
          <w:sz w:val="24"/>
          <w:szCs w:val="24"/>
          <w:lang w:val="hy-AM"/>
        </w:rPr>
        <w:t>եկամուտների</w:t>
      </w:r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Pr="00807FD0">
        <w:rPr>
          <w:rFonts w:ascii="GHEA Grapalat" w:eastAsia="Arial Unicode MS" w:hAnsi="GHEA Grapalat" w:cs="Arial Unicode MS"/>
          <w:sz w:val="24"/>
          <w:szCs w:val="24"/>
          <w:lang w:val="hy-AM"/>
        </w:rPr>
        <w:t>և</w:t>
      </w:r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Pr="00807FD0">
        <w:rPr>
          <w:rFonts w:ascii="GHEA Grapalat" w:eastAsia="Arial Unicode MS" w:hAnsi="GHEA Grapalat" w:cs="Arial Unicode MS"/>
          <w:sz w:val="24"/>
          <w:szCs w:val="24"/>
          <w:lang w:val="hy-AM"/>
        </w:rPr>
        <w:t>ծախսերի</w:t>
      </w:r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Pr="00807FD0">
        <w:rPr>
          <w:rFonts w:ascii="GHEA Grapalat" w:eastAsia="Arial Unicode MS" w:hAnsi="GHEA Grapalat" w:cs="Arial Unicode MS"/>
          <w:sz w:val="24"/>
          <w:szCs w:val="24"/>
          <w:lang w:val="hy-AM"/>
        </w:rPr>
        <w:t>ավելացման</w:t>
      </w:r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Pr="00807FD0">
        <w:rPr>
          <w:rFonts w:ascii="GHEA Grapalat" w:eastAsia="Arial Unicode MS" w:hAnsi="GHEA Grapalat" w:cs="Arial Unicode MS"/>
          <w:sz w:val="24"/>
          <w:szCs w:val="24"/>
          <w:lang w:val="hy-AM"/>
        </w:rPr>
        <w:t>կամ</w:t>
      </w:r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Pr="00807FD0">
        <w:rPr>
          <w:rFonts w:ascii="GHEA Grapalat" w:eastAsia="Arial Unicode MS" w:hAnsi="GHEA Grapalat" w:cs="Arial Unicode MS"/>
          <w:sz w:val="24"/>
          <w:szCs w:val="24"/>
          <w:lang w:val="hy-AM"/>
        </w:rPr>
        <w:t>նվազեցման</w:t>
      </w:r>
      <w:r w:rsidRPr="00807FD0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Pr="00807FD0">
        <w:rPr>
          <w:rFonts w:ascii="GHEA Grapalat" w:eastAsia="Arial Unicode MS" w:hAnsi="GHEA Grapalat" w:cs="Arial Unicode MS"/>
          <w:sz w:val="24"/>
          <w:szCs w:val="24"/>
          <w:lang w:val="hy-AM"/>
        </w:rPr>
        <w:t>մասին</w:t>
      </w:r>
    </w:p>
    <w:p w:rsidR="0049694F" w:rsidRPr="00807FD0" w:rsidRDefault="0049694F" w:rsidP="0049694F">
      <w:pPr>
        <w:spacing w:line="360" w:lineRule="auto"/>
        <w:jc w:val="center"/>
        <w:rPr>
          <w:rFonts w:ascii="GHEA Grapalat" w:hAnsi="GHEA Grapalat"/>
          <w:sz w:val="24"/>
          <w:szCs w:val="24"/>
          <w:lang w:val="pt-BR"/>
        </w:rPr>
      </w:pPr>
    </w:p>
    <w:p w:rsidR="005F3278" w:rsidRPr="00807FD0" w:rsidRDefault="005F3278" w:rsidP="00807FD0">
      <w:pPr>
        <w:ind w:firstLine="720"/>
        <w:jc w:val="both"/>
        <w:rPr>
          <w:rFonts w:ascii="GHEA Grapalat" w:hAnsi="GHEA Grapalat"/>
          <w:sz w:val="24"/>
          <w:szCs w:val="24"/>
          <w:lang w:val="pt-BR"/>
        </w:rPr>
      </w:pPr>
      <w:proofErr w:type="spellStart"/>
      <w:r w:rsidRPr="00807FD0">
        <w:rPr>
          <w:rFonts w:ascii="GHEA Grapalat" w:hAnsi="GHEA Grapalat"/>
          <w:sz w:val="24"/>
          <w:szCs w:val="24"/>
        </w:rPr>
        <w:t>Վերոհիշյալ</w:t>
      </w:r>
      <w:proofErr w:type="spellEnd"/>
      <w:r w:rsidRPr="00807FD0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hAnsi="GHEA Grapalat"/>
          <w:sz w:val="24"/>
          <w:szCs w:val="24"/>
        </w:rPr>
        <w:t>որոշման</w:t>
      </w:r>
      <w:proofErr w:type="spellEnd"/>
      <w:r w:rsidRPr="00807FD0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hAnsi="GHEA Grapalat"/>
          <w:sz w:val="24"/>
          <w:szCs w:val="24"/>
        </w:rPr>
        <w:t>նախագծի</w:t>
      </w:r>
      <w:proofErr w:type="spellEnd"/>
      <w:r w:rsidRPr="00807FD0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hAnsi="GHEA Grapalat"/>
          <w:sz w:val="24"/>
          <w:szCs w:val="24"/>
        </w:rPr>
        <w:t>ընդունման</w:t>
      </w:r>
      <w:proofErr w:type="spellEnd"/>
      <w:r w:rsidRPr="00807FD0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hAnsi="GHEA Grapalat"/>
          <w:sz w:val="24"/>
          <w:szCs w:val="24"/>
        </w:rPr>
        <w:t>կապակցությամբ</w:t>
      </w:r>
      <w:proofErr w:type="spellEnd"/>
      <w:r w:rsidRPr="00807FD0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hAnsi="GHEA Grapalat"/>
          <w:sz w:val="24"/>
          <w:szCs w:val="24"/>
        </w:rPr>
        <w:t>պետական</w:t>
      </w:r>
      <w:proofErr w:type="spellEnd"/>
      <w:r w:rsidRPr="00807FD0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hAnsi="GHEA Grapalat"/>
          <w:sz w:val="24"/>
          <w:szCs w:val="24"/>
        </w:rPr>
        <w:t>բյուջեում</w:t>
      </w:r>
      <w:proofErr w:type="spellEnd"/>
      <w:r w:rsidRPr="00807FD0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hAnsi="GHEA Grapalat"/>
          <w:sz w:val="24"/>
          <w:szCs w:val="24"/>
        </w:rPr>
        <w:t>եկամուտների</w:t>
      </w:r>
      <w:proofErr w:type="spellEnd"/>
      <w:r w:rsidRPr="00807FD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07FD0">
        <w:rPr>
          <w:rFonts w:ascii="GHEA Grapalat" w:hAnsi="GHEA Grapalat"/>
          <w:sz w:val="24"/>
          <w:szCs w:val="24"/>
        </w:rPr>
        <w:t>և</w:t>
      </w:r>
      <w:r w:rsidRPr="00807FD0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hAnsi="GHEA Grapalat"/>
          <w:sz w:val="24"/>
          <w:szCs w:val="24"/>
        </w:rPr>
        <w:t>ծախսերի</w:t>
      </w:r>
      <w:proofErr w:type="spellEnd"/>
      <w:r w:rsidRPr="00807FD0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hAnsi="GHEA Grapalat"/>
          <w:sz w:val="24"/>
          <w:szCs w:val="24"/>
        </w:rPr>
        <w:t>ավելացում</w:t>
      </w:r>
      <w:proofErr w:type="spellEnd"/>
      <w:r w:rsidRPr="00807FD0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hAnsi="GHEA Grapalat"/>
          <w:sz w:val="24"/>
          <w:szCs w:val="24"/>
        </w:rPr>
        <w:t>կամ</w:t>
      </w:r>
      <w:proofErr w:type="spellEnd"/>
      <w:r w:rsidRPr="00807FD0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hAnsi="GHEA Grapalat"/>
          <w:sz w:val="24"/>
          <w:szCs w:val="24"/>
        </w:rPr>
        <w:t>նվազեցում</w:t>
      </w:r>
      <w:proofErr w:type="spellEnd"/>
      <w:r w:rsidRPr="00807FD0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hAnsi="GHEA Grapalat"/>
          <w:sz w:val="24"/>
          <w:szCs w:val="24"/>
        </w:rPr>
        <w:t>չի</w:t>
      </w:r>
      <w:proofErr w:type="spellEnd"/>
      <w:r w:rsidRPr="00807FD0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07FD0">
        <w:rPr>
          <w:rFonts w:ascii="GHEA Grapalat" w:hAnsi="GHEA Grapalat"/>
          <w:sz w:val="24"/>
          <w:szCs w:val="24"/>
        </w:rPr>
        <w:t>նախատեսվում</w:t>
      </w:r>
      <w:proofErr w:type="spellEnd"/>
      <w:r w:rsidRPr="00807FD0">
        <w:rPr>
          <w:rFonts w:ascii="GHEA Grapalat" w:hAnsi="GHEA Grapalat"/>
          <w:sz w:val="24"/>
          <w:szCs w:val="24"/>
        </w:rPr>
        <w:t>։</w:t>
      </w:r>
    </w:p>
    <w:bookmarkEnd w:id="0"/>
    <w:p w:rsidR="0049694F" w:rsidRPr="00807FD0" w:rsidRDefault="0049694F" w:rsidP="005F3278">
      <w:pPr>
        <w:jc w:val="both"/>
        <w:rPr>
          <w:rFonts w:ascii="GHEA Grapalat" w:hAnsi="GHEA Grapalat"/>
          <w:sz w:val="24"/>
          <w:szCs w:val="24"/>
          <w:lang w:val="pt-BR"/>
        </w:rPr>
      </w:pPr>
    </w:p>
    <w:sectPr w:rsidR="0049694F" w:rsidRPr="00807FD0" w:rsidSect="003E7E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058B4"/>
    <w:multiLevelType w:val="multilevel"/>
    <w:tmpl w:val="8110BB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D35FF7"/>
    <w:multiLevelType w:val="multilevel"/>
    <w:tmpl w:val="886298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355071"/>
    <w:multiLevelType w:val="hybridMultilevel"/>
    <w:tmpl w:val="0378911A"/>
    <w:lvl w:ilvl="0" w:tplc="05BC387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A5743"/>
    <w:multiLevelType w:val="hybridMultilevel"/>
    <w:tmpl w:val="E00A8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174D8"/>
    <w:multiLevelType w:val="multilevel"/>
    <w:tmpl w:val="AB463A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7F477C"/>
    <w:multiLevelType w:val="multilevel"/>
    <w:tmpl w:val="6BA4E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C77BD6"/>
    <w:multiLevelType w:val="multilevel"/>
    <w:tmpl w:val="37BEBB04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3D176798"/>
    <w:multiLevelType w:val="hybridMultilevel"/>
    <w:tmpl w:val="077A3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748AE"/>
    <w:multiLevelType w:val="multilevel"/>
    <w:tmpl w:val="0CA43C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4775D2"/>
    <w:multiLevelType w:val="multilevel"/>
    <w:tmpl w:val="993406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3D4D23"/>
    <w:multiLevelType w:val="multilevel"/>
    <w:tmpl w:val="DFFC4E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4"/>
  </w:num>
  <w:num w:numId="7">
    <w:abstractNumId w:val="10"/>
  </w:num>
  <w:num w:numId="8">
    <w:abstractNumId w:val="9"/>
  </w:num>
  <w:num w:numId="9">
    <w:abstractNumId w:val="3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A60"/>
    <w:rsid w:val="00006A43"/>
    <w:rsid w:val="00063626"/>
    <w:rsid w:val="000813C4"/>
    <w:rsid w:val="00097D64"/>
    <w:rsid w:val="000C1555"/>
    <w:rsid w:val="000C73ED"/>
    <w:rsid w:val="000D04E0"/>
    <w:rsid w:val="000E3A72"/>
    <w:rsid w:val="000F419B"/>
    <w:rsid w:val="001334C4"/>
    <w:rsid w:val="00134EA5"/>
    <w:rsid w:val="00152EB7"/>
    <w:rsid w:val="00162669"/>
    <w:rsid w:val="00207608"/>
    <w:rsid w:val="002100FC"/>
    <w:rsid w:val="0021477C"/>
    <w:rsid w:val="002804AD"/>
    <w:rsid w:val="002A7711"/>
    <w:rsid w:val="002D392B"/>
    <w:rsid w:val="0030799C"/>
    <w:rsid w:val="003262BE"/>
    <w:rsid w:val="00380B31"/>
    <w:rsid w:val="00393D22"/>
    <w:rsid w:val="003B0205"/>
    <w:rsid w:val="003D7AAB"/>
    <w:rsid w:val="003E7E4E"/>
    <w:rsid w:val="003F662B"/>
    <w:rsid w:val="00406181"/>
    <w:rsid w:val="00414278"/>
    <w:rsid w:val="00467E46"/>
    <w:rsid w:val="0049694F"/>
    <w:rsid w:val="005D0476"/>
    <w:rsid w:val="005F3278"/>
    <w:rsid w:val="00616C36"/>
    <w:rsid w:val="00633537"/>
    <w:rsid w:val="006510F2"/>
    <w:rsid w:val="00652477"/>
    <w:rsid w:val="00666403"/>
    <w:rsid w:val="006706C0"/>
    <w:rsid w:val="00671F48"/>
    <w:rsid w:val="00681A62"/>
    <w:rsid w:val="006D2D89"/>
    <w:rsid w:val="006D5339"/>
    <w:rsid w:val="006F1856"/>
    <w:rsid w:val="0070002B"/>
    <w:rsid w:val="0072216E"/>
    <w:rsid w:val="007316E4"/>
    <w:rsid w:val="007350D3"/>
    <w:rsid w:val="00735A60"/>
    <w:rsid w:val="007406F5"/>
    <w:rsid w:val="00743B26"/>
    <w:rsid w:val="007D25F3"/>
    <w:rsid w:val="007E5BBE"/>
    <w:rsid w:val="00807FD0"/>
    <w:rsid w:val="00880DFE"/>
    <w:rsid w:val="00887AEC"/>
    <w:rsid w:val="008914A7"/>
    <w:rsid w:val="00897328"/>
    <w:rsid w:val="008C3D1C"/>
    <w:rsid w:val="0090032C"/>
    <w:rsid w:val="009359F7"/>
    <w:rsid w:val="00947E10"/>
    <w:rsid w:val="009B58B4"/>
    <w:rsid w:val="00A20406"/>
    <w:rsid w:val="00A56FC9"/>
    <w:rsid w:val="00A868DE"/>
    <w:rsid w:val="00AA138F"/>
    <w:rsid w:val="00AD5CFE"/>
    <w:rsid w:val="00AF5ADE"/>
    <w:rsid w:val="00B22F08"/>
    <w:rsid w:val="00B50081"/>
    <w:rsid w:val="00B74D03"/>
    <w:rsid w:val="00B851CF"/>
    <w:rsid w:val="00BD1CB6"/>
    <w:rsid w:val="00C23432"/>
    <w:rsid w:val="00CB6988"/>
    <w:rsid w:val="00D03D1B"/>
    <w:rsid w:val="00D51515"/>
    <w:rsid w:val="00D657B7"/>
    <w:rsid w:val="00DE5B9A"/>
    <w:rsid w:val="00DF404C"/>
    <w:rsid w:val="00E07D2A"/>
    <w:rsid w:val="00E6471D"/>
    <w:rsid w:val="00E82BBF"/>
    <w:rsid w:val="00ED191A"/>
    <w:rsid w:val="00ED642C"/>
    <w:rsid w:val="00F4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B2503"/>
  <w15:docId w15:val="{F5B905BF-9750-4FD6-ACFC-B3723628D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E4E"/>
  </w:style>
  <w:style w:type="paragraph" w:styleId="Heading1">
    <w:name w:val="heading 1"/>
    <w:basedOn w:val="Normal"/>
    <w:next w:val="Normal"/>
    <w:link w:val="Heading1Char"/>
    <w:uiPriority w:val="9"/>
    <w:qFormat/>
    <w:rsid w:val="002804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Heading1"/>
    <w:link w:val="Heading2Char"/>
    <w:autoRedefine/>
    <w:unhideWhenUsed/>
    <w:qFormat/>
    <w:rsid w:val="002804AD"/>
    <w:pPr>
      <w:numPr>
        <w:numId w:val="11"/>
      </w:numPr>
      <w:tabs>
        <w:tab w:val="left" w:pos="90"/>
        <w:tab w:val="left" w:pos="567"/>
      </w:tabs>
      <w:spacing w:after="120" w:line="240" w:lineRule="auto"/>
      <w:ind w:hanging="360"/>
      <w:jc w:val="both"/>
      <w:outlineLvl w:val="1"/>
    </w:pPr>
    <w:rPr>
      <w:rFonts w:ascii="GHEA Grapalat" w:eastAsia="Baltica" w:hAnsi="GHEA Grapalat" w:cstheme="minorHAnsi"/>
      <w:b/>
      <w:bCs/>
      <w:color w:val="44546A" w:themeColor="text2"/>
      <w:kern w:val="28"/>
      <w:sz w:val="24"/>
      <w:szCs w:val="24"/>
      <w:lang w:val="hy-AM"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804AD"/>
    <w:rPr>
      <w:rFonts w:ascii="GHEA Grapalat" w:eastAsia="Baltica" w:hAnsi="GHEA Grapalat" w:cstheme="minorHAnsi"/>
      <w:b/>
      <w:bCs/>
      <w:color w:val="44546A" w:themeColor="text2"/>
      <w:kern w:val="28"/>
      <w:sz w:val="24"/>
      <w:szCs w:val="24"/>
      <w:lang w:val="hy-AM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2804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9359F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35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43B26"/>
    <w:pPr>
      <w:ind w:left="720"/>
      <w:contextualSpacing/>
    </w:pPr>
  </w:style>
  <w:style w:type="paragraph" w:customStyle="1" w:styleId="mcntmsonormal">
    <w:name w:val="mcntmsonormal"/>
    <w:basedOn w:val="Normal"/>
    <w:rsid w:val="00DF40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524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24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24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24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24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4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Lusine Poghosyan</dc:creator>
  <cp:lastModifiedBy>Vahe Grigoryan</cp:lastModifiedBy>
  <cp:revision>3</cp:revision>
  <dcterms:created xsi:type="dcterms:W3CDTF">2020-07-10T09:32:00Z</dcterms:created>
  <dcterms:modified xsi:type="dcterms:W3CDTF">2020-07-13T07:41:00Z</dcterms:modified>
</cp:coreProperties>
</file>