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8F" w:rsidRPr="00807FD0" w:rsidRDefault="00AA138F" w:rsidP="00ED191A">
      <w:pPr>
        <w:shd w:val="clear" w:color="auto" w:fill="FFFFFF"/>
        <w:spacing w:before="100" w:beforeAutospacing="1" w:after="100" w:afterAutospacing="1" w:line="240" w:lineRule="auto"/>
        <w:ind w:left="2880" w:firstLine="720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bookmarkStart w:id="0" w:name="_GoBack"/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Հիմնավորում</w:t>
      </w:r>
    </w:p>
    <w:p w:rsidR="00AA138F" w:rsidRPr="00807FD0" w:rsidRDefault="00AA138F" w:rsidP="00ED19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Հանրապետության կառավարության 2006 թվականի օգոստոսի</w:t>
      </w:r>
      <w:r w:rsidR="00947E10"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18-ի N 1489-Ն որոշման </w:t>
      </w: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DF404C"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մեջ լրացում</w:t>
      </w: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կատարելու մասին» ՀՀ կառավարության որոշման նախագծի ընդունման</w:t>
      </w:r>
    </w:p>
    <w:p w:rsidR="00A20406" w:rsidRPr="00807FD0" w:rsidRDefault="00A20406" w:rsidP="00ED19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C23432" w:rsidRPr="00807FD0" w:rsidRDefault="000F419B" w:rsidP="006F18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proofErr w:type="spellStart"/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="00AA138F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նհրաժեշտությունը</w:t>
      </w:r>
      <w:proofErr w:type="spellEnd"/>
      <w:r w:rsidR="00AA138F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AA138F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նպատակը</w:t>
      </w:r>
      <w:proofErr w:type="spellEnd"/>
      <w:r w:rsidR="00AA138F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</w:p>
    <w:p w:rsidR="006F1856" w:rsidRPr="00807FD0" w:rsidRDefault="006F1856" w:rsidP="006F1856">
      <w:pPr>
        <w:pStyle w:val="ListParagraph"/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813C4" w:rsidRPr="00807FD0" w:rsidRDefault="00DF404C" w:rsidP="000813C4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Վերոհիշյալ </w:t>
      </w:r>
      <w:r w:rsidR="00AA138F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որոշման անհրաժեշտությունը </w:t>
      </w:r>
      <w:r w:rsidR="005D0476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պայմանավորված է Ատոմային էներգիայի միջազգային գործակալության (ԱԷՄԳ) անվտանգության նոր ստանդարտների` «Ճառագայթային պաշտպանության և իոնացնող ճառագայթման աղբյուրների անվտանգության միջազգային հիմնական ստանդարտներ», GSR մաս 3» պահանջների</w:t>
      </w:r>
      <w:r w:rsidR="00ED191A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ED191A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 w:rsidR="009B58B4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="000813C4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միջազգային մոտեցումների և փորձի </w:t>
      </w:r>
      <w:r w:rsidR="00A20406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կիրառմամբ։</w:t>
      </w:r>
    </w:p>
    <w:p w:rsidR="000F419B" w:rsidRPr="00807FD0" w:rsidRDefault="00CB6988" w:rsidP="000813C4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7F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:rsidR="00CB6988" w:rsidRPr="00807FD0" w:rsidRDefault="00A20406" w:rsidP="000813C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Ներկա </w:t>
      </w:r>
      <w:r w:rsidR="00414278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վիճակը և առկա </w:t>
      </w:r>
      <w:r w:rsidR="00414278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խնդիրները </w:t>
      </w:r>
    </w:p>
    <w:p w:rsidR="00134EA5" w:rsidRPr="00807FD0" w:rsidRDefault="00134EA5" w:rsidP="00134EA5">
      <w:pPr>
        <w:pStyle w:val="ListParagraph"/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D5339" w:rsidRPr="00807FD0" w:rsidRDefault="006D5339" w:rsidP="006D5339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Հայաստանի Հանրապետության կառավարության «2006 թվականի օգոստոսի 18-ի N 1489-Ն որոշման հավելվածի</w:t>
      </w: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14-րդ կետի համաձայն</w:t>
      </w:r>
      <w:r w:rsidR="00D657B7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չի թույլատրվում  առաջին ու երկրորդ դասի </w:t>
      </w:r>
      <w:proofErr w:type="spellStart"/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գեներացնող</w:t>
      </w:r>
      <w:proofErr w:type="spellEnd"/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ճառագայթման աղբյուրների հետ աշխատանքների իրականացման համար նախատեսված օբյեկտներ, այդ թվում նաև ատամնաբուժական ախտորոշման համար նախատեսված, (լաբորատորիա, կաբինետ) տեղադրել բնակելի շենքերում։ </w:t>
      </w:r>
    </w:p>
    <w:p w:rsidR="006D5339" w:rsidRPr="00807FD0" w:rsidRDefault="006D5339" w:rsidP="000813C4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</w:p>
    <w:p w:rsidR="006D5339" w:rsidRPr="00807FD0" w:rsidRDefault="006D5339" w:rsidP="000813C4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</w:p>
    <w:p w:rsidR="00880DFE" w:rsidRPr="00807FD0" w:rsidRDefault="00880DFE" w:rsidP="000813C4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</w:p>
    <w:p w:rsidR="00CB6988" w:rsidRPr="00807FD0" w:rsidRDefault="00CB6988" w:rsidP="00CB698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A138F" w:rsidRPr="00807FD0" w:rsidRDefault="00AA138F" w:rsidP="0090032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07FD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Առկա </w:t>
      </w:r>
      <w:r w:rsidR="00414278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խնդիրների առաջարկվող լուծումները</w:t>
      </w:r>
    </w:p>
    <w:p w:rsidR="003B0205" w:rsidRPr="00807FD0" w:rsidRDefault="003B0205" w:rsidP="003B0205">
      <w:pPr>
        <w:pStyle w:val="ListParagraph"/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06A43" w:rsidRPr="00807FD0" w:rsidRDefault="00A868DE" w:rsidP="007E5BBE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807F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Անցած տարիների </w:t>
      </w:r>
      <w:r w:rsidR="00162669" w:rsidRPr="00807F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փորձը, ինչպես նաև</w:t>
      </w:r>
      <w:r w:rsidR="00162669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իրականացված </w:t>
      </w:r>
      <w:proofErr w:type="spellStart"/>
      <w:r w:rsidR="00162669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>ռադիոմետրիկ</w:t>
      </w:r>
      <w:proofErr w:type="spellEnd"/>
      <w:r w:rsidR="00162669" w:rsidRPr="00807FD0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proofErr w:type="spellStart"/>
      <w:r w:rsidR="00E07D2A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>չափումներն</w:t>
      </w:r>
      <w:proofErr w:type="spellEnd"/>
      <w:r w:rsidR="00E07D2A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ու</w:t>
      </w:r>
      <w:r w:rsidR="00162669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E07D2A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="00162669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>ճառագայթային</w:t>
      </w:r>
      <w:r w:rsidR="00162669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="00162669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>պաշտպանության</w:t>
      </w:r>
      <w:r w:rsidR="00162669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="00162669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>հաշվարկները ցույց տվեցին, որ</w:t>
      </w:r>
      <w:r w:rsidR="00162669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06A43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ներկայումս ատա</w:t>
      </w:r>
      <w:r w:rsidR="006D5339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</w:t>
      </w:r>
      <w:r w:rsidR="00006A43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նաբուժական </w:t>
      </w:r>
      <w:r w:rsidR="00E07D2A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ախ</w:t>
      </w:r>
      <w:r w:rsidR="00006A43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տորոշման նպատակով օ</w:t>
      </w:r>
      <w:r w:rsidR="00162669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գտագործվող </w:t>
      </w:r>
      <w:r w:rsidR="000C73ED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316E4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թվային</w:t>
      </w:r>
      <w:r w:rsidR="00897328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62669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գեներացնող</w:t>
      </w:r>
      <w:proofErr w:type="spellEnd"/>
      <w:r w:rsidR="00162669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ճառագայթման </w:t>
      </w:r>
      <w:r w:rsidR="00006A43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աղբյուրներն անվտանգ են</w:t>
      </w:r>
      <w:r w:rsidR="00ED191A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06A43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և թույլատրելի է դրանց տեղադրումը</w:t>
      </w:r>
      <w:r w:rsidR="006D5339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բնակելի տարածքներում</w:t>
      </w:r>
      <w:r w:rsidR="007E5B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 եթե պահպա</w:t>
      </w:r>
      <w:r w:rsidR="00C23432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ն</w:t>
      </w:r>
      <w:r w:rsidR="007E5B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վում են սույն որոշմամբ ամրագրված </w:t>
      </w:r>
      <w:proofErr w:type="spellStart"/>
      <w:r w:rsidR="007E5B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կարգավորումների</w:t>
      </w:r>
      <w:proofErr w:type="spellEnd"/>
      <w:r w:rsidR="007E5B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պահանջները։ </w:t>
      </w:r>
    </w:p>
    <w:p w:rsidR="00D51515" w:rsidRPr="00807FD0" w:rsidRDefault="007E5BBE" w:rsidP="007350D3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Calibri"/>
          <w:b/>
          <w:bCs/>
          <w:sz w:val="24"/>
          <w:szCs w:val="24"/>
          <w:lang w:val="hy-AM"/>
        </w:rPr>
      </w:pP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Նշված որոշմամբ ատամնաբուժական նպատակով օգտագործվող </w:t>
      </w:r>
      <w:proofErr w:type="spellStart"/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գեներացնող</w:t>
      </w:r>
      <w:proofErr w:type="spellEnd"/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ճառագայթման աղբյուրների նկատմամբ կկիրառվի ոչ </w:t>
      </w:r>
      <w:r w:rsidR="000C73ED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միայն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lastRenderedPageBreak/>
        <w:t xml:space="preserve">աղբյուրի դասով պայմանավորված սահմանափակումը, այլ </w:t>
      </w:r>
      <w:r w:rsidR="00C23432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նաև 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անձնակազմի և բնակչության վրա աղբյուրների ճառագայթային ազդեցության գնահատման մոտեցումը</w:t>
      </w:r>
      <w:r w:rsidR="00D51515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, երբ</w:t>
      </w:r>
      <w:r w:rsidR="00E07D2A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աղբյուրների</w:t>
      </w:r>
      <w:r w:rsidR="00E07D2A" w:rsidRPr="00807FD0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="00E07D2A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>առավելագույն</w:t>
      </w:r>
      <w:r w:rsidR="00E07D2A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="00E07D2A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ռեժիմով </w:t>
      </w:r>
      <w:r w:rsidR="00E07D2A" w:rsidRPr="00807FD0">
        <w:rPr>
          <w:rFonts w:ascii="GHEA Grapalat" w:hAnsi="GHEA Grapalat"/>
          <w:sz w:val="24"/>
          <w:szCs w:val="24"/>
          <w:lang w:val="hy-AM"/>
        </w:rPr>
        <w:t>աշխատելու</w:t>
      </w:r>
      <w:r w:rsidR="00E07D2A" w:rsidRPr="00807FD0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E07D2A" w:rsidRPr="00807FD0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="007350D3" w:rsidRPr="00807FD0">
        <w:rPr>
          <w:rFonts w:ascii="GHEA Grapalat" w:hAnsi="GHEA Grapalat"/>
          <w:sz w:val="24"/>
          <w:szCs w:val="24"/>
          <w:lang w:val="hy-AM"/>
        </w:rPr>
        <w:t xml:space="preserve">դրա </w:t>
      </w:r>
      <w:r w:rsidR="007350D3" w:rsidRPr="00807FD0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տեղադրման</w:t>
      </w:r>
      <w:r w:rsidR="00D51515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սենյակի հարակից</w:t>
      </w:r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</w:t>
      </w:r>
      <w:r w:rsidR="007350D3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proofErr w:type="spellStart"/>
      <w:r w:rsidR="00D51515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սենքերում</w:t>
      </w:r>
      <w:proofErr w:type="spellEnd"/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</w:t>
      </w:r>
      <w:r w:rsidR="007350D3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ճառագայթման</w:t>
      </w:r>
      <w:r w:rsidR="00D51515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proofErr w:type="spellStart"/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դոզայի</w:t>
      </w:r>
      <w:proofErr w:type="spellEnd"/>
      <w:r w:rsidR="00D51515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հզորությունը</w:t>
      </w:r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չի</w:t>
      </w:r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 </w:t>
      </w:r>
      <w:r w:rsidR="007350D3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գերազանցի</w:t>
      </w:r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տվյալ</w:t>
      </w:r>
      <w:r w:rsidR="00D51515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 xml:space="preserve"> </w:t>
      </w:r>
      <w:proofErr w:type="spellStart"/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սենքի</w:t>
      </w:r>
      <w:proofErr w:type="spellEnd"/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բնական</w:t>
      </w:r>
      <w:r w:rsidR="00D51515" w:rsidRPr="00807FD0">
        <w:rPr>
          <w:rFonts w:ascii="Calibri" w:eastAsia="Times New Roman" w:hAnsi="Calibri" w:cs="Calibri"/>
          <w:color w:val="222222"/>
          <w:sz w:val="24"/>
          <w:szCs w:val="24"/>
          <w:lang w:val="hy-AM"/>
        </w:rPr>
        <w:t> </w:t>
      </w:r>
      <w:r w:rsidR="00D51515" w:rsidRPr="00807FD0">
        <w:rPr>
          <w:rFonts w:ascii="GHEA Grapalat" w:eastAsia="Times New Roman" w:hAnsi="GHEA Grapalat"/>
          <w:color w:val="222222"/>
          <w:sz w:val="24"/>
          <w:szCs w:val="24"/>
          <w:lang w:val="hy-AM"/>
        </w:rPr>
        <w:t>ֆոնը</w:t>
      </w:r>
      <w:r w:rsidR="00D51515" w:rsidRPr="00807FD0">
        <w:rPr>
          <w:rFonts w:ascii="GHEA Grapalat" w:eastAsia="Times New Roman" w:hAnsi="GHEA Grapalat" w:cs="Times New Roman"/>
          <w:color w:val="222222"/>
          <w:sz w:val="24"/>
          <w:szCs w:val="24"/>
          <w:lang w:val="hy-AM"/>
        </w:rPr>
        <w:t>:</w:t>
      </w:r>
    </w:p>
    <w:p w:rsidR="00D51515" w:rsidRPr="00807FD0" w:rsidRDefault="00D657B7" w:rsidP="00D51515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Սույն փոփոխությունը նպատակ ունի </w:t>
      </w:r>
      <w:proofErr w:type="spellStart"/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մոտարկել</w:t>
      </w:r>
      <w:proofErr w:type="spellEnd"/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 ճառագայթային անվտանգության կանոնները</w:t>
      </w:r>
      <w:r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ԱԷՄԳ անվտանգության սկզբունքներին, իսկ վերջնական համապատասխանությունը կիրականաց</w:t>
      </w:r>
      <w:r w:rsidR="00807FD0"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>վ</w:t>
      </w:r>
      <w:r w:rsidRPr="00807FD0">
        <w:rPr>
          <w:rFonts w:ascii="GHEA Grapalat" w:hAnsi="GHEA Grapalat" w:cs="Calibri"/>
          <w:color w:val="222222"/>
          <w:sz w:val="24"/>
          <w:szCs w:val="24"/>
          <w:lang w:val="hy-AM"/>
        </w:rPr>
        <w:t>ի Համապարփակ և ընդլայնված համաձայնագրից (CEPA) բխող  միջոցառումների իրականացման արդյունքում։</w:t>
      </w:r>
    </w:p>
    <w:p w:rsidR="00AA138F" w:rsidRPr="00807FD0" w:rsidRDefault="00AA138F" w:rsidP="0090032C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</w:p>
    <w:p w:rsidR="00AA138F" w:rsidRPr="00807FD0" w:rsidRDefault="00AA138F" w:rsidP="00AA138F">
      <w:pPr>
        <w:shd w:val="clear" w:color="auto" w:fill="FFFFFF"/>
        <w:spacing w:after="0" w:line="240" w:lineRule="auto"/>
        <w:ind w:firstLine="375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807FD0">
        <w:rPr>
          <w:rFonts w:ascii="Calibri" w:hAnsi="Calibri" w:cs="Calibri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AA138F" w:rsidRPr="00807FD0" w:rsidRDefault="003262BE" w:rsidP="002100F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="00AA138F" w:rsidRPr="00807F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կնկալվող արդյունքը</w:t>
      </w:r>
    </w:p>
    <w:p w:rsidR="002100FC" w:rsidRPr="00807FD0" w:rsidRDefault="002100FC" w:rsidP="002100FC">
      <w:pPr>
        <w:pStyle w:val="ListParagraph"/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A138F" w:rsidRPr="00807FD0" w:rsidRDefault="00AA138F" w:rsidP="00616C36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</w:pP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Որոշման </w:t>
      </w:r>
      <w:r w:rsidR="008914A7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ընդունման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դեպքում </w:t>
      </w:r>
      <w:r w:rsidR="008914A7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այն կհամապատասխան</w:t>
      </w:r>
      <w:r w:rsidR="00633537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ի</w:t>
      </w:r>
      <w:r w:rsidR="003262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Ա</w:t>
      </w:r>
      <w:r w:rsidR="00807FD0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Է</w:t>
      </w:r>
      <w:r w:rsidR="003262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ՄԳ-ի ստանդարտներին և միջազգային մոտեցումներին</w:t>
      </w:r>
      <w:r w:rsidR="007350D3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ու փորձին</w:t>
      </w:r>
      <w:r w:rsidR="003262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, կբարելավվի 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գործարար միջավա</w:t>
      </w:r>
      <w:r w:rsidR="0070002B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յ</w:t>
      </w:r>
      <w:r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ր</w:t>
      </w:r>
      <w:r w:rsidR="003262BE" w:rsidRPr="00807FD0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ը։ </w:t>
      </w:r>
    </w:p>
    <w:p w:rsidR="00C23432" w:rsidRPr="00807FD0" w:rsidRDefault="00C23432">
      <w:pPr>
        <w:rPr>
          <w:rFonts w:ascii="GHEA Grapalat" w:hAnsi="GHEA Grapalat"/>
          <w:sz w:val="24"/>
          <w:szCs w:val="24"/>
          <w:lang w:val="hy-AM"/>
        </w:rPr>
      </w:pPr>
      <w:r w:rsidRPr="00807FD0">
        <w:rPr>
          <w:rFonts w:ascii="GHEA Grapalat" w:hAnsi="GHEA Grapalat"/>
          <w:sz w:val="24"/>
          <w:szCs w:val="24"/>
          <w:lang w:val="hy-AM"/>
        </w:rPr>
        <w:br w:type="page"/>
      </w:r>
    </w:p>
    <w:p w:rsidR="0049694F" w:rsidRPr="00807FD0" w:rsidRDefault="0049694F" w:rsidP="0049694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07FD0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49694F" w:rsidRPr="00807FD0" w:rsidRDefault="0049694F" w:rsidP="0049694F">
      <w:pPr>
        <w:spacing w:before="120" w:after="120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Հանրապետության կառավարության 2006 թվականի օգոստոսի 18-ի N</w:t>
      </w:r>
      <w:r w:rsidR="00807FD0" w:rsidRPr="00807FD0">
        <w:rPr>
          <w:rFonts w:ascii="Calibri" w:hAnsi="Calibri" w:cs="Calibri"/>
          <w:lang w:val="hy-AM"/>
        </w:rPr>
        <w:t> </w:t>
      </w: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1489-Ն որոշման  մեջ լրացում կատարելու մասին» </w:t>
      </w:r>
      <w:r w:rsidRPr="00807FD0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</w:t>
      </w:r>
      <w:proofErr w:type="spellStart"/>
      <w:r w:rsidRPr="00807FD0">
        <w:rPr>
          <w:rFonts w:ascii="GHEA Grapalat" w:hAnsi="GHEA Grapalat"/>
          <w:color w:val="000000"/>
          <w:sz w:val="24"/>
          <w:szCs w:val="24"/>
          <w:lang w:val="es-ES_tradnl"/>
        </w:rPr>
        <w:t>ընդունման</w:t>
      </w:r>
      <w:proofErr w:type="spellEnd"/>
      <w:r w:rsidRPr="00807FD0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807FD0">
        <w:rPr>
          <w:rFonts w:ascii="GHEA Grapalat" w:eastAsia="Arial Unicode MS" w:hAnsi="GHEA Grapalat"/>
          <w:sz w:val="24"/>
          <w:szCs w:val="24"/>
          <w:lang w:val="hy-AM"/>
        </w:rPr>
        <w:t xml:space="preserve">առնչությամբ այլ իրավական ակտերի ընդունման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կամ այլ իրավական ակտերում փոփոխություններ կատարելու անհրաժեշտության կամ բացակայության մասին</w:t>
      </w:r>
    </w:p>
    <w:p w:rsidR="0049694F" w:rsidRPr="00807FD0" w:rsidRDefault="0049694F" w:rsidP="0049694F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49694F" w:rsidRPr="00807FD0" w:rsidRDefault="0049694F" w:rsidP="0049694F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sz w:val="24"/>
          <w:szCs w:val="24"/>
          <w:lang w:val="pt-BR"/>
        </w:rPr>
      </w:pPr>
    </w:p>
    <w:p w:rsidR="0049694F" w:rsidRPr="00807FD0" w:rsidRDefault="0049694F" w:rsidP="0049694F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eastAsia="Arial Unicode MS" w:hAnsi="GHEA Grapalat" w:cs="Arial Unicode MS"/>
          <w:sz w:val="24"/>
          <w:szCs w:val="24"/>
          <w:lang w:val="pt-BR"/>
        </w:rPr>
      </w:pP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Վերոհիշյալ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որոշման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ընդունման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առնչությամբ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այլ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իրավական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ակտերի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փոփոխություններ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կամ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այլ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իրավական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ակտերի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ընդունման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անհրաժեշտություն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</w:rPr>
        <w:t>չկա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</w:rPr>
        <w:t>։</w:t>
      </w:r>
    </w:p>
    <w:p w:rsidR="00C23432" w:rsidRPr="00807FD0" w:rsidRDefault="00C23432">
      <w:pPr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br w:type="page"/>
      </w:r>
    </w:p>
    <w:p w:rsidR="0049694F" w:rsidRPr="00807FD0" w:rsidRDefault="0049694F" w:rsidP="0049694F">
      <w:pPr>
        <w:spacing w:line="256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807FD0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49694F" w:rsidRPr="00807FD0" w:rsidRDefault="0049694F" w:rsidP="0049694F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807FD0">
        <w:rPr>
          <w:rFonts w:ascii="GHEA Grapalat" w:hAnsi="GHEA Grapalat"/>
          <w:sz w:val="24"/>
          <w:szCs w:val="24"/>
          <w:lang w:val="pt-BR"/>
        </w:rPr>
        <w:t>«</w:t>
      </w: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կառավարության 2006 թվականի օգոստոսի 18-ի N</w:t>
      </w:r>
      <w:r w:rsidR="00807FD0" w:rsidRPr="00807FD0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807F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1489-Ն որոշման  մեջ լրացում կատարելու մասին» </w:t>
      </w:r>
      <w:r w:rsidRPr="00807FD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ՀՀ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/>
          <w:sz w:val="24"/>
          <w:szCs w:val="24"/>
          <w:lang w:val="hy-AM"/>
        </w:rPr>
        <w:t>կառավարության</w:t>
      </w:r>
      <w:r w:rsidRPr="00807FD0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որոշման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նախագծի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ընդունմամբ</w:t>
      </w:r>
      <w:proofErr w:type="spellEnd"/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պետական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բյուջեում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եկամուտների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ծախսերի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ավելացման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կամ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նվազեցման</w:t>
      </w:r>
      <w:r w:rsidRPr="00807FD0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807FD0">
        <w:rPr>
          <w:rFonts w:ascii="GHEA Grapalat" w:eastAsia="Arial Unicode MS" w:hAnsi="GHEA Grapalat" w:cs="Arial Unicode MS"/>
          <w:sz w:val="24"/>
          <w:szCs w:val="24"/>
          <w:lang w:val="hy-AM"/>
        </w:rPr>
        <w:t>մասին</w:t>
      </w:r>
    </w:p>
    <w:p w:rsidR="0049694F" w:rsidRPr="00807FD0" w:rsidRDefault="0049694F" w:rsidP="0049694F">
      <w:pPr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5F3278" w:rsidRPr="00807FD0" w:rsidRDefault="005F3278" w:rsidP="00807FD0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807FD0"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որոշման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նախագծի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ընդունման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պետական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բյուջեում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07FD0">
        <w:rPr>
          <w:rFonts w:ascii="GHEA Grapalat" w:hAnsi="GHEA Grapalat"/>
          <w:sz w:val="24"/>
          <w:szCs w:val="24"/>
        </w:rPr>
        <w:t>և</w:t>
      </w:r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ծախսերի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ավելացում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կամ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նվազեցում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չի</w:t>
      </w:r>
      <w:proofErr w:type="spellEnd"/>
      <w:r w:rsidRPr="00807FD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807FD0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807FD0">
        <w:rPr>
          <w:rFonts w:ascii="GHEA Grapalat" w:hAnsi="GHEA Grapalat"/>
          <w:sz w:val="24"/>
          <w:szCs w:val="24"/>
        </w:rPr>
        <w:t>։</w:t>
      </w:r>
    </w:p>
    <w:bookmarkEnd w:id="0"/>
    <w:p w:rsidR="0049694F" w:rsidRPr="00807FD0" w:rsidRDefault="0049694F" w:rsidP="005F3278">
      <w:pPr>
        <w:jc w:val="both"/>
        <w:rPr>
          <w:rFonts w:ascii="GHEA Grapalat" w:hAnsi="GHEA Grapalat"/>
          <w:sz w:val="24"/>
          <w:szCs w:val="24"/>
          <w:lang w:val="pt-BR"/>
        </w:rPr>
      </w:pPr>
    </w:p>
    <w:sectPr w:rsidR="0049694F" w:rsidRPr="00807FD0" w:rsidSect="003E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8B4"/>
    <w:multiLevelType w:val="multilevel"/>
    <w:tmpl w:val="8110B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35FF7"/>
    <w:multiLevelType w:val="multilevel"/>
    <w:tmpl w:val="88629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55071"/>
    <w:multiLevelType w:val="hybridMultilevel"/>
    <w:tmpl w:val="0378911A"/>
    <w:lvl w:ilvl="0" w:tplc="05BC38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5743"/>
    <w:multiLevelType w:val="hybridMultilevel"/>
    <w:tmpl w:val="E00A8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174D8"/>
    <w:multiLevelType w:val="multilevel"/>
    <w:tmpl w:val="AB463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F477C"/>
    <w:multiLevelType w:val="multilevel"/>
    <w:tmpl w:val="6BA4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77BD6"/>
    <w:multiLevelType w:val="multilevel"/>
    <w:tmpl w:val="37BEBB0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176798"/>
    <w:multiLevelType w:val="hybridMultilevel"/>
    <w:tmpl w:val="077A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48AE"/>
    <w:multiLevelType w:val="multilevel"/>
    <w:tmpl w:val="0CA43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775D2"/>
    <w:multiLevelType w:val="multilevel"/>
    <w:tmpl w:val="993406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D4D23"/>
    <w:multiLevelType w:val="multilevel"/>
    <w:tmpl w:val="DFFC4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60"/>
    <w:rsid w:val="00006A43"/>
    <w:rsid w:val="00063626"/>
    <w:rsid w:val="000813C4"/>
    <w:rsid w:val="00097D64"/>
    <w:rsid w:val="000C1555"/>
    <w:rsid w:val="000C73ED"/>
    <w:rsid w:val="000D04E0"/>
    <w:rsid w:val="000E3A72"/>
    <w:rsid w:val="000F419B"/>
    <w:rsid w:val="001334C4"/>
    <w:rsid w:val="00134EA5"/>
    <w:rsid w:val="00152EB7"/>
    <w:rsid w:val="00162669"/>
    <w:rsid w:val="00207608"/>
    <w:rsid w:val="002100FC"/>
    <w:rsid w:val="0021477C"/>
    <w:rsid w:val="002804AD"/>
    <w:rsid w:val="002A7711"/>
    <w:rsid w:val="002D392B"/>
    <w:rsid w:val="0030799C"/>
    <w:rsid w:val="003262BE"/>
    <w:rsid w:val="00380B31"/>
    <w:rsid w:val="00393D22"/>
    <w:rsid w:val="003B0205"/>
    <w:rsid w:val="003D7AAB"/>
    <w:rsid w:val="003E7E4E"/>
    <w:rsid w:val="003F662B"/>
    <w:rsid w:val="00406181"/>
    <w:rsid w:val="00414278"/>
    <w:rsid w:val="00467E46"/>
    <w:rsid w:val="0049694F"/>
    <w:rsid w:val="005D0476"/>
    <w:rsid w:val="005F3278"/>
    <w:rsid w:val="00616C36"/>
    <w:rsid w:val="00633537"/>
    <w:rsid w:val="006510F2"/>
    <w:rsid w:val="00652477"/>
    <w:rsid w:val="00666403"/>
    <w:rsid w:val="006706C0"/>
    <w:rsid w:val="00671F48"/>
    <w:rsid w:val="00681A62"/>
    <w:rsid w:val="006D2D89"/>
    <w:rsid w:val="006D5339"/>
    <w:rsid w:val="006F1856"/>
    <w:rsid w:val="0070002B"/>
    <w:rsid w:val="0072216E"/>
    <w:rsid w:val="007316E4"/>
    <w:rsid w:val="007350D3"/>
    <w:rsid w:val="00735A60"/>
    <w:rsid w:val="007406F5"/>
    <w:rsid w:val="00743B26"/>
    <w:rsid w:val="007D25F3"/>
    <w:rsid w:val="007E5BBE"/>
    <w:rsid w:val="00807FD0"/>
    <w:rsid w:val="00880DFE"/>
    <w:rsid w:val="00887AEC"/>
    <w:rsid w:val="008914A7"/>
    <w:rsid w:val="00897328"/>
    <w:rsid w:val="008C3D1C"/>
    <w:rsid w:val="0090032C"/>
    <w:rsid w:val="009359F7"/>
    <w:rsid w:val="00947E10"/>
    <w:rsid w:val="009B58B4"/>
    <w:rsid w:val="00A20406"/>
    <w:rsid w:val="00A56FC9"/>
    <w:rsid w:val="00A868DE"/>
    <w:rsid w:val="00AA138F"/>
    <w:rsid w:val="00AD5CFE"/>
    <w:rsid w:val="00AF5ADE"/>
    <w:rsid w:val="00B22F08"/>
    <w:rsid w:val="00B50081"/>
    <w:rsid w:val="00B74D03"/>
    <w:rsid w:val="00B851CF"/>
    <w:rsid w:val="00BD1CB6"/>
    <w:rsid w:val="00C23432"/>
    <w:rsid w:val="00CB6988"/>
    <w:rsid w:val="00D03D1B"/>
    <w:rsid w:val="00D51515"/>
    <w:rsid w:val="00D657B7"/>
    <w:rsid w:val="00DE5B9A"/>
    <w:rsid w:val="00DF404C"/>
    <w:rsid w:val="00E07D2A"/>
    <w:rsid w:val="00E6471D"/>
    <w:rsid w:val="00E82BBF"/>
    <w:rsid w:val="00ED191A"/>
    <w:rsid w:val="00ED642C"/>
    <w:rsid w:val="00F4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2503"/>
  <w15:docId w15:val="{F5B905BF-9750-4FD6-ACFC-B3723628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4E"/>
  </w:style>
  <w:style w:type="paragraph" w:styleId="Heading1">
    <w:name w:val="heading 1"/>
    <w:basedOn w:val="Normal"/>
    <w:next w:val="Normal"/>
    <w:link w:val="Heading1Char"/>
    <w:uiPriority w:val="9"/>
    <w:qFormat/>
    <w:rsid w:val="00280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Heading1"/>
    <w:link w:val="Heading2Char"/>
    <w:autoRedefine/>
    <w:unhideWhenUsed/>
    <w:qFormat/>
    <w:rsid w:val="002804AD"/>
    <w:pPr>
      <w:numPr>
        <w:numId w:val="11"/>
      </w:numPr>
      <w:tabs>
        <w:tab w:val="left" w:pos="90"/>
        <w:tab w:val="left" w:pos="567"/>
      </w:tabs>
      <w:spacing w:after="120" w:line="240" w:lineRule="auto"/>
      <w:ind w:hanging="360"/>
      <w:jc w:val="both"/>
      <w:outlineLvl w:val="1"/>
    </w:pPr>
    <w:rPr>
      <w:rFonts w:ascii="GHEA Grapalat" w:eastAsia="Baltica" w:hAnsi="GHEA Grapalat" w:cstheme="minorHAnsi"/>
      <w:b/>
      <w:bCs/>
      <w:color w:val="44546A" w:themeColor="text2"/>
      <w:kern w:val="28"/>
      <w:sz w:val="24"/>
      <w:szCs w:val="24"/>
      <w:lang w:val="hy-AM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04AD"/>
    <w:rPr>
      <w:rFonts w:ascii="GHEA Grapalat" w:eastAsia="Baltica" w:hAnsi="GHEA Grapalat" w:cstheme="minorHAnsi"/>
      <w:b/>
      <w:bCs/>
      <w:color w:val="44546A" w:themeColor="text2"/>
      <w:kern w:val="28"/>
      <w:sz w:val="24"/>
      <w:szCs w:val="24"/>
      <w:lang w:val="hy-AM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80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9359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B26"/>
    <w:pPr>
      <w:ind w:left="720"/>
      <w:contextualSpacing/>
    </w:pPr>
  </w:style>
  <w:style w:type="paragraph" w:customStyle="1" w:styleId="mcntmsonormal">
    <w:name w:val="mcntmsonormal"/>
    <w:basedOn w:val="Normal"/>
    <w:rsid w:val="00DF40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2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Lusine Poghosyan</dc:creator>
  <cp:lastModifiedBy>Vahe Grigoryan</cp:lastModifiedBy>
  <cp:revision>3</cp:revision>
  <dcterms:created xsi:type="dcterms:W3CDTF">2020-07-10T09:32:00Z</dcterms:created>
  <dcterms:modified xsi:type="dcterms:W3CDTF">2020-07-13T07:41:00Z</dcterms:modified>
</cp:coreProperties>
</file>