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50" w:type="dxa"/>
        <w:tblInd w:w="-882" w:type="dxa"/>
        <w:tblLayout w:type="fixed"/>
        <w:tblLook w:val="04A0"/>
      </w:tblPr>
      <w:tblGrid>
        <w:gridCol w:w="10913"/>
        <w:gridCol w:w="337"/>
      </w:tblGrid>
      <w:tr w:rsidR="00C95B39" w:rsidRPr="00C95B39" w:rsidTr="00C95B39">
        <w:tc>
          <w:tcPr>
            <w:tcW w:w="11250" w:type="dxa"/>
            <w:gridSpan w:val="2"/>
          </w:tcPr>
          <w:p w:rsidR="00C95B39" w:rsidRPr="00C95B39" w:rsidRDefault="00C95B39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ru-RU"/>
              </w:rPr>
            </w:pPr>
          </w:p>
          <w:p w:rsidR="00C95B39" w:rsidRDefault="00C95B39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Հայաստանի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Հանրապետության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կառավարության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որոշման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նախագծի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վերաբերյալ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</w:p>
          <w:p w:rsidR="00C95B39" w:rsidRDefault="00C95B39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հիմնավորումը</w:t>
            </w:r>
          </w:p>
          <w:p w:rsidR="00C95B39" w:rsidRDefault="00C95B39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</w:p>
          <w:p w:rsidR="00C95B39" w:rsidRDefault="00C95B39">
            <w:pPr>
              <w:pStyle w:val="mechtex"/>
              <w:spacing w:line="360" w:lineRule="auto"/>
              <w:ind w:left="211" w:hanging="21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  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1. Անհրաժեշտությունը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</w:p>
          <w:p w:rsidR="00C95B39" w:rsidRDefault="00C95B39">
            <w:pPr>
              <w:pStyle w:val="mechtex"/>
              <w:spacing w:line="360" w:lineRule="auto"/>
              <w:ind w:left="211" w:hanging="211"/>
              <w:jc w:val="both"/>
              <w:rPr>
                <w:rFonts w:ascii="GHEA Grapalat" w:hAnsi="GHEA Grapalat" w:cs="Times Armenian"/>
                <w:spacing w:val="-4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      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Նախագիծն ընդունվում է «Կրթության մասին&gt;&gt; ՀՀ օրենքի 28-րդ հոդվածի 6-րդ մասի և «Բարձրագույն և հետբուհական մասնագիտական կրթության մասին</w:t>
            </w:r>
            <w:r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  <w:t>»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ՀՀ օրենքի 5-րդ հոդվածի 2-րդ մասի 6-րդ կետին համապատասխան:</w:t>
            </w:r>
          </w:p>
        </w:tc>
      </w:tr>
      <w:tr w:rsidR="00C95B39" w:rsidTr="00C95B39">
        <w:trPr>
          <w:gridAfter w:val="1"/>
          <w:wAfter w:w="337" w:type="dxa"/>
        </w:trPr>
        <w:tc>
          <w:tcPr>
            <w:tcW w:w="10913" w:type="dxa"/>
            <w:hideMark/>
          </w:tcPr>
          <w:p w:rsidR="00C95B39" w:rsidRDefault="00C95B39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Ընթացիկ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իրավիճակը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և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խնդիրները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>.</w:t>
            </w:r>
          </w:p>
        </w:tc>
      </w:tr>
      <w:tr w:rsidR="00C95B39" w:rsidTr="00C95B39">
        <w:trPr>
          <w:gridAfter w:val="1"/>
          <w:wAfter w:w="337" w:type="dxa"/>
        </w:trPr>
        <w:tc>
          <w:tcPr>
            <w:tcW w:w="10913" w:type="dxa"/>
            <w:hideMark/>
          </w:tcPr>
          <w:p w:rsidR="00C95B39" w:rsidRDefault="00C95B3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     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Արցախի Հանրապետությունը,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ՀՀ առողջապահության նախարարությունը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և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Երևանի Մխիթար Հերացու անվան պետական բժշկական համալսարան</w:t>
            </w:r>
            <w:r>
              <w:rPr>
                <w:rFonts w:ascii="GHEA Grapalat" w:hAnsi="GHEA Grapalat" w:cs="Sylfaen"/>
                <w:sz w:val="24"/>
                <w:szCs w:val="24"/>
                <w:lang w:val="pt-BR"/>
              </w:rPr>
              <w:t>»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հիմնադրամը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ներկայացրել են առկա ուսուցմամբ կլինիկական օրդինատուրայի, իսկ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ՀՀ պաշտպանության նախարարությունը՝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ինտերնատուրայի և կլինիկական օրդինատուրայի կրթական ծրագրերով իրենց հայտերը՝ հաշվի առնելով «Կորոնավիրուսային հիվանդությամբ </w:t>
            </w: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(COVID-19)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պայմանավորված</w:t>
            </w:r>
            <w:r>
              <w:rPr>
                <w:rFonts w:ascii="GHEA Grapalat" w:hAnsi="GHEA Grapalat" w:cs="GHEA Grapalat"/>
                <w:sz w:val="24"/>
                <w:szCs w:val="24"/>
                <w:lang w:val="hy-AM" w:eastAsia="en-US"/>
              </w:rPr>
              <w:t xml:space="preserve"> համաճարակային իրավիճակը, 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առողջապահական համակարգի ներկայիս ու ակնկալվող կադրային պահանջարկը, մարզային առողջապահական կազմակերպությունների կադրային բացը լրացնելու, Երևանի՝ կադրային գերհագեցած համակարգը բեռնաթափելու հարցը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և ՀՀ զինված ուժերում ներկայիս և ակնկալվող կադրային պահանջարկը:</w:t>
            </w:r>
          </w:p>
        </w:tc>
      </w:tr>
      <w:tr w:rsidR="00C95B39" w:rsidTr="00C95B39">
        <w:trPr>
          <w:gridAfter w:val="1"/>
          <w:wAfter w:w="337" w:type="dxa"/>
        </w:trPr>
        <w:tc>
          <w:tcPr>
            <w:tcW w:w="10913" w:type="dxa"/>
            <w:hideMark/>
          </w:tcPr>
          <w:p w:rsidR="00C95B39" w:rsidRDefault="00C95B39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Տվյալ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բնագավառում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իրականացվող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քաղաքականությունը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. </w:t>
            </w:r>
          </w:p>
        </w:tc>
      </w:tr>
      <w:tr w:rsidR="00C95B39" w:rsidTr="00C95B39">
        <w:trPr>
          <w:gridAfter w:val="1"/>
          <w:wAfter w:w="337" w:type="dxa"/>
        </w:trPr>
        <w:tc>
          <w:tcPr>
            <w:tcW w:w="10913" w:type="dxa"/>
            <w:hideMark/>
          </w:tcPr>
          <w:p w:rsidR="00C95B39" w:rsidRDefault="00C95B39">
            <w:pPr>
              <w:pStyle w:val="mechtex"/>
              <w:spacing w:line="360" w:lineRule="auto"/>
              <w:jc w:val="both"/>
              <w:rPr>
                <w:rFonts w:ascii="GHEA Grapalat" w:hAnsi="GHEA Grapalat" w:cs="Sylfaen"/>
                <w:sz w:val="24"/>
                <w:szCs w:val="24"/>
                <w:lang w:eastAsia="ru-RU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Արցախի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Հանրապետությունից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,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ՀՀ պ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աշտպանության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նախարարությունից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,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ՀՀ ա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ռողջապահության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նախարարությունից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և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Երևանի Մխիթար Հերացու անվան պետական բժշկական համալսարան</w:t>
            </w:r>
            <w:r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  <w:t>»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հիմնադրամից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ստացված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հայտերի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հիման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վրա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ՀՀ կ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րթության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գիտության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, մշակույթի և սպորտի</w:t>
            </w:r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նախարարությունն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ըստ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մասնագիտությունների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ՀՀ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կառավարության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հաստատմանն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ներկայացնում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պետության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կողմից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>
              <w:rPr>
                <w:rStyle w:val="apple-converted-space"/>
                <w:rFonts w:ascii="GHEA Grapalat" w:hAnsi="GHEA Grapalat" w:cs="Sylfaen"/>
                <w:bCs/>
                <w:color w:val="000000"/>
                <w:sz w:val="24"/>
                <w:szCs w:val="24"/>
                <w:lang w:val="af-ZA"/>
              </w:rPr>
              <w:t>ուսանողական նպաստների ձևով ուսման վարձի լրիվ փոխհատուցմամբ /անվճար/ առկա ուսուցմամբ</w:t>
            </w:r>
            <w:r>
              <w:rPr>
                <w:rStyle w:val="apple-converted-space"/>
                <w:rFonts w:ascii="GHEA Grapalat" w:hAnsi="GHEA Grapalat" w:cs="Sylfaen"/>
                <w:bCs/>
                <w:color w:val="000000"/>
                <w:lang w:val="af-ZA"/>
              </w:rPr>
              <w:t xml:space="preserve"> </w:t>
            </w:r>
            <w:r>
              <w:rPr>
                <w:rStyle w:val="apple-converted-space"/>
                <w:rFonts w:ascii="GHEA Grapalat" w:hAnsi="GHEA Grapalat" w:cs="Sylfaen"/>
                <w:bCs/>
                <w:color w:val="000000"/>
                <w:sz w:val="24"/>
                <w:szCs w:val="24"/>
                <w:lang w:val="af-ZA"/>
              </w:rPr>
              <w:t>հատկացված</w:t>
            </w:r>
            <w:r>
              <w:rPr>
                <w:rStyle w:val="apple-converted-space"/>
                <w:rFonts w:ascii="GHEA Grapalat" w:hAnsi="GHEA Grapalat" w:cs="Sylfaen"/>
                <w:bCs/>
                <w:color w:val="00000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>կլինիկական օրդինատուրայի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>և ինտերնատուրայի ընդունելության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տեղերը</w:t>
            </w:r>
            <w:proofErr w:type="spellEnd"/>
            <w:r>
              <w:rPr>
                <w:rFonts w:ascii="GHEA Grapalat" w:hAnsi="GHEA Grapalat" w:cs="Sylfaen"/>
                <w:b/>
                <w:sz w:val="24"/>
                <w:szCs w:val="24"/>
              </w:rPr>
              <w:t>:</w:t>
            </w:r>
          </w:p>
        </w:tc>
      </w:tr>
      <w:tr w:rsidR="00C95B39" w:rsidTr="00C95B39">
        <w:trPr>
          <w:gridAfter w:val="1"/>
          <w:wAfter w:w="337" w:type="dxa"/>
        </w:trPr>
        <w:tc>
          <w:tcPr>
            <w:tcW w:w="10913" w:type="dxa"/>
            <w:hideMark/>
          </w:tcPr>
          <w:p w:rsidR="00C95B39" w:rsidRDefault="00C95B39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Կարգավորման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նպատակը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և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բնույթը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>.</w:t>
            </w:r>
          </w:p>
        </w:tc>
      </w:tr>
      <w:tr w:rsidR="00C95B39" w:rsidRPr="00C95B39" w:rsidTr="00C95B39">
        <w:trPr>
          <w:gridAfter w:val="1"/>
          <w:wAfter w:w="337" w:type="dxa"/>
        </w:trPr>
        <w:tc>
          <w:tcPr>
            <w:tcW w:w="10913" w:type="dxa"/>
            <w:hideMark/>
          </w:tcPr>
          <w:p w:rsidR="00C95B39" w:rsidRDefault="00C95B39">
            <w:pPr>
              <w:pStyle w:val="mechtex"/>
              <w:spacing w:line="360" w:lineRule="auto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hy-AM"/>
              </w:rPr>
            </w:pP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 w:eastAsia="ru-RU"/>
              </w:rPr>
              <w:t xml:space="preserve">   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Կլինիկական օրդինատուրայի կրթական ծրագրով ուսումնառության անվճար տեղերի հատկացումը</w:t>
            </w:r>
            <w:r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նպատակ ունի կանոնակարգել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բարձրագույն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ուսումնական հաստատությունում առկա ուսուցմամբ կլինիկական օրդինատուրայի ընդունելությունը, ինչպես նաև նպաստել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բժշկական կադրային ներուժի պատրաստմանն ու ՀՀ զինված ուժերում առկա բժիշկ-սպաների և մարզային առողջապահության կադրային պահանջարկի համալրմանը:</w:t>
            </w:r>
          </w:p>
          <w:p w:rsidR="00C95B39" w:rsidRPr="00C95B39" w:rsidRDefault="00C95B39">
            <w:pPr>
              <w:pStyle w:val="mechtex"/>
              <w:spacing w:line="360" w:lineRule="auto"/>
              <w:jc w:val="both"/>
              <w:rPr>
                <w:lang w:val="hy-AM"/>
              </w:rPr>
            </w:pPr>
            <w:r>
              <w:rPr>
                <w:rStyle w:val="Strong"/>
                <w:rFonts w:ascii="Sylfaen" w:hAnsi="Sylfaen"/>
                <w:color w:val="000000"/>
                <w:lang w:val="hy-AM"/>
              </w:rPr>
              <w:lastRenderedPageBreak/>
              <w:t xml:space="preserve">   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Կլինիկական օրդինատուրայում տեղերի հատկացումը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Times Armenian"/>
                <w:sz w:val="24"/>
                <w:szCs w:val="24"/>
                <w:lang w:val="hy-AM"/>
              </w:rPr>
              <w:t>հնարավորություն է ընձեռում ապահովել շարունակական կրթությունը, ինչպես նաև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առողջապահության համակարգում ներկա համաճարակային իրավիճակով պայմանավորված առանցքային մասնագիտություններով  բժիշկ-մասնագետների փոխարինելիությունն ու բժշկական օգնության և սպասարկման մատուցման կայունությունը: </w:t>
            </w:r>
          </w:p>
          <w:p w:rsidR="00C95B39" w:rsidRDefault="00C95B39">
            <w:pPr>
              <w:pStyle w:val="mechtex"/>
              <w:spacing w:line="360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    Ինտերնատուրայում տեղերի հատկացումը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>ախատեսում է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կարգավորել ՀՀ զինված ուժերում առկա բժշկական կազմի թերհամալրվածության խնդիրը:</w:t>
            </w:r>
          </w:p>
        </w:tc>
      </w:tr>
      <w:tr w:rsidR="00C95B39" w:rsidRPr="00C95B39" w:rsidTr="00C95B39">
        <w:trPr>
          <w:gridAfter w:val="1"/>
          <w:wAfter w:w="337" w:type="dxa"/>
        </w:trPr>
        <w:tc>
          <w:tcPr>
            <w:tcW w:w="10913" w:type="dxa"/>
            <w:hideMark/>
          </w:tcPr>
          <w:p w:rsidR="00C95B39" w:rsidRDefault="00C95B39">
            <w:pPr>
              <w:pStyle w:val="mechtex"/>
              <w:spacing w:line="360" w:lineRule="auto"/>
              <w:jc w:val="both"/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/>
              </w:rPr>
              <w:lastRenderedPageBreak/>
              <w:t xml:space="preserve">5. Նախագծի մշակման գործընթացում ներգրավված ինստիտուտները և անձինք. </w:t>
            </w:r>
          </w:p>
        </w:tc>
      </w:tr>
      <w:tr w:rsidR="00C95B39" w:rsidRPr="00C95B39" w:rsidTr="00C95B39">
        <w:trPr>
          <w:gridAfter w:val="1"/>
          <w:wAfter w:w="337" w:type="dxa"/>
        </w:trPr>
        <w:tc>
          <w:tcPr>
            <w:tcW w:w="10913" w:type="dxa"/>
            <w:hideMark/>
          </w:tcPr>
          <w:p w:rsidR="00C95B39" w:rsidRDefault="00C95B39">
            <w:pPr>
              <w:pStyle w:val="mechtex"/>
              <w:spacing w:line="360" w:lineRule="auto"/>
              <w:jc w:val="both"/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  <w:t xml:space="preserve">   Արցախի Հանրապետություն, ՀՀ կրթության, գիտության, մշակույթի և սպորտի նախարարություն, ՀՀ պաշտպանության նախարարություն, ՀՀ առողջապահության նախարարություն և «Երևանի Մխիթար Հերացու անվան պետական բժշկական համալսարան» հիմնադրամ: </w:t>
            </w:r>
          </w:p>
        </w:tc>
      </w:tr>
      <w:tr w:rsidR="00C95B39" w:rsidTr="00C95B39">
        <w:trPr>
          <w:gridAfter w:val="1"/>
          <w:wAfter w:w="337" w:type="dxa"/>
        </w:trPr>
        <w:tc>
          <w:tcPr>
            <w:tcW w:w="10913" w:type="dxa"/>
            <w:hideMark/>
          </w:tcPr>
          <w:p w:rsidR="00C95B39" w:rsidRDefault="00C95B39">
            <w:pPr>
              <w:pStyle w:val="mechtex"/>
              <w:spacing w:line="360" w:lineRule="auto"/>
              <w:jc w:val="both"/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6. 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Ակնկալվող</w:t>
            </w:r>
            <w:proofErr w:type="spellEnd"/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արդյունքը</w:t>
            </w:r>
            <w:proofErr w:type="spellEnd"/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C95B39" w:rsidTr="00C95B39">
        <w:trPr>
          <w:gridAfter w:val="1"/>
          <w:wAfter w:w="337" w:type="dxa"/>
        </w:trPr>
        <w:tc>
          <w:tcPr>
            <w:tcW w:w="10913" w:type="dxa"/>
            <w:hideMark/>
          </w:tcPr>
          <w:p w:rsidR="00C95B39" w:rsidRDefault="00C95B39">
            <w:pPr>
              <w:pStyle w:val="mechtex"/>
              <w:spacing w:line="360" w:lineRule="auto"/>
              <w:jc w:val="both"/>
              <w:rPr>
                <w:rFonts w:ascii="GHEA Grapalat" w:hAnsi="GHEA Grapalat"/>
                <w:bCs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   ՀՀ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կրթության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գիտության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մշակույթի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սպորտի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նախարարությունը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նախատեսում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է 20</w:t>
            </w:r>
            <w:r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  <w:t>20</w:t>
            </w:r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/202</w:t>
            </w:r>
            <w:r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  <w:t>1</w:t>
            </w:r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ուսումնական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տարվա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համար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pple-converted-space"/>
                <w:rFonts w:ascii="GHEA Grapalat" w:hAnsi="GHEA Grapalat"/>
                <w:bCs/>
                <w:color w:val="000000"/>
                <w:sz w:val="24"/>
                <w:szCs w:val="24"/>
              </w:rPr>
              <w:t>պետության</w:t>
            </w:r>
            <w:proofErr w:type="spellEnd"/>
            <w:r>
              <w:rPr>
                <w:rStyle w:val="apple-converted-space"/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pple-converted-space"/>
                <w:rFonts w:ascii="GHEA Grapalat" w:hAnsi="GHEA Grapalat"/>
                <w:bCs/>
                <w:color w:val="000000"/>
                <w:sz w:val="24"/>
                <w:szCs w:val="24"/>
              </w:rPr>
              <w:t>կողմից</w:t>
            </w:r>
            <w:proofErr w:type="spellEnd"/>
            <w:r>
              <w:rPr>
                <w:rStyle w:val="apple-converted-space"/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pple-converted-space"/>
                <w:rFonts w:ascii="GHEA Grapalat" w:hAnsi="GHEA Grapalat"/>
                <w:bCs/>
                <w:color w:val="000000"/>
                <w:sz w:val="24"/>
                <w:szCs w:val="24"/>
              </w:rPr>
              <w:t>ուսանողական</w:t>
            </w:r>
            <w:proofErr w:type="spellEnd"/>
            <w:r>
              <w:rPr>
                <w:rStyle w:val="apple-converted-space"/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pple-converted-space"/>
                <w:rFonts w:ascii="GHEA Grapalat" w:hAnsi="GHEA Grapalat"/>
                <w:bCs/>
                <w:color w:val="000000"/>
                <w:sz w:val="24"/>
                <w:szCs w:val="24"/>
              </w:rPr>
              <w:t>նպաստների</w:t>
            </w:r>
            <w:proofErr w:type="spellEnd"/>
            <w:r>
              <w:rPr>
                <w:rStyle w:val="apple-converted-space"/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pple-converted-space"/>
                <w:rFonts w:ascii="GHEA Grapalat" w:hAnsi="GHEA Grapalat"/>
                <w:bCs/>
                <w:color w:val="000000"/>
                <w:sz w:val="24"/>
                <w:szCs w:val="24"/>
              </w:rPr>
              <w:t>ձևով</w:t>
            </w:r>
            <w:proofErr w:type="spellEnd"/>
            <w:r>
              <w:rPr>
                <w:rStyle w:val="apple-converted-space"/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pple-converted-space"/>
                <w:rFonts w:ascii="GHEA Grapalat" w:hAnsi="GHEA Grapalat"/>
                <w:bCs/>
                <w:color w:val="000000"/>
                <w:sz w:val="24"/>
                <w:szCs w:val="24"/>
              </w:rPr>
              <w:t>ուսման</w:t>
            </w:r>
            <w:proofErr w:type="spellEnd"/>
            <w:r>
              <w:rPr>
                <w:rStyle w:val="apple-converted-space"/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pple-converted-space"/>
                <w:rFonts w:ascii="GHEA Grapalat" w:hAnsi="GHEA Grapalat"/>
                <w:bCs/>
                <w:color w:val="000000"/>
                <w:sz w:val="24"/>
                <w:szCs w:val="24"/>
              </w:rPr>
              <w:t>վարձի</w:t>
            </w:r>
            <w:proofErr w:type="spellEnd"/>
            <w:r>
              <w:rPr>
                <w:rStyle w:val="apple-converted-space"/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pple-converted-space"/>
                <w:rFonts w:ascii="GHEA Grapalat" w:hAnsi="GHEA Grapalat"/>
                <w:bCs/>
                <w:color w:val="000000"/>
                <w:sz w:val="24"/>
                <w:szCs w:val="24"/>
              </w:rPr>
              <w:t>լրիվ</w:t>
            </w:r>
            <w:proofErr w:type="spellEnd"/>
            <w:r>
              <w:rPr>
                <w:rStyle w:val="apple-converted-space"/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pple-converted-space"/>
                <w:rFonts w:ascii="GHEA Grapalat" w:hAnsi="GHEA Grapalat"/>
                <w:bCs/>
                <w:color w:val="000000"/>
                <w:sz w:val="24"/>
                <w:szCs w:val="24"/>
              </w:rPr>
              <w:t>փոխհատուցմամբ</w:t>
            </w:r>
            <w:proofErr w:type="spellEnd"/>
            <w:r>
              <w:rPr>
                <w:rStyle w:val="apple-converted-space"/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/</w:t>
            </w:r>
            <w:proofErr w:type="spellStart"/>
            <w:r>
              <w:rPr>
                <w:rStyle w:val="apple-converted-space"/>
                <w:rFonts w:ascii="GHEA Grapalat" w:hAnsi="GHEA Grapalat"/>
                <w:bCs/>
                <w:color w:val="000000"/>
                <w:sz w:val="24"/>
                <w:szCs w:val="24"/>
              </w:rPr>
              <w:t>անվճար</w:t>
            </w:r>
            <w:proofErr w:type="spellEnd"/>
            <w:r>
              <w:rPr>
                <w:rStyle w:val="apple-converted-space"/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/ </w:t>
            </w:r>
            <w:proofErr w:type="spellStart"/>
            <w:r>
              <w:rPr>
                <w:rStyle w:val="apple-converted-space"/>
                <w:rFonts w:ascii="GHEA Grapalat" w:hAnsi="GHEA Grapalat"/>
                <w:bCs/>
                <w:color w:val="000000"/>
                <w:sz w:val="24"/>
                <w:szCs w:val="24"/>
              </w:rPr>
              <w:t>առկա</w:t>
            </w:r>
            <w:proofErr w:type="spellEnd"/>
            <w:r>
              <w:rPr>
                <w:rStyle w:val="apple-converted-space"/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pple-converted-space"/>
                <w:rFonts w:ascii="GHEA Grapalat" w:hAnsi="GHEA Grapalat"/>
                <w:bCs/>
                <w:color w:val="000000"/>
                <w:sz w:val="24"/>
                <w:szCs w:val="24"/>
              </w:rPr>
              <w:t>ուսուցմամբ</w:t>
            </w:r>
            <w:proofErr w:type="spellEnd"/>
            <w:r>
              <w:rPr>
                <w:rStyle w:val="apple-converted-space"/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կլինիկական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օրդինատուրայի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ինտերնատուրայի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կրթական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ծրագրերով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ուսումնառությունը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կազմակերպելու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նպատակով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ՀՀ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կառավարության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հաստատմանը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ներկայացնել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կլինիկական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օրդինատուրայի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համար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  <w:t>102</w:t>
            </w:r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տեղ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որից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17-ը՝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Արցախի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Հանրապետությանը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, 1</w:t>
            </w:r>
            <w:r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  <w:t>0</w:t>
            </w:r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-ը՝ «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Երևանի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Մխիթար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Հերացու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անվան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պետական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բժշկական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համալսարան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հիմնադրամին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, 5</w:t>
            </w:r>
            <w:r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  <w:t>8</w:t>
            </w:r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-ը՝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Առողջապահության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նախարարությանը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, 1</w:t>
            </w:r>
            <w:r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  <w:t>7</w:t>
            </w:r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-ը՝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Պաշտպանության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նախարարությանը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և </w:t>
            </w:r>
            <w:r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  <w:t>50</w:t>
            </w:r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տեղ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ինտերնատուրայի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համար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:</w:t>
            </w:r>
          </w:p>
        </w:tc>
      </w:tr>
    </w:tbl>
    <w:p w:rsidR="00C95B39" w:rsidRDefault="00C95B39" w:rsidP="00C95B39">
      <w:pPr>
        <w:tabs>
          <w:tab w:val="left" w:pos="9090"/>
        </w:tabs>
        <w:rPr>
          <w:rFonts w:ascii="GHEA Grapalat" w:hAnsi="GHEA Grapalat" w:cs="Sylfaen"/>
          <w:sz w:val="24"/>
          <w:szCs w:val="24"/>
          <w:lang w:val="af-ZA"/>
        </w:rPr>
      </w:pPr>
    </w:p>
    <w:p w:rsidR="00C95B39" w:rsidRDefault="00C95B39" w:rsidP="00C95B39">
      <w:pPr>
        <w:jc w:val="center"/>
        <w:rPr>
          <w:rFonts w:ascii="GHEA Grapalat" w:hAnsi="GHEA Grapalat" w:cs="Sylfaen"/>
          <w:b/>
          <w:spacing w:val="-2"/>
          <w:sz w:val="24"/>
          <w:szCs w:val="24"/>
          <w:shd w:val="clear" w:color="auto" w:fill="FFFFFF"/>
          <w:lang w:val="af-ZA"/>
        </w:rPr>
      </w:pPr>
    </w:p>
    <w:tbl>
      <w:tblPr>
        <w:tblW w:w="11250" w:type="dxa"/>
        <w:tblInd w:w="-882" w:type="dxa"/>
        <w:tblLayout w:type="fixed"/>
        <w:tblLook w:val="04A0"/>
      </w:tblPr>
      <w:tblGrid>
        <w:gridCol w:w="11250"/>
      </w:tblGrid>
      <w:tr w:rsidR="00C95B39" w:rsidRPr="00C95B39" w:rsidTr="00C95B39">
        <w:tc>
          <w:tcPr>
            <w:tcW w:w="11250" w:type="dxa"/>
          </w:tcPr>
          <w:p w:rsidR="00C95B39" w:rsidRDefault="00C95B39">
            <w:pPr>
              <w:pStyle w:val="mechtex"/>
              <w:tabs>
                <w:tab w:val="left" w:pos="927"/>
              </w:tabs>
              <w:spacing w:line="360" w:lineRule="auto"/>
              <w:ind w:left="315"/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  <w:p w:rsidR="00C95B39" w:rsidRDefault="00C95B39">
            <w:pPr>
              <w:pStyle w:val="mechtex"/>
              <w:tabs>
                <w:tab w:val="left" w:pos="927"/>
              </w:tabs>
              <w:spacing w:line="360" w:lineRule="auto"/>
              <w:ind w:left="315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C95B39" w:rsidRDefault="00C95B39">
            <w:pPr>
              <w:pStyle w:val="mechtex"/>
              <w:tabs>
                <w:tab w:val="left" w:pos="927"/>
              </w:tabs>
              <w:spacing w:line="360" w:lineRule="auto"/>
              <w:ind w:left="315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C95B39" w:rsidRDefault="00C95B39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C95B39" w:rsidRDefault="00C95B39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C95B39" w:rsidRDefault="00C95B39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C95B39" w:rsidRDefault="00C95B39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 xml:space="preserve">                                                               </w:t>
            </w:r>
          </w:p>
          <w:p w:rsidR="00C95B39" w:rsidRDefault="00C95B39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 xml:space="preserve">                                                                </w:t>
            </w:r>
          </w:p>
          <w:p w:rsidR="00C95B39" w:rsidRDefault="00C95B39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C95B39" w:rsidRDefault="00C95B39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C95B39" w:rsidRDefault="00C95B39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 xml:space="preserve">                                                                  </w:t>
            </w:r>
          </w:p>
          <w:p w:rsidR="00C95B39" w:rsidRDefault="00C95B39">
            <w:pPr>
              <w:pStyle w:val="mechtex"/>
              <w:spacing w:line="360" w:lineRule="auto"/>
              <w:rPr>
                <w:rFonts w:ascii="GHEA Grapalat" w:hAnsi="GHEA Grapalat" w:cs="Times Armenian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Տեղեկանք</w:t>
            </w:r>
          </w:p>
          <w:p w:rsidR="00C95B39" w:rsidRDefault="00C95B39">
            <w:pPr>
              <w:pStyle w:val="mechtex"/>
              <w:spacing w:line="360" w:lineRule="auto"/>
              <w:rPr>
                <w:rFonts w:ascii="GHEA Grapalat" w:hAnsi="GHEA Grapalat"/>
                <w:bCs/>
                <w:sz w:val="24"/>
                <w:szCs w:val="24"/>
                <w:lang w:val="af-ZA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>20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20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>/20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21</w:t>
            </w:r>
            <w:r>
              <w:rPr>
                <w:rStyle w:val="apple-converted-space"/>
                <w:rFonts w:ascii="GHEA Grapalat" w:hAnsi="GHEA Grapalat" w:cs="Arial"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ուսումնական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տարվա՝</w:t>
            </w:r>
            <w:r>
              <w:rPr>
                <w:rStyle w:val="apple-converted-space"/>
                <w:rFonts w:ascii="GHEA Grapalat" w:hAnsi="GHEA Grapalat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apple-converted-space"/>
                <w:rFonts w:ascii="GHEA Grapalat" w:hAnsi="GHEA Grapalat" w:cs="Sylfaen"/>
                <w:b/>
                <w:bCs/>
                <w:color w:val="000000"/>
                <w:sz w:val="24"/>
                <w:szCs w:val="24"/>
                <w:lang w:val="af-ZA"/>
              </w:rPr>
              <w:t>պետության կողմից ուսանողական նպաստների ձևով ուսման վարձի լրիվ փոխհատուցմամբ /անվճար/, առկա ուսուցմամբ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կլինիկական օրդինատուրայի 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և 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>ինտերնատուրայի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ընդունելության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տեղերն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ըստ մասնագիտությունների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հաստատելու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մասին</w:t>
            </w:r>
            <w:r>
              <w:rPr>
                <w:rFonts w:ascii="GHEA Grapalat" w:hAnsi="GHEA Grapalat" w:cs="Sylfaen"/>
                <w:sz w:val="24"/>
                <w:szCs w:val="24"/>
                <w:lang w:val="pt-BR"/>
              </w:rPr>
              <w:t>»</w:t>
            </w:r>
            <w:r>
              <w:rPr>
                <w:rFonts w:ascii="GHEA Grapalat" w:hAnsi="GHEA Grapalat" w:cs="Times Armenian"/>
                <w:spacing w:val="-4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>Հայաստանի Հանրապետության կառավարության որոշման նախագծի ընդունման առնչությամբ պետական կամ տեղական ինքնակառավարման բյուջեների վրա ազդեցության մասին</w:t>
            </w:r>
          </w:p>
        </w:tc>
      </w:tr>
      <w:tr w:rsidR="00C95B39" w:rsidRPr="00C95B39" w:rsidTr="00C95B39">
        <w:tc>
          <w:tcPr>
            <w:tcW w:w="11250" w:type="dxa"/>
          </w:tcPr>
          <w:p w:rsidR="00C95B39" w:rsidRDefault="00C95B39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Sylfaen"/>
                <w:sz w:val="24"/>
                <w:szCs w:val="24"/>
                <w:lang w:val="af-ZA" w:eastAsia="ru-RU"/>
              </w:rPr>
            </w:pPr>
          </w:p>
          <w:p w:rsidR="00C95B39" w:rsidRDefault="00C95B39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/>
                <w:sz w:val="24"/>
                <w:szCs w:val="24"/>
                <w:lang w:val="af-ZA" w:eastAsia="ru-RU"/>
              </w:rPr>
            </w:pP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Որոշման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ընդունման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կապակցությամբ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պետական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բյուջեում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կամ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տեղական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ինքնակառավարման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մարմինների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բյուջեներում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ծախսերի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և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եկամուտների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էական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ավելացումներ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կամ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նվազեցումներ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չեն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սպասվում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>:</w:t>
            </w:r>
          </w:p>
        </w:tc>
      </w:tr>
    </w:tbl>
    <w:p w:rsidR="00C95B39" w:rsidRDefault="00C95B39" w:rsidP="00C95B39">
      <w:pPr>
        <w:pStyle w:val="mechtex"/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af-ZA" w:eastAsia="ru-RU"/>
        </w:rPr>
      </w:pPr>
    </w:p>
    <w:tbl>
      <w:tblPr>
        <w:tblpPr w:leftFromText="180" w:rightFromText="180" w:vertAnchor="text" w:horzAnchor="margin" w:tblpXSpec="center" w:tblpY="784"/>
        <w:tblOverlap w:val="never"/>
        <w:tblW w:w="10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013"/>
        <w:gridCol w:w="9681"/>
      </w:tblGrid>
      <w:tr w:rsidR="00C95B39" w:rsidRPr="00C95B39" w:rsidTr="00C95B39">
        <w:trPr>
          <w:trHeight w:val="2957"/>
        </w:trPr>
        <w:tc>
          <w:tcPr>
            <w:tcW w:w="1069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95B39" w:rsidRDefault="00C95B39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af-ZA" w:eastAsia="ru-RU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                                                         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Տեղեկանք</w:t>
            </w:r>
            <w:proofErr w:type="spellEnd"/>
          </w:p>
          <w:p w:rsidR="00C95B39" w:rsidRDefault="00C95B39">
            <w:pPr>
              <w:pStyle w:val="mechtex"/>
              <w:spacing w:line="360" w:lineRule="auto"/>
              <w:rPr>
                <w:rFonts w:ascii="GHEA Grapalat" w:hAnsi="GHEA Grapalat"/>
                <w:sz w:val="24"/>
                <w:szCs w:val="24"/>
                <w:lang w:val="af-ZA" w:eastAsia="ru-RU"/>
              </w:rPr>
            </w:pP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>20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20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>/20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21</w:t>
            </w:r>
            <w:r>
              <w:rPr>
                <w:rStyle w:val="apple-converted-space"/>
                <w:rFonts w:ascii="GHEA Grapalat" w:hAnsi="GHEA Grapalat" w:cs="Arial"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ուսումնական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տարվա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՝</w:t>
            </w:r>
            <w:r>
              <w:rPr>
                <w:rStyle w:val="apple-converted-space"/>
                <w:rFonts w:ascii="GHEA Grapalat" w:hAnsi="GHEA Grapalat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apple-converted-space"/>
                <w:rFonts w:ascii="GHEA Grapalat" w:hAnsi="GHEA Grapalat" w:cs="Sylfaen"/>
                <w:b/>
                <w:bCs/>
                <w:color w:val="000000"/>
                <w:sz w:val="24"/>
                <w:szCs w:val="24"/>
                <w:lang w:val="af-ZA"/>
              </w:rPr>
              <w:t>պետության կողմից ուսանողական նպաստների ձևով ուսման վարձի լրիվ փոխհատուցմամբ /անվճար/, առկա ուսուցմամբ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կլինիկական օրդինատուրայի 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և 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>ինտերնատուրայի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ը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նդունելության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տեղերն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ըստ մասնագիտությունների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հաստատելու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մասին</w:t>
            </w:r>
            <w:r>
              <w:rPr>
                <w:rFonts w:ascii="GHEA Grapalat" w:hAnsi="GHEA Grapalat" w:cs="Sylfaen"/>
                <w:sz w:val="24"/>
                <w:szCs w:val="24"/>
                <w:lang w:val="pt-BR"/>
              </w:rPr>
              <w:t>»</w:t>
            </w:r>
            <w:r>
              <w:rPr>
                <w:rFonts w:ascii="GHEA Grapalat" w:hAnsi="GHEA Grapalat" w:cs="Times Armenian"/>
                <w:spacing w:val="-4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>Հայաստանի Հանրապետության կառավարության որոշման նախագծի ընդունման առնչությամբ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ընդունվելիք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այլ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իրավական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ակտերի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կամ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դրանց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ընդունման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անհրաժեշտության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բացակայության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մասին</w:t>
            </w:r>
          </w:p>
        </w:tc>
      </w:tr>
      <w:tr w:rsidR="00C95B39" w:rsidTr="00C95B39">
        <w:trPr>
          <w:trHeight w:val="986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B39" w:rsidRDefault="00C95B39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       </w:t>
            </w:r>
            <w:r>
              <w:rPr>
                <w:rFonts w:ascii="GHEA Grapalat" w:hAnsi="GHEA Grapalat"/>
                <w:sz w:val="24"/>
                <w:szCs w:val="24"/>
              </w:rPr>
              <w:t>1.</w:t>
            </w:r>
          </w:p>
        </w:tc>
        <w:tc>
          <w:tcPr>
            <w:tcW w:w="9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B39" w:rsidRDefault="00C95B39">
            <w:pPr>
              <w:pStyle w:val="mechtex"/>
              <w:spacing w:line="360" w:lineRule="auto"/>
              <w:jc w:val="both"/>
              <w:rPr>
                <w:rFonts w:ascii="GHEA Grapalat" w:hAnsi="GHEA Grapalat"/>
                <w:i/>
                <w:sz w:val="24"/>
                <w:szCs w:val="24"/>
                <w:lang w:val="af-ZA" w:eastAsia="ru-RU"/>
              </w:rPr>
            </w:pP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Հայաստանի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Հանրապետության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կառավարության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որոշման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նախագծի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մասին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ընդունման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առնչությամբ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այլ իրավական ակտեր ընդունելու անհրաժեշտություն չկա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>:</w:t>
            </w:r>
          </w:p>
        </w:tc>
      </w:tr>
      <w:tr w:rsidR="00C95B39" w:rsidTr="00C95B39">
        <w:trPr>
          <w:trHeight w:val="986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B39" w:rsidRDefault="00C95B39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        2.</w:t>
            </w:r>
          </w:p>
        </w:tc>
        <w:tc>
          <w:tcPr>
            <w:tcW w:w="9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B39" w:rsidRDefault="00C95B39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sz w:val="24"/>
                <w:szCs w:val="24"/>
                <w:lang w:val="af-ZA" w:eastAsia="ru-RU"/>
              </w:rPr>
            </w:pP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Հայաստանի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Հանրապետության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կառավարության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որոշման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նախագիծը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չի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հակասում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միջազգային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պայմանագրերով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ստանձնած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պարտավորություններին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:  </w:t>
            </w:r>
          </w:p>
        </w:tc>
      </w:tr>
    </w:tbl>
    <w:p w:rsidR="00C95B39" w:rsidRDefault="00C95B39" w:rsidP="00C95B39">
      <w:pPr>
        <w:pStyle w:val="mechtex"/>
        <w:spacing w:line="360" w:lineRule="auto"/>
        <w:rPr>
          <w:rFonts w:ascii="GHEA Grapalat" w:hAnsi="GHEA Grapalat" w:cs="Sylfaen"/>
          <w:b/>
          <w:sz w:val="24"/>
          <w:szCs w:val="24"/>
          <w:lang w:val="en-GB"/>
        </w:rPr>
      </w:pPr>
    </w:p>
    <w:p w:rsidR="00C95B39" w:rsidRDefault="00C95B39" w:rsidP="00C95B39">
      <w:pPr>
        <w:pStyle w:val="mechtex"/>
        <w:spacing w:line="360" w:lineRule="auto"/>
        <w:rPr>
          <w:rFonts w:ascii="GHEA Grapalat" w:hAnsi="GHEA Grapalat" w:cs="Sylfaen"/>
          <w:b/>
          <w:sz w:val="24"/>
          <w:szCs w:val="24"/>
          <w:lang w:val="af-ZA"/>
        </w:rPr>
      </w:pPr>
    </w:p>
    <w:p w:rsidR="00C95B39" w:rsidRDefault="00C95B39" w:rsidP="00C95B39">
      <w:pPr>
        <w:pStyle w:val="mechtex"/>
        <w:spacing w:line="360" w:lineRule="auto"/>
        <w:rPr>
          <w:rFonts w:ascii="GHEA Grapalat" w:hAnsi="GHEA Grapalat" w:cs="Sylfaen"/>
          <w:b/>
          <w:sz w:val="24"/>
          <w:szCs w:val="24"/>
          <w:lang w:val="af-ZA"/>
        </w:rPr>
      </w:pPr>
    </w:p>
    <w:p w:rsidR="00C95B39" w:rsidRDefault="00C95B39" w:rsidP="00C95B39">
      <w:pPr>
        <w:pStyle w:val="mechtex"/>
        <w:spacing w:line="360" w:lineRule="auto"/>
        <w:ind w:right="270"/>
        <w:jc w:val="left"/>
        <w:rPr>
          <w:rFonts w:ascii="GHEA Grapalat" w:hAnsi="GHEA Grapalat"/>
          <w:sz w:val="24"/>
          <w:szCs w:val="24"/>
          <w:lang w:val="hy-AM"/>
        </w:rPr>
      </w:pPr>
    </w:p>
    <w:p w:rsidR="008A250D" w:rsidRPr="00EC15FA" w:rsidRDefault="008A250D" w:rsidP="00EC15FA">
      <w:pPr>
        <w:rPr>
          <w:szCs w:val="24"/>
        </w:rPr>
      </w:pPr>
    </w:p>
    <w:sectPr w:rsidR="008A250D" w:rsidRPr="00EC15FA" w:rsidSect="008A250D">
      <w:headerReference w:type="even" r:id="rId8"/>
      <w:footerReference w:type="default" r:id="rId9"/>
      <w:pgSz w:w="11909" w:h="16834" w:code="9"/>
      <w:pgMar w:top="709" w:right="851" w:bottom="284" w:left="1418" w:header="425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E1C" w:rsidRDefault="00600E1C">
      <w:r>
        <w:separator/>
      </w:r>
    </w:p>
  </w:endnote>
  <w:endnote w:type="continuationSeparator" w:id="0">
    <w:p w:rsidR="00600E1C" w:rsidRDefault="00600E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92E" w:rsidRDefault="0096392E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E1C" w:rsidRDefault="00600E1C">
      <w:r>
        <w:separator/>
      </w:r>
    </w:p>
  </w:footnote>
  <w:footnote w:type="continuationSeparator" w:id="0">
    <w:p w:rsidR="00600E1C" w:rsidRDefault="00600E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88" w:rsidRDefault="001454EC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2664C58"/>
    <w:multiLevelType w:val="hybridMultilevel"/>
    <w:tmpl w:val="05B69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D77ACD"/>
    <w:multiLevelType w:val="hybridMultilevel"/>
    <w:tmpl w:val="73E231EA"/>
    <w:lvl w:ilvl="0" w:tplc="297E3168">
      <w:start w:val="1"/>
      <w:numFmt w:val="decimal"/>
      <w:lvlText w:val="%1."/>
      <w:lvlJc w:val="left"/>
      <w:pPr>
        <w:ind w:left="1080" w:hanging="360"/>
      </w:pPr>
      <w:rPr>
        <w:rFonts w:ascii="GHEA Grapalat" w:eastAsia="Calibri" w:hAnsi="GHEA Grapalat"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7FE3AC1"/>
    <w:multiLevelType w:val="hybridMultilevel"/>
    <w:tmpl w:val="B01228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163B7"/>
    <w:multiLevelType w:val="hybridMultilevel"/>
    <w:tmpl w:val="755482B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/>
  <w:rsids>
    <w:rsidRoot w:val="00D27524"/>
    <w:rsid w:val="00021F68"/>
    <w:rsid w:val="00030808"/>
    <w:rsid w:val="0004054D"/>
    <w:rsid w:val="00042D90"/>
    <w:rsid w:val="00050CCE"/>
    <w:rsid w:val="000526D5"/>
    <w:rsid w:val="000537F9"/>
    <w:rsid w:val="0005403F"/>
    <w:rsid w:val="00062054"/>
    <w:rsid w:val="00064210"/>
    <w:rsid w:val="00065F5A"/>
    <w:rsid w:val="00067716"/>
    <w:rsid w:val="00072676"/>
    <w:rsid w:val="00085527"/>
    <w:rsid w:val="000A6B73"/>
    <w:rsid w:val="000C19DE"/>
    <w:rsid w:val="000C44E4"/>
    <w:rsid w:val="000E06E7"/>
    <w:rsid w:val="000E2393"/>
    <w:rsid w:val="000E56A3"/>
    <w:rsid w:val="000F1BF3"/>
    <w:rsid w:val="00107B82"/>
    <w:rsid w:val="001154EC"/>
    <w:rsid w:val="001402A4"/>
    <w:rsid w:val="001454EC"/>
    <w:rsid w:val="00147C88"/>
    <w:rsid w:val="001526EC"/>
    <w:rsid w:val="0015627B"/>
    <w:rsid w:val="001601EB"/>
    <w:rsid w:val="00176076"/>
    <w:rsid w:val="00176C18"/>
    <w:rsid w:val="0019148C"/>
    <w:rsid w:val="001A02C6"/>
    <w:rsid w:val="001A30F8"/>
    <w:rsid w:val="001A7186"/>
    <w:rsid w:val="001C6BB0"/>
    <w:rsid w:val="001E087A"/>
    <w:rsid w:val="001E1F41"/>
    <w:rsid w:val="001E27CB"/>
    <w:rsid w:val="001E2BE4"/>
    <w:rsid w:val="001F0814"/>
    <w:rsid w:val="001F7787"/>
    <w:rsid w:val="00202449"/>
    <w:rsid w:val="0021163B"/>
    <w:rsid w:val="002117C0"/>
    <w:rsid w:val="00214600"/>
    <w:rsid w:val="00215A82"/>
    <w:rsid w:val="00215E2E"/>
    <w:rsid w:val="00240301"/>
    <w:rsid w:val="002439D3"/>
    <w:rsid w:val="00244D87"/>
    <w:rsid w:val="00256719"/>
    <w:rsid w:val="00257486"/>
    <w:rsid w:val="00260E0C"/>
    <w:rsid w:val="00283EC6"/>
    <w:rsid w:val="00287F51"/>
    <w:rsid w:val="00291731"/>
    <w:rsid w:val="002953C4"/>
    <w:rsid w:val="002A0287"/>
    <w:rsid w:val="002A2DF8"/>
    <w:rsid w:val="002B1B6D"/>
    <w:rsid w:val="002C3BEE"/>
    <w:rsid w:val="002C3C0E"/>
    <w:rsid w:val="002E306D"/>
    <w:rsid w:val="002F4EA2"/>
    <w:rsid w:val="003031F3"/>
    <w:rsid w:val="00305C0E"/>
    <w:rsid w:val="00305C48"/>
    <w:rsid w:val="003432BE"/>
    <w:rsid w:val="00345E26"/>
    <w:rsid w:val="00380258"/>
    <w:rsid w:val="003A4760"/>
    <w:rsid w:val="003B2394"/>
    <w:rsid w:val="003B6624"/>
    <w:rsid w:val="003D094C"/>
    <w:rsid w:val="00430E5C"/>
    <w:rsid w:val="004318B8"/>
    <w:rsid w:val="00441BC3"/>
    <w:rsid w:val="00457C27"/>
    <w:rsid w:val="0048642E"/>
    <w:rsid w:val="00487693"/>
    <w:rsid w:val="00492388"/>
    <w:rsid w:val="00495C6A"/>
    <w:rsid w:val="004975CD"/>
    <w:rsid w:val="004B3BB1"/>
    <w:rsid w:val="004B64D8"/>
    <w:rsid w:val="004C288D"/>
    <w:rsid w:val="004E3922"/>
    <w:rsid w:val="004E5EC7"/>
    <w:rsid w:val="004E78B7"/>
    <w:rsid w:val="004F0336"/>
    <w:rsid w:val="004F1E05"/>
    <w:rsid w:val="004F2998"/>
    <w:rsid w:val="004F339E"/>
    <w:rsid w:val="004F4A01"/>
    <w:rsid w:val="004F4B78"/>
    <w:rsid w:val="0050407A"/>
    <w:rsid w:val="0050796F"/>
    <w:rsid w:val="0051409A"/>
    <w:rsid w:val="00525A85"/>
    <w:rsid w:val="00531777"/>
    <w:rsid w:val="00531A23"/>
    <w:rsid w:val="00540D43"/>
    <w:rsid w:val="0054162F"/>
    <w:rsid w:val="005433CD"/>
    <w:rsid w:val="0055041F"/>
    <w:rsid w:val="005537C3"/>
    <w:rsid w:val="0055608C"/>
    <w:rsid w:val="00560517"/>
    <w:rsid w:val="0056185E"/>
    <w:rsid w:val="00561DC7"/>
    <w:rsid w:val="00567DFD"/>
    <w:rsid w:val="005774CB"/>
    <w:rsid w:val="00580644"/>
    <w:rsid w:val="00593F73"/>
    <w:rsid w:val="005A329B"/>
    <w:rsid w:val="005A637B"/>
    <w:rsid w:val="005B51E8"/>
    <w:rsid w:val="005C08FA"/>
    <w:rsid w:val="005F0A4C"/>
    <w:rsid w:val="00600E1C"/>
    <w:rsid w:val="00601C2B"/>
    <w:rsid w:val="00613200"/>
    <w:rsid w:val="00621E16"/>
    <w:rsid w:val="006238CD"/>
    <w:rsid w:val="006334DA"/>
    <w:rsid w:val="00654B1F"/>
    <w:rsid w:val="0066076D"/>
    <w:rsid w:val="00660A08"/>
    <w:rsid w:val="00661674"/>
    <w:rsid w:val="0067675E"/>
    <w:rsid w:val="00685AD7"/>
    <w:rsid w:val="006B0061"/>
    <w:rsid w:val="006B6AAE"/>
    <w:rsid w:val="006C1D88"/>
    <w:rsid w:val="006D3597"/>
    <w:rsid w:val="006D6556"/>
    <w:rsid w:val="006D6D36"/>
    <w:rsid w:val="006E027D"/>
    <w:rsid w:val="006E2221"/>
    <w:rsid w:val="006F1E29"/>
    <w:rsid w:val="00702ECF"/>
    <w:rsid w:val="007045C5"/>
    <w:rsid w:val="007153D5"/>
    <w:rsid w:val="00722764"/>
    <w:rsid w:val="007272F1"/>
    <w:rsid w:val="007361DC"/>
    <w:rsid w:val="00754733"/>
    <w:rsid w:val="007703EA"/>
    <w:rsid w:val="0078597C"/>
    <w:rsid w:val="00785B06"/>
    <w:rsid w:val="00786D28"/>
    <w:rsid w:val="00797E4A"/>
    <w:rsid w:val="007B16BE"/>
    <w:rsid w:val="007C4149"/>
    <w:rsid w:val="007C4A19"/>
    <w:rsid w:val="007D6359"/>
    <w:rsid w:val="007E2B21"/>
    <w:rsid w:val="007E3D92"/>
    <w:rsid w:val="007F67A6"/>
    <w:rsid w:val="007F69DB"/>
    <w:rsid w:val="00800BD6"/>
    <w:rsid w:val="00810994"/>
    <w:rsid w:val="0082130D"/>
    <w:rsid w:val="00826402"/>
    <w:rsid w:val="0083641A"/>
    <w:rsid w:val="00842D1D"/>
    <w:rsid w:val="00846512"/>
    <w:rsid w:val="00856EDC"/>
    <w:rsid w:val="008708B2"/>
    <w:rsid w:val="008752B5"/>
    <w:rsid w:val="00876887"/>
    <w:rsid w:val="00886E89"/>
    <w:rsid w:val="00894356"/>
    <w:rsid w:val="00895B19"/>
    <w:rsid w:val="008A250D"/>
    <w:rsid w:val="008A265E"/>
    <w:rsid w:val="008A3463"/>
    <w:rsid w:val="008A49CE"/>
    <w:rsid w:val="008B7D6F"/>
    <w:rsid w:val="008C64D6"/>
    <w:rsid w:val="008D51EC"/>
    <w:rsid w:val="008D6D8E"/>
    <w:rsid w:val="008E7503"/>
    <w:rsid w:val="008E751C"/>
    <w:rsid w:val="0091113C"/>
    <w:rsid w:val="00913830"/>
    <w:rsid w:val="00920405"/>
    <w:rsid w:val="00931FBC"/>
    <w:rsid w:val="00933D04"/>
    <w:rsid w:val="0095581F"/>
    <w:rsid w:val="0096392E"/>
    <w:rsid w:val="009774B0"/>
    <w:rsid w:val="00977F12"/>
    <w:rsid w:val="009808FC"/>
    <w:rsid w:val="009822ED"/>
    <w:rsid w:val="00984BA8"/>
    <w:rsid w:val="00987822"/>
    <w:rsid w:val="009940CA"/>
    <w:rsid w:val="009A2C91"/>
    <w:rsid w:val="009A3F59"/>
    <w:rsid w:val="009A6751"/>
    <w:rsid w:val="009B6BC0"/>
    <w:rsid w:val="009D2A18"/>
    <w:rsid w:val="009D3123"/>
    <w:rsid w:val="009F1C24"/>
    <w:rsid w:val="009F2EDD"/>
    <w:rsid w:val="009F437D"/>
    <w:rsid w:val="00A40F45"/>
    <w:rsid w:val="00A43D23"/>
    <w:rsid w:val="00A60771"/>
    <w:rsid w:val="00A65CB3"/>
    <w:rsid w:val="00A67779"/>
    <w:rsid w:val="00A8326B"/>
    <w:rsid w:val="00A859A6"/>
    <w:rsid w:val="00A919B1"/>
    <w:rsid w:val="00A92044"/>
    <w:rsid w:val="00A97A5C"/>
    <w:rsid w:val="00AC4DB5"/>
    <w:rsid w:val="00AF1832"/>
    <w:rsid w:val="00AF3A9E"/>
    <w:rsid w:val="00B105C2"/>
    <w:rsid w:val="00B17721"/>
    <w:rsid w:val="00B33CA7"/>
    <w:rsid w:val="00B42349"/>
    <w:rsid w:val="00B44EC4"/>
    <w:rsid w:val="00B610E7"/>
    <w:rsid w:val="00BA0119"/>
    <w:rsid w:val="00BA0750"/>
    <w:rsid w:val="00BB10E5"/>
    <w:rsid w:val="00BB14C4"/>
    <w:rsid w:val="00BC3079"/>
    <w:rsid w:val="00BE2273"/>
    <w:rsid w:val="00BE4E07"/>
    <w:rsid w:val="00BE588F"/>
    <w:rsid w:val="00BE7B34"/>
    <w:rsid w:val="00BF0EED"/>
    <w:rsid w:val="00C022AA"/>
    <w:rsid w:val="00C26516"/>
    <w:rsid w:val="00C27ACC"/>
    <w:rsid w:val="00C352C6"/>
    <w:rsid w:val="00C43EFE"/>
    <w:rsid w:val="00C63D1C"/>
    <w:rsid w:val="00C737C0"/>
    <w:rsid w:val="00C76EB0"/>
    <w:rsid w:val="00C8177B"/>
    <w:rsid w:val="00C82A05"/>
    <w:rsid w:val="00C8363D"/>
    <w:rsid w:val="00C83884"/>
    <w:rsid w:val="00C92213"/>
    <w:rsid w:val="00C95B39"/>
    <w:rsid w:val="00CA724A"/>
    <w:rsid w:val="00CC0067"/>
    <w:rsid w:val="00CC056B"/>
    <w:rsid w:val="00CD4AA6"/>
    <w:rsid w:val="00CD6AF9"/>
    <w:rsid w:val="00CF646E"/>
    <w:rsid w:val="00CF733C"/>
    <w:rsid w:val="00D00457"/>
    <w:rsid w:val="00D02AEE"/>
    <w:rsid w:val="00D07553"/>
    <w:rsid w:val="00D118BC"/>
    <w:rsid w:val="00D11909"/>
    <w:rsid w:val="00D1426A"/>
    <w:rsid w:val="00D163A7"/>
    <w:rsid w:val="00D22231"/>
    <w:rsid w:val="00D27524"/>
    <w:rsid w:val="00D35EA8"/>
    <w:rsid w:val="00D404AA"/>
    <w:rsid w:val="00D4460A"/>
    <w:rsid w:val="00D606AC"/>
    <w:rsid w:val="00D64CA1"/>
    <w:rsid w:val="00D66668"/>
    <w:rsid w:val="00D87A0F"/>
    <w:rsid w:val="00D958EC"/>
    <w:rsid w:val="00DA0A31"/>
    <w:rsid w:val="00DB24F4"/>
    <w:rsid w:val="00DB63E9"/>
    <w:rsid w:val="00DC6FAF"/>
    <w:rsid w:val="00DD423E"/>
    <w:rsid w:val="00DE2589"/>
    <w:rsid w:val="00DE46C0"/>
    <w:rsid w:val="00DF0540"/>
    <w:rsid w:val="00DF1177"/>
    <w:rsid w:val="00DF2E0D"/>
    <w:rsid w:val="00DF7832"/>
    <w:rsid w:val="00E21BAE"/>
    <w:rsid w:val="00E27E16"/>
    <w:rsid w:val="00E435BB"/>
    <w:rsid w:val="00E50939"/>
    <w:rsid w:val="00E63762"/>
    <w:rsid w:val="00E65FDC"/>
    <w:rsid w:val="00E87E5D"/>
    <w:rsid w:val="00E914A0"/>
    <w:rsid w:val="00E9797F"/>
    <w:rsid w:val="00E97995"/>
    <w:rsid w:val="00E97DE0"/>
    <w:rsid w:val="00EA7AF9"/>
    <w:rsid w:val="00EB0AAC"/>
    <w:rsid w:val="00EB2F05"/>
    <w:rsid w:val="00EB345C"/>
    <w:rsid w:val="00EB63C2"/>
    <w:rsid w:val="00EC0EA6"/>
    <w:rsid w:val="00EC15FA"/>
    <w:rsid w:val="00EC68B1"/>
    <w:rsid w:val="00ED504C"/>
    <w:rsid w:val="00EE7864"/>
    <w:rsid w:val="00F00B75"/>
    <w:rsid w:val="00F15F05"/>
    <w:rsid w:val="00F20742"/>
    <w:rsid w:val="00F22530"/>
    <w:rsid w:val="00F23051"/>
    <w:rsid w:val="00F2717E"/>
    <w:rsid w:val="00F278F0"/>
    <w:rsid w:val="00F30F7D"/>
    <w:rsid w:val="00F35730"/>
    <w:rsid w:val="00F40636"/>
    <w:rsid w:val="00F42977"/>
    <w:rsid w:val="00F43BAD"/>
    <w:rsid w:val="00F555A1"/>
    <w:rsid w:val="00F57C70"/>
    <w:rsid w:val="00F65C9E"/>
    <w:rsid w:val="00F84F22"/>
    <w:rsid w:val="00F85913"/>
    <w:rsid w:val="00FA4B67"/>
    <w:rsid w:val="00FA67CB"/>
    <w:rsid w:val="00FB0BF7"/>
    <w:rsid w:val="00FB6301"/>
    <w:rsid w:val="00FB6B52"/>
    <w:rsid w:val="00FC3B83"/>
    <w:rsid w:val="00FC7079"/>
    <w:rsid w:val="00FD1040"/>
    <w:rsid w:val="00FD25DA"/>
    <w:rsid w:val="00FD2B6E"/>
    <w:rsid w:val="00FD6CC8"/>
    <w:rsid w:val="00FD7571"/>
    <w:rsid w:val="00FE3606"/>
    <w:rsid w:val="00FE7181"/>
    <w:rsid w:val="00FF0FCA"/>
    <w:rsid w:val="00FF1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76D"/>
    <w:rPr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66076D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66076D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66076D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66076D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66076D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66076D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66076D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66076D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66076D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66076D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rsid w:val="0066076D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66076D"/>
    <w:rPr>
      <w:color w:val="0000FF"/>
      <w:u w:val="single"/>
    </w:rPr>
  </w:style>
  <w:style w:type="paragraph" w:styleId="BlockText">
    <w:name w:val="Block Text"/>
    <w:basedOn w:val="Normal"/>
    <w:rsid w:val="0066076D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66076D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rsid w:val="008D5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NoSpacing">
    <w:name w:val="No Spacing"/>
    <w:uiPriority w:val="1"/>
    <w:qFormat/>
    <w:rsid w:val="009808FC"/>
    <w:rPr>
      <w:rFonts w:ascii="Calibri" w:hAnsi="Calibri"/>
      <w:sz w:val="22"/>
      <w:szCs w:val="22"/>
      <w:lang w:bidi="en-US"/>
    </w:rPr>
  </w:style>
  <w:style w:type="paragraph" w:styleId="ListParagraph">
    <w:name w:val="List Paragraph"/>
    <w:aliases w:val="Akapit z listą BS,List Paragraph 1,List_Paragraph,Multilevel para_II,List Paragraph1,Bullet1,References,List Paragraph (numbered (a)),IBL List Paragraph,List Paragraph nowy,Numbered List Paragraph,OBC Bullet,List Paragraph11,Normal number"/>
    <w:basedOn w:val="Normal"/>
    <w:link w:val="ListParagraphChar"/>
    <w:uiPriority w:val="34"/>
    <w:qFormat/>
    <w:rsid w:val="009808FC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D6359"/>
    <w:rPr>
      <w:lang w:val="en-GB" w:eastAsia="ru-RU"/>
    </w:rPr>
  </w:style>
  <w:style w:type="paragraph" w:styleId="BodyTextIndent2">
    <w:name w:val="Body Text Indent 2"/>
    <w:basedOn w:val="Normal"/>
    <w:link w:val="BodyTextIndent2Char"/>
    <w:semiHidden/>
    <w:unhideWhenUsed/>
    <w:rsid w:val="008A250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8A250D"/>
    <w:rPr>
      <w:lang w:val="en-GB" w:eastAsia="ru-RU"/>
    </w:rPr>
  </w:style>
  <w:style w:type="paragraph" w:styleId="NormalWeb">
    <w:name w:val="Normal (Web)"/>
    <w:basedOn w:val="Normal"/>
    <w:rsid w:val="008A250D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Strong">
    <w:name w:val="Strong"/>
    <w:basedOn w:val="DefaultParagraphFont"/>
    <w:qFormat/>
    <w:rsid w:val="008A250D"/>
    <w:rPr>
      <w:b/>
      <w:bCs/>
    </w:rPr>
  </w:style>
  <w:style w:type="character" w:customStyle="1" w:styleId="mechtexChar">
    <w:name w:val="mechtex Char"/>
    <w:basedOn w:val="DefaultParagraphFont"/>
    <w:link w:val="mechtex"/>
    <w:locked/>
    <w:rsid w:val="008A250D"/>
    <w:rPr>
      <w:rFonts w:ascii="Arial Armenian" w:hAnsi="Arial Armenian"/>
      <w:sz w:val="22"/>
    </w:rPr>
  </w:style>
  <w:style w:type="paragraph" w:customStyle="1" w:styleId="mechtex">
    <w:name w:val="mechtex"/>
    <w:basedOn w:val="Normal"/>
    <w:link w:val="mechtexChar"/>
    <w:rsid w:val="008A250D"/>
    <w:pPr>
      <w:jc w:val="center"/>
    </w:pPr>
    <w:rPr>
      <w:rFonts w:ascii="Arial Armenian" w:hAnsi="Arial Armenian"/>
      <w:sz w:val="22"/>
      <w:lang w:val="en-US" w:eastAsia="en-US"/>
    </w:rPr>
  </w:style>
  <w:style w:type="character" w:customStyle="1" w:styleId="apple-converted-space">
    <w:name w:val="apple-converted-space"/>
    <w:basedOn w:val="DefaultParagraphFont"/>
    <w:rsid w:val="008A250D"/>
  </w:style>
  <w:style w:type="character" w:customStyle="1" w:styleId="FooterChar">
    <w:name w:val="Footer Char"/>
    <w:basedOn w:val="DefaultParagraphFont"/>
    <w:link w:val="Footer"/>
    <w:rsid w:val="00601C2B"/>
    <w:rPr>
      <w:lang w:val="en-GB" w:eastAsia="ru-RU"/>
    </w:rPr>
  </w:style>
  <w:style w:type="character" w:styleId="Emphasis">
    <w:name w:val="Emphasis"/>
    <w:qFormat/>
    <w:rsid w:val="004E78B7"/>
    <w:rPr>
      <w:i/>
      <w:iCs/>
    </w:rPr>
  </w:style>
  <w:style w:type="character" w:customStyle="1" w:styleId="ListParagraphChar">
    <w:name w:val="List Paragraph Char"/>
    <w:aliases w:val="Akapit z listą BS Char,List Paragraph 1 Char,List_Paragraph Char,Multilevel para_II Char,List Paragraph1 Char,Bullet1 Char,References Char,List Paragraph (numbered (a)) Char,IBL List Paragraph Char,List Paragraph nowy Char"/>
    <w:link w:val="ListParagraph"/>
    <w:uiPriority w:val="34"/>
    <w:locked/>
    <w:rsid w:val="004E78B7"/>
    <w:rPr>
      <w:rFonts w:ascii="Calibri" w:eastAsia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CD71F4-B1BB-40A3-A6D6-D72DE441E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486</Words>
  <Characters>4411</Characters>
  <Application>Microsoft Office Word</Application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https:/mul-edu.gov.am/tasks/docs/attachment.php?id=280422&amp;fn=Naxarar_blank.docx&amp;out=1&amp;token=</cp:keywords>
  <cp:lastModifiedBy>Microsoft</cp:lastModifiedBy>
  <cp:revision>31</cp:revision>
  <cp:lastPrinted>2019-07-04T05:26:00Z</cp:lastPrinted>
  <dcterms:created xsi:type="dcterms:W3CDTF">2019-06-20T12:53:00Z</dcterms:created>
  <dcterms:modified xsi:type="dcterms:W3CDTF">2020-07-27T13:45:00Z</dcterms:modified>
</cp:coreProperties>
</file>