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5ADB2" w14:textId="61D5A319" w:rsidR="004A1EDB" w:rsidRPr="004A1EDB" w:rsidRDefault="004A1EDB" w:rsidP="004A1EDB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A1EDB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0F53F178" w14:textId="2AC4D528" w:rsidR="004A1EDB" w:rsidRPr="004A1EDB" w:rsidRDefault="004A1EDB" w:rsidP="004A1EDB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A1E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«</w:t>
      </w:r>
      <w:r w:rsidRPr="004A1E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 ՀԱՐԿԱՅԻՆ ՕՐԵՆՍԳՐՔՈՒՄ ՓՈՓՈԽՈՒԹՅՈՒՆ ԵՎ ԼՐԱՑՈՒՄ ԿԱՏԱՐԵԼՈՒ ՄԱՍԻՆ</w:t>
      </w:r>
      <w:r w:rsidRPr="004A1E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» </w:t>
      </w:r>
      <w:r w:rsidRPr="004A1EDB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</w:t>
      </w:r>
      <w:r w:rsidRPr="004A1EDB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ՔԻ</w:t>
      </w:r>
      <w:r w:rsidR="00B85CF1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ՆԱԽԱԳԾԻ</w:t>
      </w:r>
    </w:p>
    <w:p w14:paraId="5BDED9BC" w14:textId="77777777" w:rsidR="004A1EDB" w:rsidRPr="004A1EDB" w:rsidRDefault="004A1EDB" w:rsidP="004A1EDB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0294761" w14:textId="7F3DBAEE" w:rsidR="004A1EDB" w:rsidRPr="004A1EDB" w:rsidRDefault="004A1EDB" w:rsidP="004A1ED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A1EDB">
        <w:rPr>
          <w:rFonts w:ascii="GHEA Grapalat" w:hAnsi="GHEA Grapalat"/>
          <w:sz w:val="24"/>
          <w:szCs w:val="24"/>
          <w:lang w:val="hy-AM"/>
        </w:rPr>
        <w:br/>
      </w:r>
      <w:r w:rsidRPr="004A1EDB">
        <w:rPr>
          <w:rFonts w:ascii="GHEA Grapalat" w:hAnsi="GHEA Grapalat"/>
          <w:sz w:val="24"/>
          <w:szCs w:val="24"/>
          <w:lang w:val="hy-AM"/>
        </w:rPr>
        <w:t xml:space="preserve">              </w:t>
      </w:r>
      <w:r w:rsidRPr="004A1EDB">
        <w:rPr>
          <w:rFonts w:ascii="GHEA Grapalat" w:hAnsi="GHEA Grapalat"/>
          <w:sz w:val="24"/>
          <w:szCs w:val="24"/>
          <w:lang w:val="hy-AM"/>
        </w:rPr>
        <w:t>«</w:t>
      </w:r>
      <w:r w:rsidRPr="004A1EDB">
        <w:rPr>
          <w:rFonts w:ascii="GHEA Grapalat" w:hAnsi="GHEA Grapalat"/>
          <w:sz w:val="24"/>
          <w:szCs w:val="24"/>
          <w:lang w:val="hy-AM"/>
        </w:rPr>
        <w:t>Հայաստանի</w:t>
      </w:r>
      <w:r w:rsidRPr="004A1ED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4A1EDB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4A1E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1EDB">
        <w:rPr>
          <w:rFonts w:ascii="GHEA Grapalat" w:hAnsi="GHEA Grapalat"/>
          <w:sz w:val="24"/>
          <w:szCs w:val="24"/>
          <w:lang w:val="hy-AM"/>
        </w:rPr>
        <w:t>հարկային</w:t>
      </w:r>
      <w:r w:rsidRPr="004A1E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1EDB">
        <w:rPr>
          <w:rFonts w:ascii="GHEA Grapalat" w:hAnsi="GHEA Grapalat"/>
          <w:sz w:val="24"/>
          <w:szCs w:val="24"/>
          <w:lang w:val="hy-AM"/>
        </w:rPr>
        <w:t>օրենսգրքում</w:t>
      </w:r>
      <w:r w:rsidRPr="004A1E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1EDB">
        <w:rPr>
          <w:rFonts w:ascii="GHEA Grapalat" w:hAnsi="GHEA Grapalat"/>
          <w:sz w:val="24"/>
          <w:szCs w:val="24"/>
          <w:lang w:val="hy-AM"/>
        </w:rPr>
        <w:t>փոփոխություն</w:t>
      </w:r>
      <w:r w:rsidRPr="004A1E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1EDB">
        <w:rPr>
          <w:rFonts w:ascii="GHEA Grapalat" w:hAnsi="GHEA Grapalat"/>
          <w:sz w:val="24"/>
          <w:szCs w:val="24"/>
          <w:lang w:val="hy-AM"/>
        </w:rPr>
        <w:t>և</w:t>
      </w:r>
      <w:r w:rsidRPr="004A1E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1EDB">
        <w:rPr>
          <w:rFonts w:ascii="GHEA Grapalat" w:hAnsi="GHEA Grapalat"/>
          <w:sz w:val="24"/>
          <w:szCs w:val="24"/>
          <w:lang w:val="hy-AM"/>
        </w:rPr>
        <w:t>լրացում</w:t>
      </w:r>
      <w:r w:rsidRPr="004A1E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1EDB">
        <w:rPr>
          <w:rFonts w:ascii="GHEA Grapalat" w:hAnsi="GHEA Grapalat"/>
          <w:sz w:val="24"/>
          <w:szCs w:val="24"/>
          <w:lang w:val="hy-AM"/>
        </w:rPr>
        <w:t>կատարելու</w:t>
      </w:r>
      <w:r w:rsidRPr="004A1E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1EDB">
        <w:rPr>
          <w:rFonts w:ascii="GHEA Grapalat" w:hAnsi="GHEA Grapalat"/>
          <w:sz w:val="24"/>
          <w:szCs w:val="24"/>
          <w:lang w:val="hy-AM"/>
        </w:rPr>
        <w:t>մասին</w:t>
      </w:r>
      <w:r w:rsidRPr="004A1EDB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A1EDB">
        <w:rPr>
          <w:rFonts w:ascii="GHEA Grapalat" w:hAnsi="GHEA Grapalat"/>
          <w:sz w:val="24"/>
          <w:szCs w:val="24"/>
          <w:lang w:val="hy-AM"/>
        </w:rPr>
        <w:t>օրենքի</w:t>
      </w:r>
      <w:r w:rsidR="00B85CF1">
        <w:rPr>
          <w:rFonts w:ascii="GHEA Grapalat" w:hAnsi="GHEA Grapalat"/>
          <w:sz w:val="24"/>
          <w:szCs w:val="24"/>
          <w:lang w:val="hy-AM"/>
        </w:rPr>
        <w:t xml:space="preserve"> նախագծի</w:t>
      </w:r>
      <w:r w:rsidRPr="004A1EDB">
        <w:rPr>
          <w:rFonts w:ascii="GHEA Grapalat" w:hAnsi="GHEA Grapalat"/>
          <w:sz w:val="24"/>
          <w:szCs w:val="24"/>
          <w:lang w:val="hy-AM"/>
        </w:rPr>
        <w:t xml:space="preserve"> ընդունումը պայմանավորված է հետևյալ հանգամանքով։</w:t>
      </w:r>
    </w:p>
    <w:p w14:paraId="24656FEA" w14:textId="10335CE7" w:rsidR="004A1EDB" w:rsidRPr="004A1EDB" w:rsidRDefault="004A1EDB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A1ED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հարկային օրենսգրքի 202-րդ հոդվածի 3-րդ մասի 3-րդ կետի «ա2» ենթակետով Կառավարությանն իրավասություն է տրված սահմանել ռոյալթիի հաշվարկման իմաստով խտանյութի իրացման շրջանառությունը որոշելիս մատակարարման պայմանագրով որոշված՝ վերամշակման, զտման կամ այլ համանման ծախսերի (ներառյալ՝ տրանսպորտային) առավելագույն սահմանաչափերը, որոնք և սահմանվել են 2017 թվականի N 1492-ն որոշմամբ: </w:t>
      </w:r>
    </w:p>
    <w:p w14:paraId="62832D5C" w14:textId="77777777" w:rsidR="004A1EDB" w:rsidRPr="004A1EDB" w:rsidRDefault="004A1EDB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A1EDB">
        <w:rPr>
          <w:rFonts w:ascii="GHEA Grapalat" w:hAnsi="GHEA Grapalat"/>
          <w:sz w:val="24"/>
          <w:szCs w:val="24"/>
          <w:lang w:val="hy-AM"/>
        </w:rPr>
        <w:t xml:space="preserve">Հարկ ենք համարում նշել, որ միջազգային հարթակներում հաջորդ տարվա համար մետաղական խտանյութերի վերամշակման և զտման ծախսերի վերաբերյալ հրապարակվող տվյալները որոշվում են տարեկան կտրվածքով՝ խտանյութ արտադրողների/վաճառողների և վերամշակողների միջև տվալ տարեվերջում՝ բանակցությունների արդյունքում: Սա նշանակում է, որ ծախսերը փոփոխական են և կառավարության որոշմամբ դրանց սահմանումը կամ չի արտացոլի փաստացի տնտեսական հարաբերությունները, կամ անհրաժեշտ կլինի յուրաքանչյուր տարի փոփոխություններ կատարել համապատասխան ակտում: </w:t>
      </w:r>
    </w:p>
    <w:p w14:paraId="5D701BF4" w14:textId="77777777" w:rsidR="004A1EDB" w:rsidRPr="004A1EDB" w:rsidRDefault="004A1EDB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A1EDB">
        <w:rPr>
          <w:rFonts w:ascii="GHEA Grapalat" w:hAnsi="GHEA Grapalat"/>
          <w:sz w:val="24"/>
          <w:szCs w:val="24"/>
          <w:lang w:val="hy-AM"/>
        </w:rPr>
        <w:t xml:space="preserve">Հարցը կարևորում ենք նաև պետական եկամուտների պատշաճ հավաքագրման տեսանկյունից, քանի որ 2018-2020թթ. զարգացումները ակնհայտորեն ցուցադրեցին, թե որքան մեծ կարող են լինել ծախսերի մասով տատանումները՝ կախված քաղաքական, ֆինանսական կամ տնտեսական բազմագործոն զարգացումներից: Որպես օրինակ, 2019 թվականին Չիլիի Antofagasta-ն  դեռևս հուլիս ամսին չինական պոշոր վերամշակողի հետ կնքեց 2020 թվականի առաջին կիսամյակի մատակարարման վաղ պայմանագիր՝ տոննայի դիմաց 64 դոլար TC/RC-ով՝ առաջացնելով դեմպինգային իրավիճակ: </w:t>
      </w:r>
    </w:p>
    <w:p w14:paraId="30ED514F" w14:textId="77777777" w:rsidR="004A1EDB" w:rsidRPr="004A1EDB" w:rsidRDefault="004A1EDB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A1EDB">
        <w:rPr>
          <w:rFonts w:ascii="GHEA Grapalat" w:hAnsi="GHEA Grapalat"/>
          <w:sz w:val="24"/>
          <w:szCs w:val="24"/>
          <w:lang w:val="hy-AM"/>
        </w:rPr>
        <w:t>Ավելին, նոյեմբերին Հյուսիսային և Հարավային Ամերիկաներում, ինչպես նաև Ինդոնեզիայում գործող Freeport-McMoRan Inc-ը չինական վերամշակողի հետ կնքեց 2020թ. ամբողջ տարվա պայմանագիր 62 դոլարով՝ սահմանելով վերջին 8 տարվա ամենացածր գինը:</w:t>
      </w:r>
    </w:p>
    <w:p w14:paraId="1B550C3B" w14:textId="77777777" w:rsidR="004A1EDB" w:rsidRPr="004A1EDB" w:rsidRDefault="004A1EDB" w:rsidP="004A1EDB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5280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2167"/>
        <w:gridCol w:w="1950"/>
      </w:tblGrid>
      <w:tr w:rsidR="004A1EDB" w:rsidRPr="004A1EDB" w14:paraId="1AD19C20" w14:textId="77777777" w:rsidTr="005A2BF7">
        <w:trPr>
          <w:trHeight w:val="345"/>
          <w:tblCellSpacing w:w="15" w:type="dxa"/>
        </w:trPr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28C306AE" w14:textId="77777777" w:rsidR="004A1EDB" w:rsidRPr="004A1EDB" w:rsidRDefault="004A1EDB" w:rsidP="004A1EDB">
            <w:pPr>
              <w:spacing w:before="3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proofErr w:type="spellStart"/>
            <w:r w:rsidRPr="004A1ED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Տարի</w:t>
            </w:r>
            <w:proofErr w:type="spellEnd"/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5CE4137B" w14:textId="77777777" w:rsidR="004A1EDB" w:rsidRPr="004A1EDB" w:rsidRDefault="004A1EDB" w:rsidP="004A1EDB">
            <w:pPr>
              <w:spacing w:before="3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TC (USD/MT)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34CC4075" w14:textId="77777777" w:rsidR="004A1EDB" w:rsidRPr="004A1EDB" w:rsidRDefault="004A1EDB" w:rsidP="004A1EDB">
            <w:pPr>
              <w:spacing w:before="3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RC (</w:t>
            </w:r>
            <w:proofErr w:type="spellStart"/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USc</w:t>
            </w:r>
            <w:proofErr w:type="spellEnd"/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proofErr w:type="spellStart"/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lb</w:t>
            </w:r>
            <w:proofErr w:type="spellEnd"/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4A1EDB" w:rsidRPr="004A1EDB" w14:paraId="6EAB2CA7" w14:textId="77777777" w:rsidTr="005A2BF7">
        <w:trPr>
          <w:trHeight w:val="359"/>
          <w:tblCellSpacing w:w="15" w:type="dxa"/>
        </w:trPr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765F465F" w14:textId="77777777" w:rsidR="004A1EDB" w:rsidRPr="004A1EDB" w:rsidRDefault="004A1EDB" w:rsidP="004A1EDB">
            <w:pPr>
              <w:spacing w:before="3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401BA70B" w14:textId="77777777" w:rsidR="004A1EDB" w:rsidRPr="004A1EDB" w:rsidRDefault="004A1EDB" w:rsidP="004A1EDB">
            <w:pPr>
              <w:spacing w:before="3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63.5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7FE426A3" w14:textId="77777777" w:rsidR="004A1EDB" w:rsidRPr="004A1EDB" w:rsidRDefault="004A1EDB" w:rsidP="004A1EDB">
            <w:pPr>
              <w:spacing w:before="3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6.35</w:t>
            </w:r>
          </w:p>
        </w:tc>
      </w:tr>
      <w:tr w:rsidR="004A1EDB" w:rsidRPr="004A1EDB" w14:paraId="65012CA8" w14:textId="77777777" w:rsidTr="005A2BF7">
        <w:trPr>
          <w:trHeight w:val="345"/>
          <w:tblCellSpacing w:w="15" w:type="dxa"/>
        </w:trPr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37DD032C" w14:textId="77777777" w:rsidR="004A1EDB" w:rsidRPr="004A1EDB" w:rsidRDefault="004A1EDB" w:rsidP="004A1EDB">
            <w:pPr>
              <w:spacing w:before="3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34CF763E" w14:textId="77777777" w:rsidR="004A1EDB" w:rsidRPr="004A1EDB" w:rsidRDefault="004A1EDB" w:rsidP="004A1EDB">
            <w:pPr>
              <w:spacing w:before="3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15F7F866" w14:textId="77777777" w:rsidR="004A1EDB" w:rsidRPr="004A1EDB" w:rsidRDefault="004A1EDB" w:rsidP="004A1EDB">
            <w:pPr>
              <w:spacing w:before="3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7.0</w:t>
            </w:r>
          </w:p>
        </w:tc>
      </w:tr>
      <w:tr w:rsidR="004A1EDB" w:rsidRPr="004A1EDB" w14:paraId="70CA8E6A" w14:textId="77777777" w:rsidTr="005A2BF7">
        <w:trPr>
          <w:trHeight w:val="359"/>
          <w:tblCellSpacing w:w="15" w:type="dxa"/>
        </w:trPr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791B0D6F" w14:textId="77777777" w:rsidR="004A1EDB" w:rsidRPr="004A1EDB" w:rsidRDefault="004A1EDB" w:rsidP="004A1EDB">
            <w:pPr>
              <w:spacing w:before="3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1DDF4473" w14:textId="77777777" w:rsidR="004A1EDB" w:rsidRPr="004A1EDB" w:rsidRDefault="004A1EDB" w:rsidP="004A1EDB">
            <w:pPr>
              <w:spacing w:before="3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1951C3A0" w14:textId="77777777" w:rsidR="004A1EDB" w:rsidRPr="004A1EDB" w:rsidRDefault="004A1EDB" w:rsidP="004A1EDB">
            <w:pPr>
              <w:spacing w:before="3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9.2</w:t>
            </w:r>
          </w:p>
        </w:tc>
      </w:tr>
      <w:tr w:rsidR="004A1EDB" w:rsidRPr="004A1EDB" w14:paraId="53D925A7" w14:textId="77777777" w:rsidTr="005A2BF7">
        <w:trPr>
          <w:trHeight w:val="345"/>
          <w:tblCellSpacing w:w="15" w:type="dxa"/>
        </w:trPr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25C668AD" w14:textId="77777777" w:rsidR="004A1EDB" w:rsidRPr="004A1EDB" w:rsidRDefault="004A1EDB" w:rsidP="004A1EDB">
            <w:pPr>
              <w:spacing w:before="3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47AA8B8A" w14:textId="77777777" w:rsidR="004A1EDB" w:rsidRPr="004A1EDB" w:rsidRDefault="004A1EDB" w:rsidP="004A1EDB">
            <w:pPr>
              <w:spacing w:before="3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74B80D0A" w14:textId="77777777" w:rsidR="004A1EDB" w:rsidRPr="004A1EDB" w:rsidRDefault="004A1EDB" w:rsidP="004A1EDB">
            <w:pPr>
              <w:spacing w:before="3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10.7</w:t>
            </w:r>
          </w:p>
        </w:tc>
      </w:tr>
      <w:tr w:rsidR="004A1EDB" w:rsidRPr="004A1EDB" w14:paraId="72BEC125" w14:textId="77777777" w:rsidTr="005A2BF7">
        <w:trPr>
          <w:trHeight w:val="359"/>
          <w:tblCellSpacing w:w="15" w:type="dxa"/>
        </w:trPr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4C865C99" w14:textId="77777777" w:rsidR="004A1EDB" w:rsidRPr="004A1EDB" w:rsidRDefault="004A1EDB" w:rsidP="004A1EDB">
            <w:pPr>
              <w:spacing w:before="3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599B26C2" w14:textId="77777777" w:rsidR="004A1EDB" w:rsidRPr="004A1EDB" w:rsidRDefault="004A1EDB" w:rsidP="004A1EDB">
            <w:pPr>
              <w:spacing w:before="3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97.35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302ABDC3" w14:textId="77777777" w:rsidR="004A1EDB" w:rsidRPr="004A1EDB" w:rsidRDefault="004A1EDB" w:rsidP="004A1EDB">
            <w:pPr>
              <w:spacing w:before="3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9.735</w:t>
            </w:r>
          </w:p>
        </w:tc>
      </w:tr>
      <w:tr w:rsidR="004A1EDB" w:rsidRPr="004A1EDB" w14:paraId="7A725D94" w14:textId="77777777" w:rsidTr="005A2BF7">
        <w:trPr>
          <w:trHeight w:val="345"/>
          <w:tblCellSpacing w:w="15" w:type="dxa"/>
        </w:trPr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1B04AA72" w14:textId="77777777" w:rsidR="004A1EDB" w:rsidRPr="004A1EDB" w:rsidRDefault="004A1EDB" w:rsidP="004A1EDB">
            <w:pPr>
              <w:spacing w:before="3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1D0B9096" w14:textId="77777777" w:rsidR="004A1EDB" w:rsidRPr="004A1EDB" w:rsidRDefault="004A1EDB" w:rsidP="004A1EDB">
            <w:pPr>
              <w:spacing w:before="3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92.5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5FB694AB" w14:textId="77777777" w:rsidR="004A1EDB" w:rsidRPr="004A1EDB" w:rsidRDefault="004A1EDB" w:rsidP="004A1EDB">
            <w:pPr>
              <w:spacing w:before="30"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1EDB">
              <w:rPr>
                <w:rFonts w:ascii="GHEA Grapalat" w:eastAsia="Times New Roman" w:hAnsi="GHEA Grapalat" w:cs="Times New Roman"/>
                <w:sz w:val="24"/>
                <w:szCs w:val="24"/>
              </w:rPr>
              <w:t>9.25</w:t>
            </w:r>
          </w:p>
        </w:tc>
      </w:tr>
    </w:tbl>
    <w:p w14:paraId="107CE177" w14:textId="77777777" w:rsidR="004A1EDB" w:rsidRPr="004A1EDB" w:rsidRDefault="004A1EDB" w:rsidP="004A1EDB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1E25EE2" w14:textId="77777777" w:rsidR="004A1EDB" w:rsidRPr="004A1EDB" w:rsidRDefault="004A1EDB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A1EDB">
        <w:rPr>
          <w:rFonts w:ascii="GHEA Grapalat" w:hAnsi="GHEA Grapalat"/>
          <w:sz w:val="24"/>
          <w:szCs w:val="24"/>
          <w:lang w:val="hy-AM"/>
        </w:rPr>
        <w:t>Այն 23% ցածր էր 2019 թվականի սահմանված գնից, որը՝ 80.8$-ով կնքվել չինական Jiangxiև Antofagasta-ի միջև:</w:t>
      </w:r>
    </w:p>
    <w:p w14:paraId="045ED6FA" w14:textId="77777777" w:rsidR="004A1EDB" w:rsidRPr="004A1EDB" w:rsidRDefault="004A1EDB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A1EDB">
        <w:rPr>
          <w:rFonts w:ascii="GHEA Grapalat" w:hAnsi="GHEA Grapalat"/>
          <w:sz w:val="24"/>
          <w:szCs w:val="24"/>
          <w:lang w:val="hy-AM"/>
        </w:rPr>
        <w:t xml:space="preserve">Նույնիսկ COVID-19-ի հետևանքով առաջացած ճգնաժամային իրավիճակում, Wood Mackenzie-ի համաձայն, TC/RC-ի էական տատանումները գրանցվել են մինչև  71$: </w:t>
      </w:r>
    </w:p>
    <w:p w14:paraId="794F9058" w14:textId="2B22A4E4" w:rsidR="00603F8D" w:rsidRDefault="004A1EDB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A1EDB">
        <w:rPr>
          <w:rFonts w:ascii="GHEA Grapalat" w:hAnsi="GHEA Grapalat"/>
          <w:sz w:val="24"/>
          <w:szCs w:val="24"/>
          <w:lang w:val="hy-AM"/>
        </w:rPr>
        <w:t>Ստացվում է, որ չնայած միջազգային զարգացումներից ելնելով, TC/RC համաձայնեցված ծաժսերը կարող են լինել բավական ցածր՝ մինչև 60$, այդուհանդերձ, կառավարության 2017 թվականի N 1492-ն որոշմամբ պղնձի խտանյութի դեպքում մեկ չոր մետրիկ տոննա խտանյութի վերամշակման ծախսերը համապատասխան պայմանագրերում ամրագրված դեպքում կարող են հասնել 90 ԱՄՆ-ի դոլարին համարժեք դրամի՝ թույլ տալով տոննայի դիմաց մինչև 30$ անհարկի նվազեցումների հնարավորություն:</w:t>
      </w:r>
    </w:p>
    <w:p w14:paraId="6B1C797F" w14:textId="3E6DDF98" w:rsidR="00B85CF1" w:rsidRDefault="00B85CF1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182797C6" w14:textId="41F63A55" w:rsidR="00B85CF1" w:rsidRDefault="00B85CF1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1E289996" w14:textId="1698C6A4" w:rsidR="00B85CF1" w:rsidRDefault="00B85CF1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7E094F6D" w14:textId="4638FE3C" w:rsidR="00B85CF1" w:rsidRDefault="00B85CF1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137E2488" w14:textId="694C3BFD" w:rsidR="00B85CF1" w:rsidRDefault="00B85CF1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2CA636CC" w14:textId="7F90FA6F" w:rsidR="00B85CF1" w:rsidRDefault="00B85CF1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77E47BB7" w14:textId="136B2461" w:rsidR="00B85CF1" w:rsidRDefault="00B85CF1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105F4B53" w14:textId="32D95777" w:rsidR="00B85CF1" w:rsidRDefault="00B85CF1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56FD3F6E" w14:textId="4C773893" w:rsidR="00B85CF1" w:rsidRDefault="00B85CF1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14C24289" w14:textId="7B7F4128" w:rsidR="00B85CF1" w:rsidRDefault="00B85CF1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5BF38EFF" w14:textId="29C1A308" w:rsidR="00B85CF1" w:rsidRDefault="00B85CF1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04982DF2" w14:textId="5D274DB1" w:rsidR="00B85CF1" w:rsidRDefault="00B85CF1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47DC62A8" w14:textId="6CC19B53" w:rsidR="00B85CF1" w:rsidRDefault="00B85CF1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5A70A641" w14:textId="2EA6E30E" w:rsidR="00B85CF1" w:rsidRDefault="00B85CF1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536168F3" w14:textId="5B041C73" w:rsidR="00B85CF1" w:rsidRDefault="00B85CF1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47C45061" w14:textId="514C6298" w:rsidR="00B85CF1" w:rsidRDefault="00B85CF1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7A6F3463" w14:textId="1739ABA2" w:rsidR="00B85CF1" w:rsidRDefault="00B85CF1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1A7A2E76" w14:textId="5C5518B7" w:rsidR="00B85CF1" w:rsidRDefault="00B85CF1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239E582D" w14:textId="77777777" w:rsidR="00B85CF1" w:rsidRPr="00CC6657" w:rsidRDefault="00B85CF1" w:rsidP="00B85CF1">
      <w:pPr>
        <w:ind w:right="-29" w:firstLine="540"/>
        <w:jc w:val="center"/>
        <w:rPr>
          <w:rFonts w:ascii="GHEA Grapalat" w:hAnsi="GHEA Grapalat" w:cs="Sylfaen"/>
          <w:b/>
          <w:bCs/>
        </w:rPr>
      </w:pPr>
    </w:p>
    <w:p w14:paraId="0CA97FEE" w14:textId="77777777" w:rsidR="00B85CF1" w:rsidRPr="00B85CF1" w:rsidRDefault="00B85CF1" w:rsidP="00B85CF1">
      <w:pPr>
        <w:ind w:right="-29" w:firstLine="540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B85CF1">
        <w:rPr>
          <w:rFonts w:ascii="GHEA Grapalat" w:hAnsi="GHEA Grapalat" w:cs="Sylfaen"/>
          <w:b/>
          <w:bCs/>
          <w:sz w:val="24"/>
          <w:szCs w:val="24"/>
          <w:lang w:val="hy-AM"/>
        </w:rPr>
        <w:t>Տ</w:t>
      </w:r>
      <w:r w:rsidRPr="00B85CF1">
        <w:rPr>
          <w:rFonts w:ascii="GHEA Grapalat" w:hAnsi="GHEA Grapalat" w:cs="Times Armenian"/>
          <w:b/>
          <w:bCs/>
          <w:sz w:val="24"/>
          <w:szCs w:val="24"/>
          <w:lang w:val="fr-FR"/>
        </w:rPr>
        <w:t xml:space="preserve"> </w:t>
      </w:r>
      <w:r w:rsidRPr="00B85CF1">
        <w:rPr>
          <w:rFonts w:ascii="GHEA Grapalat" w:hAnsi="GHEA Grapalat" w:cs="Sylfaen"/>
          <w:b/>
          <w:bCs/>
          <w:sz w:val="24"/>
          <w:szCs w:val="24"/>
          <w:lang w:val="hy-AM"/>
        </w:rPr>
        <w:t>Ե</w:t>
      </w:r>
      <w:r w:rsidRPr="00B85CF1">
        <w:rPr>
          <w:rFonts w:ascii="GHEA Grapalat" w:hAnsi="GHEA Grapalat" w:cs="Times Armenian"/>
          <w:b/>
          <w:bCs/>
          <w:sz w:val="24"/>
          <w:szCs w:val="24"/>
          <w:lang w:val="fr-FR"/>
        </w:rPr>
        <w:t xml:space="preserve"> </w:t>
      </w:r>
      <w:r w:rsidRPr="00B85CF1">
        <w:rPr>
          <w:rFonts w:ascii="GHEA Grapalat" w:hAnsi="GHEA Grapalat" w:cs="Sylfaen"/>
          <w:b/>
          <w:bCs/>
          <w:sz w:val="24"/>
          <w:szCs w:val="24"/>
          <w:lang w:val="hy-AM"/>
        </w:rPr>
        <w:t>Ղ</w:t>
      </w:r>
      <w:r w:rsidRPr="00B85CF1">
        <w:rPr>
          <w:rFonts w:ascii="GHEA Grapalat" w:hAnsi="GHEA Grapalat" w:cs="Times Armenian"/>
          <w:b/>
          <w:bCs/>
          <w:sz w:val="24"/>
          <w:szCs w:val="24"/>
          <w:lang w:val="fr-FR"/>
        </w:rPr>
        <w:t xml:space="preserve"> </w:t>
      </w:r>
      <w:r w:rsidRPr="00B85CF1">
        <w:rPr>
          <w:rFonts w:ascii="GHEA Grapalat" w:hAnsi="GHEA Grapalat" w:cs="Sylfaen"/>
          <w:b/>
          <w:bCs/>
          <w:sz w:val="24"/>
          <w:szCs w:val="24"/>
          <w:lang w:val="hy-AM"/>
        </w:rPr>
        <w:t>Ե</w:t>
      </w:r>
      <w:r w:rsidRPr="00B85CF1">
        <w:rPr>
          <w:rFonts w:ascii="GHEA Grapalat" w:hAnsi="GHEA Grapalat" w:cs="Times Armenian"/>
          <w:b/>
          <w:bCs/>
          <w:sz w:val="24"/>
          <w:szCs w:val="24"/>
          <w:lang w:val="fr-FR"/>
        </w:rPr>
        <w:t xml:space="preserve"> </w:t>
      </w:r>
      <w:r w:rsidRPr="00B85CF1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Pr="00B85CF1">
        <w:rPr>
          <w:rFonts w:ascii="GHEA Grapalat" w:hAnsi="GHEA Grapalat" w:cs="Times Armenian"/>
          <w:b/>
          <w:bCs/>
          <w:sz w:val="24"/>
          <w:szCs w:val="24"/>
          <w:lang w:val="fr-FR"/>
        </w:rPr>
        <w:t xml:space="preserve"> </w:t>
      </w:r>
      <w:r w:rsidRPr="00B85CF1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Pr="00B85CF1">
        <w:rPr>
          <w:rFonts w:ascii="GHEA Grapalat" w:hAnsi="GHEA Grapalat" w:cs="Times Armenian"/>
          <w:b/>
          <w:bCs/>
          <w:sz w:val="24"/>
          <w:szCs w:val="24"/>
          <w:lang w:val="fr-FR"/>
        </w:rPr>
        <w:t xml:space="preserve"> </w:t>
      </w:r>
      <w:r w:rsidRPr="00B85CF1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B85CF1">
        <w:rPr>
          <w:rFonts w:ascii="GHEA Grapalat" w:hAnsi="GHEA Grapalat" w:cs="Times Armenian"/>
          <w:b/>
          <w:bCs/>
          <w:sz w:val="24"/>
          <w:szCs w:val="24"/>
          <w:lang w:val="fr-FR"/>
        </w:rPr>
        <w:t xml:space="preserve"> </w:t>
      </w:r>
      <w:r w:rsidRPr="00B85CF1">
        <w:rPr>
          <w:rFonts w:ascii="GHEA Grapalat" w:hAnsi="GHEA Grapalat" w:cs="Sylfaen"/>
          <w:b/>
          <w:bCs/>
          <w:sz w:val="24"/>
          <w:szCs w:val="24"/>
          <w:lang w:val="hy-AM"/>
        </w:rPr>
        <w:t>Ք</w:t>
      </w:r>
    </w:p>
    <w:p w14:paraId="02779E97" w14:textId="1D5B99C7" w:rsidR="00B85CF1" w:rsidRPr="00B85CF1" w:rsidRDefault="00B85CF1" w:rsidP="00B85CF1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85C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«ՀԱՅԱՍՏԱՆԻ ՀԱՆՐԱՊԵՏՈՒԹՅԱՆ ՀԱՐԿԱՅԻՆ ՕՐԵՆՍԳՐՔՈՒՄ ՓՈՓՈԽՈՒԹՅՈՒՆ ԵՎ ԼՐԱՑՈՒՄ ԿԱՏԱՐԵԼՈՒ ՄԱՍԻՆ» </w:t>
      </w:r>
      <w:r w:rsidRPr="00B85CF1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Pr="00B85CF1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ՆԱԽԱԳԾԻ</w:t>
      </w:r>
    </w:p>
    <w:p w14:paraId="5D9D8F2C" w14:textId="1DFEAA0D" w:rsidR="00B85CF1" w:rsidRPr="00B85CF1" w:rsidRDefault="00B85CF1" w:rsidP="00B85CF1">
      <w:pPr>
        <w:tabs>
          <w:tab w:val="left" w:pos="0"/>
        </w:tabs>
        <w:ind w:right="-29" w:firstLine="54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B85CF1">
        <w:rPr>
          <w:rFonts w:ascii="GHEA Grapalat" w:hAnsi="GHEA Grapalat" w:cs="Sylfaen"/>
          <w:b/>
          <w:sz w:val="24"/>
          <w:szCs w:val="24"/>
          <w:lang w:val="fr-FR"/>
        </w:rPr>
        <w:t>ԸՆԴՈՒՆՄԱՆ ԿԱՊԱԿՑՈՒԹՅԱՄԲ ԱՅԼ ԻՐԱՎԱԿԱՆ ԱԿՏԵՐՈՒՄ ՓՈՓՈԽՈՒԹՅՈՒՆՆԵՐ ԿԱՄ ԼՐԱՑՈՒՄՆԵՐ ԿԱՏԱՐԵԼՈՒ ԱՆՀՐԱԺԵՇՏՈՒԹՅԱՆ ՎԵՐԱԲԵՐՅԱԼ</w:t>
      </w:r>
    </w:p>
    <w:p w14:paraId="008A704B" w14:textId="77777777" w:rsidR="00B85CF1" w:rsidRPr="00B85CF1" w:rsidRDefault="00B85CF1" w:rsidP="00B85CF1">
      <w:pPr>
        <w:ind w:right="-29" w:firstLine="540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</w:p>
    <w:p w14:paraId="5A029089" w14:textId="77777777" w:rsidR="00B85CF1" w:rsidRPr="00B85CF1" w:rsidRDefault="00B85CF1" w:rsidP="00B85CF1">
      <w:pPr>
        <w:ind w:right="-29" w:firstLine="540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</w:p>
    <w:p w14:paraId="2F6FC6D1" w14:textId="41734B3E" w:rsidR="00B85CF1" w:rsidRPr="00B85CF1" w:rsidRDefault="00B85CF1" w:rsidP="00B85CF1">
      <w:pPr>
        <w:ind w:left="-720" w:right="-29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85CF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5CF1">
        <w:rPr>
          <w:rFonts w:ascii="GHEA Grapalat" w:hAnsi="GHEA Grapalat" w:cs="Sylfaen"/>
          <w:sz w:val="24"/>
          <w:szCs w:val="24"/>
        </w:rPr>
        <w:t>«Հայաստանի Հանրապետության հարկային օրենսգրքում փոփոխություն և լրացում կատարելու մասին»</w:t>
      </w:r>
      <w:r w:rsidRPr="00B85CF1">
        <w:rPr>
          <w:rFonts w:ascii="GHEA Grapalat" w:hAnsi="GHEA Grapalat"/>
          <w:sz w:val="24"/>
          <w:szCs w:val="24"/>
          <w:lang w:val="hy-AM"/>
        </w:rPr>
        <w:t xml:space="preserve"> օրենքի </w:t>
      </w:r>
      <w:r w:rsidRPr="00B85CF1">
        <w:rPr>
          <w:rFonts w:ascii="GHEA Grapalat" w:hAnsi="GHEA Grapalat"/>
          <w:sz w:val="24"/>
          <w:szCs w:val="24"/>
          <w:lang w:val="hy-AM"/>
        </w:rPr>
        <w:t xml:space="preserve">նախագծի </w:t>
      </w:r>
      <w:proofErr w:type="spellStart"/>
      <w:r w:rsidRPr="00B85CF1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B85CF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85CF1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B85CF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85CF1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B85CF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85CF1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B85CF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85CF1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Pr="00B85CF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85CF1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B85CF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85CF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B85CF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85CF1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B85CF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85CF1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B85CF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85CF1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B85CF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85CF1">
        <w:rPr>
          <w:rFonts w:ascii="GHEA Grapalat" w:hAnsi="GHEA Grapalat" w:cs="Sylfaen"/>
          <w:sz w:val="24"/>
          <w:szCs w:val="24"/>
        </w:rPr>
        <w:t>չկա</w:t>
      </w:r>
      <w:proofErr w:type="spellEnd"/>
      <w:r w:rsidRPr="00B85CF1">
        <w:rPr>
          <w:rFonts w:ascii="GHEA Grapalat" w:hAnsi="GHEA Grapalat" w:cs="Sylfaen"/>
          <w:sz w:val="24"/>
          <w:szCs w:val="24"/>
          <w:lang w:val="fr-FR"/>
        </w:rPr>
        <w:t>:</w:t>
      </w:r>
    </w:p>
    <w:p w14:paraId="6E2B0635" w14:textId="77777777" w:rsidR="00B85CF1" w:rsidRPr="00B85CF1" w:rsidRDefault="00B85CF1" w:rsidP="00B85CF1">
      <w:pPr>
        <w:pStyle w:val="a4"/>
        <w:spacing w:line="276" w:lineRule="auto"/>
        <w:ind w:left="-720" w:right="157" w:firstLine="720"/>
        <w:jc w:val="center"/>
        <w:rPr>
          <w:rFonts w:ascii="GHEA Grapalat" w:hAnsi="GHEA Grapalat" w:cs="GHEA Grapalat"/>
          <w:b/>
          <w:bCs/>
          <w:lang w:val="fr-FR"/>
        </w:rPr>
      </w:pPr>
    </w:p>
    <w:p w14:paraId="039A07A2" w14:textId="77777777" w:rsidR="00B85CF1" w:rsidRPr="00B85CF1" w:rsidRDefault="00B85CF1" w:rsidP="00B85CF1">
      <w:pPr>
        <w:pStyle w:val="a4"/>
        <w:spacing w:line="276" w:lineRule="auto"/>
        <w:ind w:left="-720" w:right="157" w:firstLine="720"/>
        <w:jc w:val="center"/>
        <w:rPr>
          <w:rFonts w:ascii="GHEA Grapalat" w:hAnsi="GHEA Grapalat" w:cs="GHEA Grapalat"/>
          <w:b/>
          <w:bCs/>
          <w:lang w:val="fr-FR"/>
        </w:rPr>
      </w:pPr>
    </w:p>
    <w:p w14:paraId="47238660" w14:textId="77777777" w:rsidR="00B85CF1" w:rsidRPr="00B85CF1" w:rsidRDefault="00B85CF1" w:rsidP="00B85CF1">
      <w:pPr>
        <w:pStyle w:val="a4"/>
        <w:spacing w:line="276" w:lineRule="auto"/>
        <w:ind w:left="-720" w:right="157" w:firstLine="720"/>
        <w:jc w:val="center"/>
        <w:rPr>
          <w:rFonts w:ascii="GHEA Grapalat" w:hAnsi="GHEA Grapalat" w:cs="GHEA Grapalat"/>
          <w:b/>
          <w:bCs/>
          <w:lang w:val="fr-FR"/>
        </w:rPr>
      </w:pPr>
    </w:p>
    <w:p w14:paraId="38E6F761" w14:textId="77777777" w:rsidR="00B85CF1" w:rsidRPr="00B85CF1" w:rsidRDefault="00B85CF1" w:rsidP="00B85CF1">
      <w:pPr>
        <w:pStyle w:val="a4"/>
        <w:spacing w:line="276" w:lineRule="auto"/>
        <w:ind w:left="-720" w:right="157" w:firstLine="720"/>
        <w:jc w:val="center"/>
        <w:rPr>
          <w:rFonts w:ascii="GHEA Grapalat" w:hAnsi="GHEA Grapalat" w:cs="GHEA Grapalat"/>
          <w:b/>
          <w:bCs/>
          <w:lang w:val="fr-FR"/>
        </w:rPr>
      </w:pPr>
    </w:p>
    <w:p w14:paraId="0FAD0A4D" w14:textId="77777777" w:rsidR="00B85CF1" w:rsidRPr="00B85CF1" w:rsidRDefault="00B85CF1" w:rsidP="00B85CF1">
      <w:pPr>
        <w:pStyle w:val="a4"/>
        <w:spacing w:line="276" w:lineRule="auto"/>
        <w:ind w:left="-720" w:right="157" w:firstLine="720"/>
        <w:jc w:val="center"/>
        <w:rPr>
          <w:rFonts w:ascii="GHEA Grapalat" w:hAnsi="GHEA Grapalat" w:cs="GHEA Grapalat"/>
          <w:b/>
          <w:bCs/>
          <w:lang w:val="fr-FR"/>
        </w:rPr>
      </w:pPr>
      <w:r w:rsidRPr="00B85CF1">
        <w:rPr>
          <w:rFonts w:ascii="GHEA Grapalat" w:hAnsi="GHEA Grapalat" w:cs="GHEA Grapalat"/>
          <w:b/>
          <w:bCs/>
          <w:lang w:val="hy-AM"/>
        </w:rPr>
        <w:t>Տ</w:t>
      </w:r>
      <w:r w:rsidRPr="00B85CF1">
        <w:rPr>
          <w:rFonts w:ascii="GHEA Grapalat" w:hAnsi="GHEA Grapalat" w:cs="GHEA Grapalat"/>
          <w:b/>
          <w:bCs/>
          <w:lang w:val="fr-FR"/>
        </w:rPr>
        <w:t xml:space="preserve"> </w:t>
      </w:r>
      <w:r w:rsidRPr="00B85CF1">
        <w:rPr>
          <w:rFonts w:ascii="GHEA Grapalat" w:hAnsi="GHEA Grapalat" w:cs="GHEA Grapalat"/>
          <w:b/>
          <w:bCs/>
        </w:rPr>
        <w:t>Ե</w:t>
      </w:r>
      <w:r w:rsidRPr="00B85CF1">
        <w:rPr>
          <w:rFonts w:ascii="GHEA Grapalat" w:hAnsi="GHEA Grapalat" w:cs="GHEA Grapalat"/>
          <w:b/>
          <w:bCs/>
          <w:lang w:val="fr-FR"/>
        </w:rPr>
        <w:t xml:space="preserve"> </w:t>
      </w:r>
      <w:r w:rsidRPr="00B85CF1">
        <w:rPr>
          <w:rFonts w:ascii="GHEA Grapalat" w:hAnsi="GHEA Grapalat" w:cs="GHEA Grapalat"/>
          <w:b/>
          <w:bCs/>
        </w:rPr>
        <w:t>Ղ</w:t>
      </w:r>
      <w:r w:rsidRPr="00B85CF1">
        <w:rPr>
          <w:rFonts w:ascii="GHEA Grapalat" w:hAnsi="GHEA Grapalat" w:cs="GHEA Grapalat"/>
          <w:b/>
          <w:bCs/>
          <w:lang w:val="fr-FR"/>
        </w:rPr>
        <w:t xml:space="preserve"> </w:t>
      </w:r>
      <w:r w:rsidRPr="00B85CF1">
        <w:rPr>
          <w:rFonts w:ascii="GHEA Grapalat" w:hAnsi="GHEA Grapalat" w:cs="GHEA Grapalat"/>
          <w:b/>
          <w:bCs/>
        </w:rPr>
        <w:t>Ե</w:t>
      </w:r>
      <w:r w:rsidRPr="00B85CF1">
        <w:rPr>
          <w:rFonts w:ascii="GHEA Grapalat" w:hAnsi="GHEA Grapalat" w:cs="GHEA Grapalat"/>
          <w:b/>
          <w:bCs/>
          <w:lang w:val="fr-FR"/>
        </w:rPr>
        <w:t xml:space="preserve"> </w:t>
      </w:r>
      <w:r w:rsidRPr="00B85CF1">
        <w:rPr>
          <w:rFonts w:ascii="GHEA Grapalat" w:hAnsi="GHEA Grapalat" w:cs="GHEA Grapalat"/>
          <w:b/>
          <w:bCs/>
        </w:rPr>
        <w:t>Կ</w:t>
      </w:r>
      <w:r w:rsidRPr="00B85CF1">
        <w:rPr>
          <w:rFonts w:ascii="GHEA Grapalat" w:hAnsi="GHEA Grapalat" w:cs="GHEA Grapalat"/>
          <w:b/>
          <w:bCs/>
          <w:lang w:val="fr-FR"/>
        </w:rPr>
        <w:t xml:space="preserve"> </w:t>
      </w:r>
      <w:r w:rsidRPr="00B85CF1">
        <w:rPr>
          <w:rFonts w:ascii="GHEA Grapalat" w:hAnsi="GHEA Grapalat" w:cs="GHEA Grapalat"/>
          <w:b/>
          <w:bCs/>
        </w:rPr>
        <w:t>Ա</w:t>
      </w:r>
      <w:r w:rsidRPr="00B85CF1">
        <w:rPr>
          <w:rFonts w:ascii="GHEA Grapalat" w:hAnsi="GHEA Grapalat" w:cs="GHEA Grapalat"/>
          <w:b/>
          <w:bCs/>
          <w:lang w:val="fr-FR"/>
        </w:rPr>
        <w:t xml:space="preserve"> </w:t>
      </w:r>
      <w:r w:rsidRPr="00B85CF1">
        <w:rPr>
          <w:rFonts w:ascii="GHEA Grapalat" w:hAnsi="GHEA Grapalat" w:cs="GHEA Grapalat"/>
          <w:b/>
          <w:bCs/>
        </w:rPr>
        <w:t>Ն</w:t>
      </w:r>
      <w:r w:rsidRPr="00B85CF1">
        <w:rPr>
          <w:rFonts w:ascii="GHEA Grapalat" w:hAnsi="GHEA Grapalat" w:cs="GHEA Grapalat"/>
          <w:b/>
          <w:bCs/>
          <w:lang w:val="fr-FR"/>
        </w:rPr>
        <w:t xml:space="preserve"> </w:t>
      </w:r>
      <w:r w:rsidRPr="00B85CF1">
        <w:rPr>
          <w:rFonts w:ascii="GHEA Grapalat" w:hAnsi="GHEA Grapalat" w:cs="GHEA Grapalat"/>
          <w:b/>
          <w:bCs/>
        </w:rPr>
        <w:t>Ք</w:t>
      </w:r>
    </w:p>
    <w:p w14:paraId="7C70D913" w14:textId="30BC436C" w:rsidR="00B85CF1" w:rsidRPr="00B85CF1" w:rsidRDefault="00B85CF1" w:rsidP="00B85CF1">
      <w:pPr>
        <w:ind w:left="-720" w:firstLine="72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85C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«ՀԱՅԱՍՏԱՆԻ ՀԱՆՐԱՊԵՏՈՒԹՅԱՆ ՀԱՐԿԱՅԻՆ ՕՐԵՆՍԳՐՔՈՒՄ ՓՈՓՈԽՈՒԹՅՈՒՆ ԵՎ ԼՐԱՑՈՒՄ ԿԱՏԱՐԵԼՈՒ ՄԱՍԻՆ» </w:t>
      </w:r>
      <w:r w:rsidRPr="00B85CF1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</w:t>
      </w:r>
      <w:r w:rsidRPr="00B85CF1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ՆԱԽԱԳԾԻ </w:t>
      </w:r>
      <w:r w:rsidRPr="00B85CF1">
        <w:rPr>
          <w:rFonts w:ascii="GHEA Grapalat" w:hAnsi="GHEA Grapalat" w:cs="Sylfaen"/>
          <w:b/>
          <w:sz w:val="24"/>
          <w:szCs w:val="24"/>
          <w:lang w:val="fr-FR"/>
        </w:rPr>
        <w:t xml:space="preserve">ԸՆԴՈՒՆՄԱՆ </w:t>
      </w:r>
      <w:r w:rsidRPr="00B85CF1">
        <w:rPr>
          <w:rFonts w:ascii="GHEA Grapalat" w:hAnsi="GHEA Grapalat"/>
          <w:b/>
          <w:color w:val="000000"/>
          <w:sz w:val="24"/>
          <w:szCs w:val="24"/>
          <w:lang w:val="hy-AM"/>
        </w:rPr>
        <w:t>ԿԱՊԱԿՑՈՒԹՅԱՄԲ ՊԵՏԱԿԱՆ ԿԱՄ ՏԵՂԱԿԱՆ ԻՆՔՆԱԿԱՌԱՎԱՐՄԱՆ ՄԱՐՄՆԻ ԲՅՈՒՋԵՈՒՄ ԾԱԽՍԵՐԻ ԵՎ ԵԿԱՄՈՒՏՆԵՐԻ ԷԱԿԱՆ ԱՎԵԼԱՑՄԱՆ ԿԱՄ ՆՎԱԶԵՑՄԱՆ ՄԱՍԻՆ</w:t>
      </w:r>
    </w:p>
    <w:p w14:paraId="1044BB72" w14:textId="77777777" w:rsidR="00B85CF1" w:rsidRPr="00B85CF1" w:rsidRDefault="00B85CF1" w:rsidP="00B85CF1">
      <w:pPr>
        <w:ind w:left="-720" w:firstLine="720"/>
        <w:jc w:val="center"/>
        <w:rPr>
          <w:rFonts w:ascii="Sylfaen" w:hAnsi="Sylfaen" w:cs="Sylfaen"/>
          <w:sz w:val="24"/>
          <w:szCs w:val="24"/>
          <w:lang w:val="hy-AM"/>
        </w:rPr>
      </w:pPr>
    </w:p>
    <w:p w14:paraId="37D7BC89" w14:textId="77777777" w:rsidR="00B85CF1" w:rsidRPr="00B85CF1" w:rsidRDefault="00B85CF1" w:rsidP="00B85CF1">
      <w:pPr>
        <w:pStyle w:val="a4"/>
        <w:ind w:left="-720" w:right="163" w:firstLine="720"/>
        <w:rPr>
          <w:rFonts w:ascii="GHEA Grapalat" w:hAnsi="GHEA Grapalat" w:cs="GHEA Grapalat"/>
          <w:lang w:val="fr-FR"/>
        </w:rPr>
      </w:pPr>
    </w:p>
    <w:p w14:paraId="6A68AF7B" w14:textId="1C666280" w:rsidR="00B85CF1" w:rsidRPr="00B85CF1" w:rsidRDefault="00B85CF1" w:rsidP="00B85CF1">
      <w:pPr>
        <w:pStyle w:val="a4"/>
        <w:ind w:left="-720" w:right="-284" w:firstLine="720"/>
        <w:rPr>
          <w:rFonts w:ascii="GHEA Grapalat" w:hAnsi="GHEA Grapalat" w:cs="GHEA Grapalat"/>
          <w:color w:val="FF0000"/>
          <w:lang w:val="fr-FR"/>
        </w:rPr>
      </w:pPr>
      <w:r w:rsidRPr="00B85CF1">
        <w:rPr>
          <w:rFonts w:ascii="GHEA Grapalat" w:hAnsi="GHEA Grapalat"/>
          <w:lang w:val="hy-AM"/>
        </w:rPr>
        <w:t>Հայաստանի</w:t>
      </w:r>
      <w:r w:rsidRPr="00B85CF1">
        <w:rPr>
          <w:rFonts w:ascii="GHEA Grapalat" w:eastAsiaTheme="minorHAnsi" w:hAnsi="GHEA Grapalat" w:cstheme="minorBidi"/>
          <w:lang w:val="hy-AM"/>
        </w:rPr>
        <w:t xml:space="preserve"> </w:t>
      </w:r>
      <w:r w:rsidRPr="00B85CF1">
        <w:rPr>
          <w:rFonts w:ascii="GHEA Grapalat" w:hAnsi="GHEA Grapalat"/>
          <w:lang w:val="hy-AM"/>
        </w:rPr>
        <w:t>Հանրապետության</w:t>
      </w:r>
      <w:r w:rsidRPr="00B85CF1">
        <w:rPr>
          <w:rFonts w:ascii="GHEA Grapalat" w:eastAsiaTheme="minorHAnsi" w:hAnsi="GHEA Grapalat" w:cstheme="minorBidi"/>
          <w:lang w:val="hy-AM"/>
        </w:rPr>
        <w:t xml:space="preserve"> </w:t>
      </w:r>
      <w:r w:rsidRPr="00B85CF1">
        <w:rPr>
          <w:rFonts w:ascii="GHEA Grapalat" w:hAnsi="GHEA Grapalat"/>
          <w:lang w:val="hy-AM"/>
        </w:rPr>
        <w:t>հարկային</w:t>
      </w:r>
      <w:r w:rsidRPr="00B85CF1">
        <w:rPr>
          <w:rFonts w:ascii="GHEA Grapalat" w:eastAsiaTheme="minorHAnsi" w:hAnsi="GHEA Grapalat" w:cstheme="minorBidi"/>
          <w:lang w:val="hy-AM"/>
        </w:rPr>
        <w:t xml:space="preserve"> </w:t>
      </w:r>
      <w:r w:rsidRPr="00B85CF1">
        <w:rPr>
          <w:rFonts w:ascii="GHEA Grapalat" w:hAnsi="GHEA Grapalat"/>
          <w:lang w:val="hy-AM"/>
        </w:rPr>
        <w:t>օրենսգրքում</w:t>
      </w:r>
      <w:r w:rsidRPr="00B85CF1">
        <w:rPr>
          <w:rFonts w:ascii="GHEA Grapalat" w:eastAsiaTheme="minorHAnsi" w:hAnsi="GHEA Grapalat" w:cstheme="minorBidi"/>
          <w:lang w:val="hy-AM"/>
        </w:rPr>
        <w:t xml:space="preserve"> </w:t>
      </w:r>
      <w:r w:rsidRPr="00B85CF1">
        <w:rPr>
          <w:rFonts w:ascii="GHEA Grapalat" w:hAnsi="GHEA Grapalat"/>
          <w:lang w:val="hy-AM"/>
        </w:rPr>
        <w:t>փոփոխություն</w:t>
      </w:r>
      <w:r w:rsidRPr="00B85CF1">
        <w:rPr>
          <w:rFonts w:ascii="GHEA Grapalat" w:eastAsiaTheme="minorHAnsi" w:hAnsi="GHEA Grapalat" w:cstheme="minorBidi"/>
          <w:lang w:val="hy-AM"/>
        </w:rPr>
        <w:t xml:space="preserve"> </w:t>
      </w:r>
      <w:r w:rsidRPr="00B85CF1">
        <w:rPr>
          <w:rFonts w:ascii="GHEA Grapalat" w:hAnsi="GHEA Grapalat"/>
          <w:lang w:val="hy-AM"/>
        </w:rPr>
        <w:t>և</w:t>
      </w:r>
      <w:r w:rsidRPr="00B85CF1">
        <w:rPr>
          <w:rFonts w:ascii="GHEA Grapalat" w:eastAsiaTheme="minorHAnsi" w:hAnsi="GHEA Grapalat" w:cstheme="minorBidi"/>
          <w:lang w:val="hy-AM"/>
        </w:rPr>
        <w:t xml:space="preserve"> </w:t>
      </w:r>
      <w:r w:rsidRPr="00B85CF1">
        <w:rPr>
          <w:rFonts w:ascii="GHEA Grapalat" w:hAnsi="GHEA Grapalat"/>
          <w:lang w:val="hy-AM"/>
        </w:rPr>
        <w:t>լրացում</w:t>
      </w:r>
      <w:r w:rsidRPr="00B85CF1">
        <w:rPr>
          <w:rFonts w:ascii="GHEA Grapalat" w:eastAsiaTheme="minorHAnsi" w:hAnsi="GHEA Grapalat" w:cstheme="minorBidi"/>
          <w:lang w:val="hy-AM"/>
        </w:rPr>
        <w:t xml:space="preserve"> </w:t>
      </w:r>
      <w:r w:rsidRPr="00B85CF1">
        <w:rPr>
          <w:rFonts w:ascii="GHEA Grapalat" w:hAnsi="GHEA Grapalat"/>
          <w:lang w:val="hy-AM"/>
        </w:rPr>
        <w:t>կատարելու</w:t>
      </w:r>
      <w:r w:rsidRPr="00B85CF1">
        <w:rPr>
          <w:rFonts w:ascii="GHEA Grapalat" w:eastAsiaTheme="minorHAnsi" w:hAnsi="GHEA Grapalat" w:cstheme="minorBidi"/>
          <w:lang w:val="hy-AM"/>
        </w:rPr>
        <w:t xml:space="preserve"> </w:t>
      </w:r>
      <w:r w:rsidRPr="00B85CF1">
        <w:rPr>
          <w:rFonts w:ascii="GHEA Grapalat" w:hAnsi="GHEA Grapalat"/>
          <w:lang w:val="hy-AM"/>
        </w:rPr>
        <w:t>մասին</w:t>
      </w:r>
      <w:r w:rsidRPr="00B85CF1">
        <w:rPr>
          <w:rFonts w:ascii="GHEA Grapalat" w:eastAsiaTheme="minorHAnsi" w:hAnsi="GHEA Grapalat" w:cstheme="minorBidi"/>
          <w:lang w:val="hy-AM"/>
        </w:rPr>
        <w:t xml:space="preserve">» </w:t>
      </w:r>
      <w:r w:rsidRPr="00B85CF1">
        <w:rPr>
          <w:rFonts w:ascii="GHEA Grapalat" w:hAnsi="GHEA Grapalat"/>
          <w:lang w:val="hy-AM"/>
        </w:rPr>
        <w:t xml:space="preserve">օրենքի նախագծի </w:t>
      </w:r>
      <w:r w:rsidRPr="00B85CF1">
        <w:rPr>
          <w:rFonts w:ascii="GHEA Grapalat" w:hAnsi="GHEA Grapalat" w:cs="GHEA Grapalat"/>
          <w:lang w:val="fr-FR"/>
        </w:rPr>
        <w:t>ընդունմա</w:t>
      </w:r>
      <w:r w:rsidRPr="00B85CF1">
        <w:rPr>
          <w:rFonts w:ascii="GHEA Grapalat" w:hAnsi="GHEA Grapalat" w:cs="GHEA Grapalat"/>
          <w:lang w:val="hy-AM"/>
        </w:rPr>
        <w:t>մ</w:t>
      </w:r>
      <w:r w:rsidRPr="00B85CF1">
        <w:rPr>
          <w:rFonts w:ascii="GHEA Grapalat" w:hAnsi="GHEA Grapalat" w:cs="GHEA Grapalat"/>
          <w:lang w:val="fr-FR"/>
        </w:rPr>
        <w:t xml:space="preserve">բ </w:t>
      </w:r>
      <w:r w:rsidRPr="00B85CF1">
        <w:rPr>
          <w:rFonts w:ascii="GHEA Grapalat" w:hAnsi="GHEA Grapalat" w:cs="GHEA Grapalat"/>
          <w:color w:val="FF0000"/>
          <w:lang w:val="hy-AM"/>
        </w:rPr>
        <w:t xml:space="preserve">նախատեսվում է </w:t>
      </w:r>
      <w:r w:rsidRPr="00B85CF1">
        <w:rPr>
          <w:rFonts w:ascii="GHEA Grapalat" w:hAnsi="GHEA Grapalat" w:cs="GHEA Grapalat"/>
          <w:color w:val="FF0000"/>
          <w:lang w:val="fr-FR"/>
        </w:rPr>
        <w:t>պետական բյուջեում եկամուտների էական ավելացում։</w:t>
      </w:r>
    </w:p>
    <w:p w14:paraId="47A218FE" w14:textId="30A5B36C" w:rsidR="00B85CF1" w:rsidRPr="00B85CF1" w:rsidRDefault="00B85CF1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</w:p>
    <w:p w14:paraId="5FE10655" w14:textId="56BCCB63" w:rsidR="00B85CF1" w:rsidRDefault="00B85CF1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23D36D02" w14:textId="0109A99E" w:rsidR="00B85CF1" w:rsidRDefault="00B85CF1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6ABCB53D" w14:textId="6481D0C2" w:rsidR="00B85CF1" w:rsidRDefault="00B85CF1" w:rsidP="004A1EDB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6332817C" w14:textId="77777777" w:rsidR="00B85CF1" w:rsidRPr="004A1EDB" w:rsidRDefault="00B85CF1" w:rsidP="004A1EDB">
      <w:pPr>
        <w:spacing w:after="0" w:line="276" w:lineRule="auto"/>
        <w:ind w:firstLine="708"/>
        <w:jc w:val="both"/>
        <w:rPr>
          <w:sz w:val="24"/>
          <w:szCs w:val="24"/>
          <w:lang w:val="hy-AM"/>
        </w:rPr>
      </w:pPr>
    </w:p>
    <w:sectPr w:rsidR="00B85CF1" w:rsidRPr="004A1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8D"/>
    <w:rsid w:val="004A1EDB"/>
    <w:rsid w:val="00603F8D"/>
    <w:rsid w:val="00B8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7635"/>
  <w15:chartTrackingRefBased/>
  <w15:docId w15:val="{A259D1C1-0149-4518-BF36-A7023612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ED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1EDB"/>
    <w:rPr>
      <w:b/>
      <w:bCs/>
    </w:rPr>
  </w:style>
  <w:style w:type="paragraph" w:styleId="a4">
    <w:name w:val="Body Text"/>
    <w:basedOn w:val="a"/>
    <w:link w:val="a5"/>
    <w:uiPriority w:val="99"/>
    <w:rsid w:val="00B85CF1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B85CF1"/>
    <w:rPr>
      <w:rFonts w:ascii="Arial Armenian" w:eastAsia="Times New Roman" w:hAnsi="Arial Armeni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Tumanyan</dc:creator>
  <cp:keywords/>
  <dc:description/>
  <cp:lastModifiedBy>Astghik Tumanyan</cp:lastModifiedBy>
  <cp:revision>3</cp:revision>
  <dcterms:created xsi:type="dcterms:W3CDTF">2020-04-22T08:24:00Z</dcterms:created>
  <dcterms:modified xsi:type="dcterms:W3CDTF">2020-04-22T08:30:00Z</dcterms:modified>
</cp:coreProperties>
</file>