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F533" w14:textId="77777777" w:rsidR="00CE5E38" w:rsidRPr="000439BF" w:rsidRDefault="00CE5E38" w:rsidP="00CE5E38">
      <w:pPr>
        <w:pStyle w:val="NormalWeb"/>
        <w:shd w:val="clear" w:color="auto" w:fill="FFFFFF"/>
        <w:spacing w:line="276" w:lineRule="auto"/>
        <w:ind w:right="-1"/>
        <w:jc w:val="center"/>
        <w:textAlignment w:val="baseline"/>
        <w:rPr>
          <w:rFonts w:ascii="GHEA Grapalat" w:hAnsi="GHEA Grapalat" w:cs="Times Armenian"/>
          <w:b/>
          <w:bCs/>
          <w:lang w:val="hy-AM" w:eastAsia="ru-RU"/>
        </w:rPr>
      </w:pPr>
      <w:r w:rsidRPr="000439BF">
        <w:rPr>
          <w:rFonts w:ascii="GHEA Grapalat" w:hAnsi="GHEA Grapalat" w:cs="Times Armenian"/>
          <w:b/>
          <w:bCs/>
          <w:lang w:val="hy-AM" w:eastAsia="ru-RU"/>
        </w:rPr>
        <w:t>ՀԻՄՆԱՎՈՐՈՒՄ</w:t>
      </w:r>
    </w:p>
    <w:p w14:paraId="0E46952D" w14:textId="77777777" w:rsidR="00CE5E38" w:rsidRPr="000439BF" w:rsidRDefault="00CE5E38" w:rsidP="00CE5E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</w:pPr>
      <w:r w:rsidRPr="000439BF"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 xml:space="preserve">ՀԱՅԱՍՏԱՆԻ ՀԱՆՐԱՊԵՏՈՒԹՅԱՆ ՎԱՐՉԱԿԱՆ ԴԱՏԱՎԱՐՈՒԹՅԱՆ ՕՐԵՆՍԳՐՔՈՒՄ ՓՈՓՈԽՈՒԹՅՈՒՆ </w:t>
      </w:r>
      <w:r w:rsidR="00193955">
        <w:rPr>
          <w:rStyle w:val="Strong"/>
          <w:rFonts w:ascii="GHEA Grapalat" w:eastAsia="Merriweather" w:hAnsi="GHEA Grapalat" w:cs="Sylfaen"/>
          <w:bdr w:val="none" w:sz="0" w:space="0" w:color="auto" w:frame="1"/>
        </w:rPr>
        <w:t xml:space="preserve">ԵՎ ԼՐԱՑՈՒՄՆԵՐ </w:t>
      </w:r>
      <w:r w:rsidRPr="000439BF"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>ԿԱՏԱՐԵԼՈՒ ՄԱՍԻՆ</w:t>
      </w:r>
    </w:p>
    <w:p w14:paraId="44D58530" w14:textId="77777777" w:rsidR="00CE5E38" w:rsidRPr="000439BF" w:rsidRDefault="00CE5E38" w:rsidP="00CE5E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  <w:lang w:val="hy-AM"/>
        </w:rPr>
      </w:pPr>
      <w:r w:rsidRPr="000439BF"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 xml:space="preserve"> ՕՐԵՆՔԻ ԸՆԴՈՒՆՄԱՆ</w:t>
      </w:r>
    </w:p>
    <w:p w14:paraId="4E6351DC" w14:textId="77777777" w:rsidR="00CE5E38" w:rsidRPr="000439BF" w:rsidRDefault="00CE5E38" w:rsidP="00CE5E38">
      <w:pPr>
        <w:pStyle w:val="NormalWeb"/>
        <w:shd w:val="clear" w:color="auto" w:fill="FFFFFF"/>
        <w:spacing w:line="276" w:lineRule="auto"/>
        <w:ind w:right="-1"/>
        <w:jc w:val="center"/>
        <w:textAlignment w:val="baseline"/>
        <w:rPr>
          <w:rFonts w:ascii="GHEA Grapalat" w:hAnsi="GHEA Grapalat" w:cs="Times Armenian"/>
          <w:b/>
          <w:bCs/>
          <w:lang w:val="hy-AM" w:eastAsia="ru-RU"/>
        </w:rPr>
      </w:pPr>
    </w:p>
    <w:p w14:paraId="53485371" w14:textId="77777777" w:rsidR="00CE5E38" w:rsidRPr="000439BF" w:rsidRDefault="00CE5E38" w:rsidP="00CE5E38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 w:rsidRPr="000439BF">
        <w:rPr>
          <w:rFonts w:ascii="GHEA Grapalat" w:hAnsi="GHEA Grapalat" w:cs="GHEA Mariam"/>
          <w:b/>
          <w:lang w:val="hy-AM"/>
        </w:rPr>
        <w:t>Ընթացիկ</w:t>
      </w:r>
      <w:r w:rsidRPr="000439BF">
        <w:rPr>
          <w:rFonts w:ascii="GHEA Grapalat" w:hAnsi="GHEA Grapalat"/>
          <w:b/>
          <w:lang w:val="hy-AM"/>
        </w:rPr>
        <w:t xml:space="preserve"> իրավիճակը և իրավական ակտի ընդունման անհրաժեշտությունը</w:t>
      </w:r>
    </w:p>
    <w:p w14:paraId="18B5ECD2" w14:textId="77777777" w:rsidR="00CE5E38" w:rsidRPr="000439BF" w:rsidRDefault="00CE5E38" w:rsidP="00CE5E38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lang w:val="hy-AM"/>
        </w:rPr>
      </w:pPr>
    </w:p>
    <w:p w14:paraId="164AF4CE" w14:textId="77777777" w:rsidR="00CE5E38" w:rsidRPr="000439BF" w:rsidRDefault="00CE5E38" w:rsidP="00CE5E38">
      <w:pPr>
        <w:spacing w:line="360" w:lineRule="auto"/>
        <w:ind w:right="270" w:firstLine="720"/>
        <w:jc w:val="both"/>
        <w:rPr>
          <w:rFonts w:ascii="GHEA Grapalat" w:hAnsi="GHEA Grapalat" w:cs="Arial"/>
          <w:lang w:val="hy-AM"/>
        </w:rPr>
      </w:pPr>
      <w:r w:rsidRPr="000439BF">
        <w:rPr>
          <w:rFonts w:ascii="GHEA Grapalat" w:hAnsi="GHEA Grapalat" w:cs="Arial"/>
          <w:lang w:val="hy-AM"/>
        </w:rPr>
        <w:t>ՀՀ վարչական դատավարության օրենսգրքի 18-րդ գլուխը նախատեսում է գրավոր դատաքննության ինստիտուտ՝ դրա կիրառման պարտադիր նախապայման սահմանելով դատավարության մասնակիցների համաձայնությունը։ Վարչական դատավարությունում գրավոր ընթացակարգի նախատեսումը նպատակ ունի ապահովել գործերի արագ և արդյունավետ քննությունը՝ միաժամանակ դատարանին և դատավարության մասնակիցներին հնարավորություն տալով տնտեսելու ժամանակը։ Սակայն իրավական կարգավորման նման պայմաններում գործի գրավոր քննության ընթացակարգը գործնականում կիրառություն չի գտնում՝ չծառայելով օրենսդրի հետապնդած նպատակներին։ Ընդահանրապես գրավոր դատաքննության կիրառումը հնարավորություն է տալիս թեթևացնել</w:t>
      </w:r>
      <w:r w:rsidRPr="00D36ACE">
        <w:rPr>
          <w:rFonts w:ascii="GHEA Grapalat" w:hAnsi="GHEA Grapalat" w:cs="Arial"/>
          <w:lang w:val="hy-AM"/>
        </w:rPr>
        <w:t>ու</w:t>
      </w:r>
      <w:r w:rsidRPr="000439BF">
        <w:rPr>
          <w:rFonts w:ascii="GHEA Grapalat" w:hAnsi="GHEA Grapalat" w:cs="Arial"/>
          <w:lang w:val="hy-AM"/>
        </w:rPr>
        <w:t xml:space="preserve"> դատական համակարգի ծանրաբեռնվածությունը այն գործերի գրավոր քննության միջոցով, որոնք իրավական կամ փաստական առումով բարդություն չեն ներկայացնում։ Այս առումով գրավոր դատաքննության ընթացակարգը նախընտրելի միջոց է վարչական գործերի արդյունավետ և արագ քննությունն ապահովելու համար։</w:t>
      </w:r>
    </w:p>
    <w:p w14:paraId="549E455F" w14:textId="76AA3061" w:rsidR="00CE5E38" w:rsidRPr="000439BF" w:rsidRDefault="00CE5E38" w:rsidP="00CE5E38">
      <w:pPr>
        <w:spacing w:line="360" w:lineRule="auto"/>
        <w:ind w:right="270" w:firstLine="720"/>
        <w:jc w:val="both"/>
        <w:rPr>
          <w:rFonts w:ascii="GHEA Grapalat" w:hAnsi="GHEA Grapalat" w:cs="Arial"/>
          <w:lang w:val="hy-AM"/>
        </w:rPr>
      </w:pPr>
      <w:r w:rsidRPr="000439BF">
        <w:rPr>
          <w:rFonts w:ascii="GHEA Grapalat" w:hAnsi="GHEA Grapalat" w:cs="Arial"/>
          <w:lang w:val="hy-AM"/>
        </w:rPr>
        <w:t>Գործի քննության գրավոր ընթացակարգը բարելավելու անհրաժեշտությունը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պայմանավորված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է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նախևառաջ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այն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հանգամանքով</w:t>
      </w:r>
      <w:r w:rsidRPr="000439BF">
        <w:rPr>
          <w:rFonts w:ascii="GHEA Grapalat" w:hAnsi="GHEA Grapalat" w:cs="Arial"/>
          <w:lang w:val="af-ZA"/>
        </w:rPr>
        <w:t xml:space="preserve">, </w:t>
      </w:r>
      <w:r w:rsidRPr="000439BF">
        <w:rPr>
          <w:rFonts w:ascii="GHEA Grapalat" w:hAnsi="GHEA Grapalat" w:cs="Arial"/>
          <w:lang w:val="hy-AM"/>
        </w:rPr>
        <w:t>որ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վարչական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դատարանում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չափազանց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մեծ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քանակով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վիճարկվում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են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Ճանապարհային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ոստիկանության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կողմից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կայացված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տուգանքների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վերաբերյալ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lastRenderedPageBreak/>
        <w:t>որոշումները</w:t>
      </w:r>
      <w:r w:rsidRPr="000439BF">
        <w:rPr>
          <w:rFonts w:ascii="GHEA Grapalat" w:hAnsi="GHEA Grapalat" w:cs="Arial"/>
          <w:lang w:val="af-ZA"/>
        </w:rPr>
        <w:t xml:space="preserve">, </w:t>
      </w:r>
      <w:r w:rsidRPr="000439BF">
        <w:rPr>
          <w:rFonts w:ascii="GHEA Grapalat" w:hAnsi="GHEA Grapalat" w:cs="Arial"/>
          <w:lang w:val="hy-AM"/>
        </w:rPr>
        <w:t>որոնցով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նախատեսված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տուգանքի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չափը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չի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գերազանցում</w:t>
      </w:r>
      <w:r w:rsidRPr="000439BF">
        <w:rPr>
          <w:rFonts w:ascii="GHEA Grapalat" w:hAnsi="GHEA Grapalat" w:cs="Arial"/>
          <w:lang w:val="af-ZA"/>
        </w:rPr>
        <w:t xml:space="preserve"> 5.000 </w:t>
      </w:r>
      <w:r w:rsidRPr="000439BF">
        <w:rPr>
          <w:rFonts w:ascii="GHEA Grapalat" w:hAnsi="GHEA Grapalat" w:cs="Arial"/>
          <w:lang w:val="hy-AM"/>
        </w:rPr>
        <w:t>ՀՀ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hy-AM"/>
        </w:rPr>
        <w:t>դրամը։</w:t>
      </w:r>
      <w:r w:rsidRPr="000439BF">
        <w:rPr>
          <w:rFonts w:ascii="GHEA Grapalat" w:hAnsi="GHEA Grapalat" w:cs="Arial"/>
          <w:lang w:val="af-ZA"/>
        </w:rPr>
        <w:t xml:space="preserve"> </w:t>
      </w:r>
      <w:r w:rsidRPr="000439BF">
        <w:rPr>
          <w:rFonts w:ascii="GHEA Grapalat" w:hAnsi="GHEA Grapalat" w:cs="Arial"/>
          <w:lang w:val="en-GB"/>
        </w:rPr>
        <w:t>Պ</w:t>
      </w:r>
      <w:r w:rsidRPr="000439BF">
        <w:rPr>
          <w:rFonts w:ascii="GHEA Grapalat" w:hAnsi="GHEA Grapalat" w:cs="Arial"/>
          <w:lang w:val="af-ZA"/>
        </w:rPr>
        <w:t>ետական մարմինների ու դրանց պաշտոնատար անձանց ակտերն անվա</w:t>
      </w:r>
      <w:r w:rsidRPr="000439BF">
        <w:rPr>
          <w:rFonts w:ascii="GHEA Grapalat" w:hAnsi="GHEA Grapalat" w:cs="Arial"/>
          <w:lang w:val="af-ZA"/>
        </w:rPr>
        <w:softHyphen/>
        <w:t>վեր ճանաչելու պահանջի վերաբերյալ վարչական գործերը հարուցվում են գլխա</w:t>
      </w:r>
      <w:r w:rsidRPr="000439BF">
        <w:rPr>
          <w:rFonts w:ascii="GHEA Grapalat" w:hAnsi="GHEA Grapalat" w:cs="Arial"/>
          <w:lang w:val="af-ZA"/>
        </w:rPr>
        <w:softHyphen/>
        <w:t>վորապես ֆիզիկական անձանց կողմից (91.5%) ընդդեմ ՀՀ ճանապարհային ոստի</w:t>
      </w:r>
      <w:r w:rsidRPr="000439BF">
        <w:rPr>
          <w:rFonts w:ascii="GHEA Grapalat" w:hAnsi="GHEA Grapalat" w:cs="Arial"/>
          <w:lang w:val="af-ZA"/>
        </w:rPr>
        <w:softHyphen/>
        <w:t>կանության</w:t>
      </w:r>
      <w:r w:rsidRPr="000439BF">
        <w:rPr>
          <w:rStyle w:val="FootnoteReference"/>
          <w:rFonts w:ascii="GHEA Grapalat" w:hAnsi="GHEA Grapalat" w:cs="Arial"/>
          <w:lang w:val="af-ZA"/>
        </w:rPr>
        <w:footnoteReference w:id="1"/>
      </w:r>
      <w:r w:rsidRPr="000439BF">
        <w:rPr>
          <w:rFonts w:ascii="GHEA Grapalat" w:hAnsi="GHEA Grapalat" w:cs="Arial"/>
          <w:lang w:val="af-ZA"/>
        </w:rPr>
        <w:t xml:space="preserve">: </w:t>
      </w:r>
      <w:r w:rsidRPr="000439BF">
        <w:rPr>
          <w:rFonts w:ascii="GHEA Grapalat" w:hAnsi="GHEA Grapalat" w:cs="Arial"/>
          <w:lang w:val="hy-AM"/>
        </w:rPr>
        <w:t>Ճանապարհային անվտանգության ապահովման բնագավառում կայացված վարչական ակտերի շարքում հատկապես մեծ թիվ է կազմում տեսանկարահանող և լուսանկարահանող սարքերով հայտնաբերված իրավախախտումների վերաբերյալ գործ</w:t>
      </w:r>
      <w:r w:rsidR="001B6AB1">
        <w:rPr>
          <w:rFonts w:ascii="GHEA Grapalat" w:hAnsi="GHEA Grapalat" w:cs="Arial"/>
          <w:lang w:val="hy-AM"/>
        </w:rPr>
        <w:t>ե</w:t>
      </w:r>
      <w:r w:rsidRPr="000439BF">
        <w:rPr>
          <w:rFonts w:ascii="GHEA Grapalat" w:hAnsi="GHEA Grapalat" w:cs="Arial"/>
          <w:lang w:val="hy-AM"/>
        </w:rPr>
        <w:t>րով վարչական ակտերի վիճարկումը։</w:t>
      </w:r>
    </w:p>
    <w:p w14:paraId="56D832BD" w14:textId="77777777" w:rsidR="00CE5E38" w:rsidRDefault="00CE5E38" w:rsidP="00CE5E38">
      <w:pPr>
        <w:spacing w:line="360" w:lineRule="auto"/>
        <w:ind w:right="270" w:firstLine="720"/>
        <w:jc w:val="both"/>
        <w:rPr>
          <w:rFonts w:ascii="GHEA Grapalat" w:hAnsi="GHEA Grapalat" w:cs="Tahoma"/>
          <w:color w:val="000000"/>
          <w:lang w:val="af-ZA"/>
        </w:rPr>
      </w:pPr>
      <w:r>
        <w:rPr>
          <w:rFonts w:ascii="GHEA Grapalat" w:hAnsi="GHEA Grapalat" w:cs="Arial"/>
          <w:lang w:val="hy-AM"/>
        </w:rPr>
        <w:t>Մ</w:t>
      </w:r>
      <w:r>
        <w:rPr>
          <w:rFonts w:ascii="GHEA Grapalat" w:hAnsi="GHEA Grapalat" w:cs="Arial"/>
          <w:lang w:val="af-ZA"/>
        </w:rPr>
        <w:t xml:space="preserve">իջազգային փորձի ուսումնասիրությունից բխում է պարզեցված վարույթը վարչական դատավարությունում ներդնելու արդի </w:t>
      </w:r>
      <w:r w:rsidRPr="008D2246">
        <w:rPr>
          <w:rFonts w:ascii="GHEA Grapalat" w:hAnsi="GHEA Grapalat" w:cs="Arial"/>
          <w:lang w:val="af-ZA"/>
        </w:rPr>
        <w:t xml:space="preserve">միտումները: </w:t>
      </w:r>
      <w:r w:rsidRPr="00D36ACE">
        <w:rPr>
          <w:rFonts w:ascii="GHEA Grapalat" w:hAnsi="GHEA Grapalat" w:cs="Arial"/>
          <w:lang w:val="hy-AM"/>
        </w:rPr>
        <w:t>Այսպես</w:t>
      </w:r>
      <w:r w:rsidRPr="008D2246">
        <w:rPr>
          <w:rFonts w:ascii="GHEA Grapalat" w:hAnsi="GHEA Grapalat" w:cs="Arial"/>
          <w:lang w:val="af-ZA"/>
        </w:rPr>
        <w:t xml:space="preserve">, </w:t>
      </w:r>
      <w:r w:rsidRPr="00D36ACE">
        <w:rPr>
          <w:rFonts w:ascii="GHEA Grapalat" w:hAnsi="GHEA Grapalat" w:cs="Tahoma"/>
          <w:color w:val="000000"/>
          <w:lang w:val="hy-AM"/>
        </w:rPr>
        <w:t>Եվրոպայի</w:t>
      </w:r>
      <w:r w:rsidRPr="008D2246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խորհրդի</w:t>
      </w:r>
      <w:r w:rsidRPr="008D2246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արդարադատության</w:t>
      </w:r>
      <w:r w:rsidRPr="008D2246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արդյունավետության</w:t>
      </w:r>
      <w:r w:rsidRPr="008D2246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հարցերի</w:t>
      </w:r>
      <w:r w:rsidRPr="008D2246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եվրոպական</w:t>
      </w:r>
      <w:r w:rsidRPr="008D2246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հանձնաժողովի</w:t>
      </w:r>
      <w:r w:rsidRPr="008D2246">
        <w:rPr>
          <w:rFonts w:ascii="GHEA Grapalat" w:hAnsi="GHEA Grapalat" w:cs="Tahoma"/>
          <w:color w:val="000000"/>
          <w:lang w:val="af-ZA"/>
        </w:rPr>
        <w:t xml:space="preserve"> (CEPEJ)</w:t>
      </w:r>
      <w:r w:rsidRPr="008D2246">
        <w:rPr>
          <w:rFonts w:ascii="Tahoma" w:hAnsi="Tahoma" w:cs="Tahoma"/>
          <w:color w:val="000000"/>
          <w:sz w:val="15"/>
          <w:szCs w:val="15"/>
          <w:lang w:val="af-ZA"/>
        </w:rPr>
        <w:t> </w:t>
      </w:r>
      <w:r w:rsidRPr="00D36ACE">
        <w:rPr>
          <w:rFonts w:ascii="GHEA Grapalat" w:hAnsi="GHEA Grapalat" w:cs="Tahoma"/>
          <w:color w:val="000000"/>
          <w:lang w:val="hy-AM"/>
        </w:rPr>
        <w:t>կողմից</w:t>
      </w:r>
      <w:r w:rsidRPr="008D2246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նշվել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է</w:t>
      </w:r>
      <w:r w:rsidRPr="00276A37">
        <w:rPr>
          <w:rFonts w:ascii="GHEA Grapalat" w:hAnsi="GHEA Grapalat" w:cs="Tahoma"/>
          <w:color w:val="000000"/>
          <w:lang w:val="af-ZA"/>
        </w:rPr>
        <w:t xml:space="preserve">, </w:t>
      </w:r>
      <w:r w:rsidRPr="00D36ACE">
        <w:rPr>
          <w:rFonts w:ascii="GHEA Grapalat" w:hAnsi="GHEA Grapalat" w:cs="Tahoma"/>
          <w:color w:val="000000"/>
          <w:lang w:val="hy-AM"/>
        </w:rPr>
        <w:t>որ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վարչական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դատավարության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արդյունավետությունը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բարձրացնելու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>
        <w:rPr>
          <w:rFonts w:ascii="GHEA Grapalat" w:hAnsi="GHEA Grapalat" w:cs="Tahoma"/>
          <w:color w:val="000000"/>
          <w:lang w:val="af-ZA"/>
        </w:rPr>
        <w:t xml:space="preserve">հիմնական </w:t>
      </w:r>
      <w:r w:rsidRPr="00D36ACE">
        <w:rPr>
          <w:rFonts w:ascii="GHEA Grapalat" w:hAnsi="GHEA Grapalat" w:cs="Tahoma"/>
          <w:color w:val="000000"/>
          <w:lang w:val="hy-AM"/>
        </w:rPr>
        <w:t>միջոցներից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է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վարչական</w:t>
      </w:r>
      <w:r w:rsidRPr="008D2246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գործերով</w:t>
      </w:r>
      <w:r w:rsidRPr="008D2246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պարզեցված</w:t>
      </w:r>
      <w:r w:rsidRPr="008D2246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վարույթի</w:t>
      </w:r>
      <w:r w:rsidRPr="008D2246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նախատեսումը</w:t>
      </w:r>
      <w:r w:rsidRPr="008D2246">
        <w:rPr>
          <w:rFonts w:ascii="GHEA Grapalat" w:hAnsi="GHEA Grapalat" w:cs="Tahoma"/>
          <w:color w:val="000000"/>
          <w:lang w:val="af-ZA"/>
        </w:rPr>
        <w:t>: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>
        <w:rPr>
          <w:rFonts w:ascii="GHEA Grapalat" w:hAnsi="GHEA Grapalat" w:cs="Tahoma"/>
          <w:color w:val="000000"/>
          <w:lang w:val="hy-AM"/>
        </w:rPr>
        <w:t xml:space="preserve">Պարզեցված վարույթը կարող է հանդես գալ տարբեր ձևերով՝ դատական ակտի կայացում՝ առանց դատական լսումների կամ միայն դատավորի մոտ լսումների միջոցով, դատական ակտի կայացում միանձնյա դատավորի կողմից, արագացված ընթացակարգ, պարզեցված դատական ակտ և այլն։ </w:t>
      </w:r>
      <w:r w:rsidRPr="00D36ACE">
        <w:rPr>
          <w:rFonts w:ascii="GHEA Grapalat" w:hAnsi="GHEA Grapalat" w:cs="Tahoma"/>
          <w:color w:val="000000"/>
          <w:lang w:val="hy-AM"/>
        </w:rPr>
        <w:t>Ընդ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որում</w:t>
      </w:r>
      <w:r w:rsidRPr="00276A37">
        <w:rPr>
          <w:rFonts w:ascii="GHEA Grapalat" w:hAnsi="GHEA Grapalat" w:cs="Tahoma"/>
          <w:color w:val="000000"/>
          <w:lang w:val="af-ZA"/>
        </w:rPr>
        <w:t xml:space="preserve">, </w:t>
      </w:r>
      <w:r w:rsidRPr="00D36ACE">
        <w:rPr>
          <w:rFonts w:ascii="GHEA Grapalat" w:hAnsi="GHEA Grapalat" w:cs="Tahoma"/>
          <w:color w:val="000000"/>
          <w:lang w:val="hy-AM"/>
        </w:rPr>
        <w:t>հանձնաժողովն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արձանագրել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է</w:t>
      </w:r>
      <w:r w:rsidRPr="00276A37">
        <w:rPr>
          <w:rFonts w:ascii="GHEA Grapalat" w:hAnsi="GHEA Grapalat" w:cs="Tahoma"/>
          <w:color w:val="000000"/>
          <w:lang w:val="af-ZA"/>
        </w:rPr>
        <w:t xml:space="preserve">, </w:t>
      </w:r>
      <w:r w:rsidRPr="00D36ACE">
        <w:rPr>
          <w:rFonts w:ascii="GHEA Grapalat" w:hAnsi="GHEA Grapalat" w:cs="Tahoma"/>
          <w:color w:val="000000"/>
          <w:lang w:val="hy-AM"/>
        </w:rPr>
        <w:t>որ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Եվրոպայի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խորհրդի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անդամ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պետություններից</w:t>
      </w:r>
      <w:r w:rsidRPr="00276A37">
        <w:rPr>
          <w:rFonts w:ascii="GHEA Grapalat" w:hAnsi="GHEA Grapalat" w:cs="Tahoma"/>
          <w:color w:val="000000"/>
          <w:lang w:val="af-ZA"/>
        </w:rPr>
        <w:t xml:space="preserve"> 19-</w:t>
      </w:r>
      <w:r w:rsidRPr="00D36ACE">
        <w:rPr>
          <w:rFonts w:ascii="GHEA Grapalat" w:hAnsi="GHEA Grapalat" w:cs="Tahoma"/>
          <w:color w:val="000000"/>
          <w:lang w:val="hy-AM"/>
        </w:rPr>
        <w:t>ը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վարչական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դատավարությունում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ամրագրել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են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պարզեցված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վարույթ</w:t>
      </w:r>
      <w:r w:rsidRPr="00276A37">
        <w:rPr>
          <w:rFonts w:ascii="GHEA Grapalat" w:hAnsi="GHEA Grapalat" w:cs="Tahoma"/>
          <w:color w:val="000000"/>
          <w:lang w:val="af-ZA"/>
        </w:rPr>
        <w:t xml:space="preserve">: </w:t>
      </w:r>
      <w:r>
        <w:rPr>
          <w:rFonts w:ascii="GHEA Grapalat" w:hAnsi="GHEA Grapalat" w:cs="Tahoma"/>
          <w:color w:val="000000"/>
          <w:lang w:val="af-ZA"/>
        </w:rPr>
        <w:t>Այս կապակցությամբ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վիճակագրությունը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ցույց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է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տվել</w:t>
      </w:r>
      <w:r w:rsidRPr="00276A37">
        <w:rPr>
          <w:rFonts w:ascii="GHEA Grapalat" w:hAnsi="GHEA Grapalat" w:cs="Tahoma"/>
          <w:color w:val="000000"/>
          <w:lang w:val="af-ZA"/>
        </w:rPr>
        <w:t xml:space="preserve">, </w:t>
      </w:r>
      <w:r w:rsidRPr="00D36ACE">
        <w:rPr>
          <w:rFonts w:ascii="GHEA Grapalat" w:hAnsi="GHEA Grapalat" w:cs="Tahoma"/>
          <w:color w:val="000000"/>
          <w:lang w:val="hy-AM"/>
        </w:rPr>
        <w:t>որ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վարչական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գործերով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պարզեցված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վարույթը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հիմնականում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կիրառվում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է</w:t>
      </w:r>
      <w:r>
        <w:rPr>
          <w:rFonts w:ascii="GHEA Grapalat" w:hAnsi="GHEA Grapalat" w:cs="Tahoma"/>
          <w:color w:val="000000"/>
          <w:lang w:val="hy-AM"/>
        </w:rPr>
        <w:t xml:space="preserve"> նախա</w:t>
      </w:r>
      <w:r w:rsidRPr="00BB2320">
        <w:rPr>
          <w:rFonts w:ascii="GHEA Grapalat" w:hAnsi="GHEA Grapalat" w:cs="Tahoma"/>
          <w:color w:val="000000"/>
          <w:lang w:val="hy-AM"/>
        </w:rPr>
        <w:t>զ</w:t>
      </w:r>
      <w:r>
        <w:rPr>
          <w:rFonts w:ascii="GHEA Grapalat" w:hAnsi="GHEA Grapalat" w:cs="Tahoma"/>
          <w:color w:val="000000"/>
          <w:lang w:val="hy-AM"/>
        </w:rPr>
        <w:t>գուշացման կամ տուգանքի դեպքում</w:t>
      </w:r>
      <w:r w:rsidRPr="00276A37">
        <w:rPr>
          <w:rFonts w:ascii="GHEA Grapalat" w:hAnsi="GHEA Grapalat" w:cs="Tahoma"/>
          <w:color w:val="000000"/>
          <w:lang w:val="af-ZA"/>
        </w:rPr>
        <w:t xml:space="preserve">, </w:t>
      </w:r>
      <w:r w:rsidRPr="00D36ACE">
        <w:rPr>
          <w:rFonts w:ascii="GHEA Grapalat" w:hAnsi="GHEA Grapalat" w:cs="Tahoma"/>
          <w:color w:val="000000"/>
          <w:lang w:val="hy-AM"/>
        </w:rPr>
        <w:t>ինչպես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lastRenderedPageBreak/>
        <w:t>նաև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>
        <w:rPr>
          <w:rFonts w:ascii="GHEA Grapalat" w:hAnsi="GHEA Grapalat" w:cs="Tahoma"/>
          <w:color w:val="000000"/>
          <w:lang w:val="af-ZA"/>
        </w:rPr>
        <w:t xml:space="preserve">այն </w:t>
      </w:r>
      <w:r w:rsidRPr="00D36ACE">
        <w:rPr>
          <w:rFonts w:ascii="GHEA Grapalat" w:hAnsi="GHEA Grapalat" w:cs="Tahoma"/>
          <w:color w:val="000000"/>
          <w:lang w:val="hy-AM"/>
        </w:rPr>
        <w:t>դեպքերում</w:t>
      </w:r>
      <w:r w:rsidRPr="00276A37">
        <w:rPr>
          <w:rFonts w:ascii="GHEA Grapalat" w:hAnsi="GHEA Grapalat" w:cs="Tahoma"/>
          <w:color w:val="000000"/>
          <w:lang w:val="af-ZA"/>
        </w:rPr>
        <w:t xml:space="preserve">, </w:t>
      </w:r>
      <w:r w:rsidRPr="00D36ACE">
        <w:rPr>
          <w:rFonts w:ascii="GHEA Grapalat" w:hAnsi="GHEA Grapalat" w:cs="Tahoma"/>
          <w:color w:val="000000"/>
          <w:lang w:val="hy-AM"/>
        </w:rPr>
        <w:t>երբ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իրավախախտումն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արձանագրվել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է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լուսանկարահանող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կամ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տեսանկարահանող</w:t>
      </w:r>
      <w:r w:rsidRPr="00276A37">
        <w:rPr>
          <w:rFonts w:ascii="GHEA Grapalat" w:hAnsi="GHEA Grapalat" w:cs="Tahoma"/>
          <w:color w:val="000000"/>
          <w:lang w:val="af-ZA"/>
        </w:rPr>
        <w:t xml:space="preserve"> </w:t>
      </w:r>
      <w:r w:rsidRPr="00D36ACE">
        <w:rPr>
          <w:rFonts w:ascii="GHEA Grapalat" w:hAnsi="GHEA Grapalat" w:cs="Tahoma"/>
          <w:color w:val="000000"/>
          <w:lang w:val="hy-AM"/>
        </w:rPr>
        <w:t>սարքերով</w:t>
      </w:r>
      <w:r>
        <w:rPr>
          <w:rStyle w:val="FootnoteReference"/>
          <w:rFonts w:ascii="GHEA Grapalat" w:hAnsi="GHEA Grapalat" w:cs="Tahoma"/>
          <w:color w:val="000000"/>
        </w:rPr>
        <w:footnoteReference w:id="2"/>
      </w:r>
      <w:r w:rsidRPr="00276A37">
        <w:rPr>
          <w:rFonts w:ascii="GHEA Grapalat" w:hAnsi="GHEA Grapalat" w:cs="Tahoma"/>
          <w:color w:val="000000"/>
          <w:lang w:val="af-ZA"/>
        </w:rPr>
        <w:t>:</w:t>
      </w:r>
    </w:p>
    <w:p w14:paraId="3F1F65B6" w14:textId="77777777" w:rsidR="00CE5E38" w:rsidRDefault="00CE5E38" w:rsidP="00CE5E3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Times Armenian"/>
          <w:lang w:val="hy-AM" w:eastAsia="ru-RU"/>
        </w:rPr>
      </w:pPr>
      <w:r w:rsidRPr="000439BF">
        <w:rPr>
          <w:rFonts w:ascii="GHEA Grapalat" w:hAnsi="GHEA Grapalat" w:cs="Times Armenian"/>
          <w:lang w:val="hy-AM" w:eastAsia="ru-RU"/>
        </w:rPr>
        <w:t>Գործերի քննության գրավոր ընթացակարգի կիրառումը լայնորեն տարածված է միջազգային պրակտիկայում և անհրաժեշտ պահանջներին համապատասխանելու պարագայում ընդունելի դատավարական կառուցակարգ է նաև Մարդու իրավունքների եվրոպական դատարանի նախադեպային պրակտիկայում։</w:t>
      </w:r>
    </w:p>
    <w:p w14:paraId="328DC3EB" w14:textId="77777777" w:rsidR="00CE5E38" w:rsidRPr="000439BF" w:rsidRDefault="00CE5E38" w:rsidP="00CE5E3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Times Armenian"/>
          <w:lang w:val="hy-AM" w:eastAsia="ru-RU"/>
        </w:rPr>
      </w:pPr>
      <w:r w:rsidRPr="000439BF">
        <w:rPr>
          <w:rFonts w:ascii="GHEA Grapalat" w:hAnsi="GHEA Grapalat" w:cs="Times Armenian"/>
          <w:lang w:val="hy-AM" w:eastAsia="ru-RU"/>
        </w:rPr>
        <w:t>Մարդու իրավունքների և հիմնարար ազատությունների պաշտպանության մասին եվրոպական կոնվենցիայի (այսուհետ՝ Կոնվենցիա) 6-րդ հոդվածից բխում է բանավոր դատաքննության իրավունքը։ Եթե գործի քննությունը իրականացվում է միայն մեկ ատյանի դատարանում, սկզբունքորեն գործի քննությունը պետք է իրականացվի բանավոր ընթացակարգով</w:t>
      </w:r>
      <w:r w:rsidRPr="000439BF">
        <w:rPr>
          <w:rStyle w:val="FootnoteReference"/>
          <w:rFonts w:ascii="GHEA Grapalat" w:hAnsi="GHEA Grapalat" w:cs="Times Armenian"/>
          <w:lang w:val="hy-AM" w:eastAsia="ru-RU"/>
        </w:rPr>
        <w:footnoteReference w:id="3"/>
      </w:r>
      <w:r w:rsidRPr="000439BF">
        <w:rPr>
          <w:rFonts w:ascii="GHEA Grapalat" w:hAnsi="GHEA Grapalat" w:cs="Times Armenian"/>
          <w:lang w:val="hy-AM" w:eastAsia="ru-RU"/>
        </w:rPr>
        <w:t xml:space="preserve">։ Սակայն այս սկզբունքից </w:t>
      </w:r>
      <w:r>
        <w:rPr>
          <w:rFonts w:ascii="GHEA Grapalat" w:hAnsi="GHEA Grapalat" w:cs="Times Armenian"/>
          <w:lang w:val="hy-AM" w:eastAsia="ru-RU"/>
        </w:rPr>
        <w:t>առկա են</w:t>
      </w:r>
      <w:r w:rsidRPr="000439BF">
        <w:rPr>
          <w:rFonts w:ascii="GHEA Grapalat" w:hAnsi="GHEA Grapalat" w:cs="Times Armenian"/>
          <w:lang w:val="hy-AM" w:eastAsia="ru-RU"/>
        </w:rPr>
        <w:t xml:space="preserve"> բացառություններ։ Այդպիսի բացառություններ կարող են կազմել որոշակի խումբ գործեր։ Այս առումով Մարդու իրավունքների եվրոպական դատարանը Կոնվենցիայի 6-րդ հոդվածի շրջանակներում բանավոր դատաքննության պահանջի պահպանվածությունը ստուգելիս բավականին ճկուն է և յուրաքանչյուր գործով, ըստ կոնկրետ հանագամանքների, ստուգում է բանավոր դատաքննության անհրաժեշտությունը (փաստական և իրավական հարցերի պարագայում)։ Այս առումով, պետությունները իրավունք ունեն դիտարկելու արդյունավետության և </w:t>
      </w:r>
      <w:r>
        <w:rPr>
          <w:rFonts w:ascii="GHEA Grapalat" w:hAnsi="GHEA Grapalat" w:cs="Times Armenian"/>
          <w:lang w:val="hy-AM" w:eastAsia="ru-RU"/>
        </w:rPr>
        <w:t>ժամանակի խնայողության</w:t>
      </w:r>
      <w:r w:rsidRPr="000439BF">
        <w:rPr>
          <w:rFonts w:ascii="GHEA Grapalat" w:hAnsi="GHEA Grapalat" w:cs="Times Armenian"/>
          <w:lang w:val="hy-AM" w:eastAsia="ru-RU"/>
        </w:rPr>
        <w:t xml:space="preserve"> պահանջները, որպեսզի դատավարությունը արագ իրականացվի</w:t>
      </w:r>
      <w:r w:rsidRPr="000439BF">
        <w:rPr>
          <w:rStyle w:val="FootnoteReference"/>
          <w:rFonts w:ascii="GHEA Grapalat" w:hAnsi="GHEA Grapalat" w:cs="Times Armenian"/>
          <w:lang w:val="hy-AM" w:eastAsia="ru-RU"/>
        </w:rPr>
        <w:footnoteReference w:id="4"/>
      </w:r>
      <w:r w:rsidRPr="000439BF">
        <w:rPr>
          <w:rFonts w:ascii="GHEA Grapalat" w:hAnsi="GHEA Grapalat" w:cs="Times Armenian"/>
          <w:lang w:val="hy-AM" w:eastAsia="ru-RU"/>
        </w:rPr>
        <w:t>։ Ըստ Եվրոպական դատարանի՝ բանավոր դատաքննության անհրաժեշտությունը բացակայում է, եթե դատարանը պետք է որոշում կայացնի միայն իրավական հարցերի վերաբերյալ, որոնք առանձնապես բարդ</w:t>
      </w:r>
      <w:r>
        <w:rPr>
          <w:rFonts w:ascii="GHEA Grapalat" w:hAnsi="GHEA Grapalat" w:cs="Times Armenian"/>
          <w:lang w:val="hy-AM" w:eastAsia="ru-RU"/>
        </w:rPr>
        <w:t>ություն</w:t>
      </w:r>
      <w:r w:rsidRPr="000439BF">
        <w:rPr>
          <w:rFonts w:ascii="GHEA Grapalat" w:hAnsi="GHEA Grapalat" w:cs="Times Armenian"/>
          <w:lang w:val="hy-AM" w:eastAsia="ru-RU"/>
        </w:rPr>
        <w:t xml:space="preserve"> չեն</w:t>
      </w:r>
      <w:r>
        <w:rPr>
          <w:rFonts w:ascii="GHEA Grapalat" w:hAnsi="GHEA Grapalat" w:cs="Times Armenian"/>
          <w:lang w:val="hy-AM" w:eastAsia="ru-RU"/>
        </w:rPr>
        <w:t xml:space="preserve"> ներկայացնում</w:t>
      </w:r>
      <w:r w:rsidRPr="000439BF">
        <w:rPr>
          <w:rStyle w:val="FootnoteReference"/>
          <w:rFonts w:ascii="GHEA Grapalat" w:hAnsi="GHEA Grapalat" w:cs="Times Armenian"/>
          <w:lang w:val="hy-AM" w:eastAsia="ru-RU"/>
        </w:rPr>
        <w:footnoteReference w:id="5"/>
      </w:r>
      <w:r w:rsidRPr="000439BF">
        <w:rPr>
          <w:rFonts w:ascii="GHEA Grapalat" w:hAnsi="GHEA Grapalat" w:cs="Times Armenian"/>
          <w:lang w:val="hy-AM" w:eastAsia="ru-RU"/>
        </w:rPr>
        <w:t xml:space="preserve">։ Եվրոպական դատարանը բացառություն է սահմանել նաև այն </w:t>
      </w:r>
      <w:r w:rsidRPr="000439BF">
        <w:rPr>
          <w:rFonts w:ascii="GHEA Grapalat" w:hAnsi="GHEA Grapalat" w:cs="Times Armenian"/>
          <w:lang w:val="hy-AM" w:eastAsia="ru-RU"/>
        </w:rPr>
        <w:lastRenderedPageBreak/>
        <w:t>վեճերի մասով, որոնց լուծումը առավելապես տեխնիկական բնույթ է կրում</w:t>
      </w:r>
      <w:r w:rsidRPr="00D36ACE">
        <w:rPr>
          <w:rFonts w:ascii="GHEA Grapalat" w:hAnsi="GHEA Grapalat" w:cs="Times Armenian"/>
          <w:lang w:val="hy-AM" w:eastAsia="ru-RU"/>
        </w:rPr>
        <w:t>:</w:t>
      </w:r>
      <w:r>
        <w:rPr>
          <w:rFonts w:ascii="GHEA Grapalat" w:hAnsi="GHEA Grapalat" w:cs="Times Armenian"/>
          <w:lang w:val="hy-AM" w:eastAsia="ru-RU"/>
        </w:rPr>
        <w:t xml:space="preserve"> </w:t>
      </w:r>
      <w:r w:rsidRPr="00D36ACE">
        <w:rPr>
          <w:rFonts w:ascii="GHEA Grapalat" w:hAnsi="GHEA Grapalat" w:cs="Times Armenian"/>
          <w:lang w:val="hy-AM" w:eastAsia="ru-RU"/>
        </w:rPr>
        <w:t>Օ</w:t>
      </w:r>
      <w:r w:rsidRPr="000439BF">
        <w:rPr>
          <w:rFonts w:ascii="GHEA Grapalat" w:hAnsi="GHEA Grapalat" w:cs="Times Armenian"/>
          <w:lang w:val="hy-AM" w:eastAsia="ru-RU"/>
        </w:rPr>
        <w:t xml:space="preserve">րինակ, </w:t>
      </w:r>
      <w:r w:rsidRPr="00D36ACE">
        <w:rPr>
          <w:rFonts w:ascii="GHEA Grapalat" w:hAnsi="GHEA Grapalat" w:cs="Times Armenian"/>
          <w:lang w:val="hy-AM" w:eastAsia="ru-RU"/>
        </w:rPr>
        <w:t xml:space="preserve">այդպիսին են համարվում </w:t>
      </w:r>
      <w:r w:rsidRPr="000439BF">
        <w:rPr>
          <w:rFonts w:ascii="GHEA Grapalat" w:hAnsi="GHEA Grapalat" w:cs="Times Armenian"/>
          <w:lang w:val="hy-AM" w:eastAsia="ru-RU"/>
        </w:rPr>
        <w:t>սոցիալական ապահովագրության հետ կապված հայցեր</w:t>
      </w:r>
      <w:r w:rsidRPr="00D36ACE">
        <w:rPr>
          <w:rFonts w:ascii="GHEA Grapalat" w:hAnsi="GHEA Grapalat" w:cs="Times Armenian"/>
          <w:lang w:val="hy-AM" w:eastAsia="ru-RU"/>
        </w:rPr>
        <w:t>ը</w:t>
      </w:r>
      <w:r w:rsidRPr="000439BF">
        <w:rPr>
          <w:rFonts w:ascii="GHEA Grapalat" w:hAnsi="GHEA Grapalat" w:cs="Times Armenian"/>
          <w:lang w:val="hy-AM" w:eastAsia="ru-RU"/>
        </w:rPr>
        <w:t xml:space="preserve">, քանի որ այդպիսի վարույթը </w:t>
      </w:r>
      <w:r w:rsidRPr="00BB2320">
        <w:rPr>
          <w:rFonts w:ascii="GHEA Grapalat" w:hAnsi="GHEA Grapalat" w:cs="Times Armenian"/>
          <w:lang w:val="hy-AM" w:eastAsia="ru-RU"/>
        </w:rPr>
        <w:t>գերազանցապես</w:t>
      </w:r>
      <w:r w:rsidRPr="000439BF">
        <w:rPr>
          <w:rFonts w:ascii="GHEA Grapalat" w:hAnsi="GHEA Grapalat" w:cs="Times Armenian"/>
          <w:lang w:val="hy-AM" w:eastAsia="ru-RU"/>
        </w:rPr>
        <w:t xml:space="preserve"> տեխնիկական բնույթ է կրում, կապված է թվերի հետ և գործի ելքը մեծապես կախված է բժշկական գրավոր եզրակացության արդյունքներից։ Նման դեպքերում պետությունները կարող են արդյունավետության, տնտեսավարման և արագության պահանջներին </w:t>
      </w:r>
      <w:r w:rsidRPr="00D36ACE">
        <w:rPr>
          <w:rFonts w:ascii="GHEA Grapalat" w:hAnsi="GHEA Grapalat" w:cs="Times Armenian"/>
          <w:lang w:val="hy-AM" w:eastAsia="ru-RU"/>
        </w:rPr>
        <w:t>նախապատվություն</w:t>
      </w:r>
      <w:r w:rsidRPr="000439BF">
        <w:rPr>
          <w:rFonts w:ascii="GHEA Grapalat" w:hAnsi="GHEA Grapalat" w:cs="Times Armenian"/>
          <w:lang w:val="hy-AM" w:eastAsia="ru-RU"/>
        </w:rPr>
        <w:t xml:space="preserve"> տալ</w:t>
      </w:r>
      <w:r w:rsidRPr="000439BF">
        <w:rPr>
          <w:rStyle w:val="FootnoteReference"/>
          <w:rFonts w:ascii="GHEA Grapalat" w:hAnsi="GHEA Grapalat" w:cs="Times Armenian"/>
          <w:lang w:val="hy-AM" w:eastAsia="ru-RU"/>
        </w:rPr>
        <w:footnoteReference w:id="6"/>
      </w:r>
      <w:r w:rsidRPr="000439BF">
        <w:rPr>
          <w:rFonts w:ascii="GHEA Grapalat" w:hAnsi="GHEA Grapalat" w:cs="Times Armenian"/>
          <w:lang w:val="hy-AM" w:eastAsia="ru-RU"/>
        </w:rPr>
        <w:t>։ Հասարակական կարգի դեմ ուղղված իրավախախտումների դեպքում ևս բանավոր դատաքննությունը որոշակի հանգամանքների պահմանման պարագայում կարող է անհրաժեշտ չլինել</w:t>
      </w:r>
      <w:r w:rsidRPr="000439BF">
        <w:rPr>
          <w:rStyle w:val="FootnoteReference"/>
          <w:rFonts w:ascii="GHEA Grapalat" w:hAnsi="GHEA Grapalat" w:cs="Times Armenian"/>
          <w:lang w:val="hy-AM" w:eastAsia="ru-RU"/>
        </w:rPr>
        <w:footnoteReference w:id="7"/>
      </w:r>
      <w:r w:rsidRPr="000439BF">
        <w:rPr>
          <w:rFonts w:ascii="GHEA Grapalat" w:hAnsi="GHEA Grapalat" w:cs="Times Armenian"/>
          <w:lang w:val="hy-AM" w:eastAsia="ru-RU"/>
        </w:rPr>
        <w:t xml:space="preserve">։ </w:t>
      </w:r>
    </w:p>
    <w:p w14:paraId="03A1EF2F" w14:textId="77777777" w:rsidR="00CE5E38" w:rsidRPr="000439BF" w:rsidRDefault="00CE5E38" w:rsidP="00CE5E3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/>
          <w:lang w:val="hy-AM" w:eastAsia="ru-RU"/>
        </w:rPr>
      </w:pPr>
      <w:r w:rsidRPr="000439BF">
        <w:rPr>
          <w:rFonts w:ascii="GHEA Grapalat" w:hAnsi="GHEA Grapalat"/>
          <w:lang w:val="hy-AM" w:eastAsia="ru-RU"/>
        </w:rPr>
        <w:t>«</w:t>
      </w:r>
      <w:r w:rsidRPr="000439BF">
        <w:rPr>
          <w:rFonts w:ascii="GHEA Grapalat" w:hAnsi="GHEA Grapalat" w:cs="Times Armenian"/>
          <w:lang w:val="hy-AM" w:eastAsia="ru-RU"/>
        </w:rPr>
        <w:t>Յուսսիլան ընդդեմ Ֆինլան</w:t>
      </w:r>
      <w:r w:rsidR="00CF3909" w:rsidRPr="00BB2320">
        <w:rPr>
          <w:rFonts w:ascii="GHEA Grapalat" w:hAnsi="GHEA Grapalat" w:cs="Times Armenian"/>
          <w:lang w:val="hy-AM" w:eastAsia="ru-RU"/>
        </w:rPr>
        <w:t>դ</w:t>
      </w:r>
      <w:r w:rsidRPr="000439BF">
        <w:rPr>
          <w:rFonts w:ascii="GHEA Grapalat" w:hAnsi="GHEA Grapalat" w:cs="Times Armenian"/>
          <w:lang w:val="hy-AM" w:eastAsia="ru-RU"/>
        </w:rPr>
        <w:t>իայի</w:t>
      </w:r>
      <w:r w:rsidRPr="000439BF">
        <w:rPr>
          <w:rFonts w:ascii="GHEA Grapalat" w:hAnsi="GHEA Grapalat"/>
          <w:lang w:val="hy-AM" w:eastAsia="ru-RU"/>
        </w:rPr>
        <w:t>»</w:t>
      </w:r>
      <w:r w:rsidRPr="000439BF">
        <w:rPr>
          <w:rFonts w:ascii="GHEA Grapalat" w:hAnsi="GHEA Grapalat" w:cs="Times Armenian"/>
          <w:lang w:val="hy-AM" w:eastAsia="ru-RU"/>
        </w:rPr>
        <w:t xml:space="preserve"> գործով Եվրոպական դատարանը հիշեցնում է, որ</w:t>
      </w:r>
      <w:r>
        <w:rPr>
          <w:rFonts w:ascii="GHEA Grapalat" w:hAnsi="GHEA Grapalat" w:cs="Times Armenian"/>
          <w:lang w:val="hy-AM" w:eastAsia="ru-RU"/>
        </w:rPr>
        <w:t xml:space="preserve"> </w:t>
      </w:r>
      <w:r w:rsidRPr="000439BF">
        <w:rPr>
          <w:rFonts w:ascii="GHEA Grapalat" w:hAnsi="GHEA Grapalat"/>
          <w:lang w:val="hy-AM" w:eastAsia="ru-RU"/>
        </w:rPr>
        <w:t>«</w:t>
      </w:r>
      <w:r w:rsidRPr="000439BF">
        <w:rPr>
          <w:rFonts w:ascii="GHEA Grapalat" w:hAnsi="GHEA Grapalat" w:cs="Times Armenian"/>
          <w:lang w:val="hy-AM" w:eastAsia="ru-RU"/>
        </w:rPr>
        <w:t>բանավոր դատաքննություն անցկացնելու պարտականությունը բացարձակ չէ։</w:t>
      </w:r>
      <w:r w:rsidRPr="000439BF">
        <w:rPr>
          <w:rFonts w:ascii="GHEA Grapalat" w:hAnsi="GHEA Grapalat"/>
          <w:lang w:val="hy-AM" w:eastAsia="ru-RU"/>
        </w:rPr>
        <w:t xml:space="preserve"> Այն կարող է բացակայել այն դեպքերում, երբ փաստերը կամ վկաների ցուցմուն</w:t>
      </w:r>
      <w:r w:rsidRPr="00D36ACE">
        <w:rPr>
          <w:rFonts w:ascii="GHEA Grapalat" w:hAnsi="GHEA Grapalat"/>
          <w:lang w:val="hy-AM" w:eastAsia="ru-RU"/>
        </w:rPr>
        <w:t>ք</w:t>
      </w:r>
      <w:r w:rsidRPr="000439BF">
        <w:rPr>
          <w:rFonts w:ascii="GHEA Grapalat" w:hAnsi="GHEA Grapalat"/>
          <w:lang w:val="hy-AM" w:eastAsia="ru-RU"/>
        </w:rPr>
        <w:t>երի անժանահավատությունը անվիճելի է</w:t>
      </w:r>
      <w:r>
        <w:rPr>
          <w:rFonts w:ascii="GHEA Grapalat" w:hAnsi="GHEA Grapalat"/>
          <w:lang w:val="hy-AM" w:eastAsia="ru-RU"/>
        </w:rPr>
        <w:t>,</w:t>
      </w:r>
      <w:r w:rsidRPr="000439BF">
        <w:rPr>
          <w:rFonts w:ascii="GHEA Grapalat" w:hAnsi="GHEA Grapalat"/>
          <w:lang w:val="hy-AM" w:eastAsia="ru-RU"/>
        </w:rPr>
        <w:t xml:space="preserve"> և դատարանները կարող են գրավոր նյութերի և դատավարության մասնակիցների գրավոր բացատրությունների հիման վրա արդարացի և հավասարակշռված որոշում կայացնել։ Թեև քրեաիրավական ոլորտում բանավոր դատաքննություն անցկացնելու պահանջները ծայրահեղ բարձր են, այդուհանդերձ առկա են իրավիճակներ, երբ «քրեական մեղադրանքին» տարբերակված </w:t>
      </w:r>
      <w:r>
        <w:rPr>
          <w:rFonts w:ascii="GHEA Grapalat" w:hAnsi="GHEA Grapalat"/>
          <w:lang w:val="hy-AM" w:eastAsia="ru-RU"/>
        </w:rPr>
        <w:t>մոտեցում է ցուցաբերվում</w:t>
      </w:r>
      <w:r w:rsidRPr="000439BF">
        <w:rPr>
          <w:rFonts w:ascii="GHEA Grapalat" w:hAnsi="GHEA Grapalat"/>
          <w:lang w:val="hy-AM" w:eastAsia="ru-RU"/>
        </w:rPr>
        <w:t xml:space="preserve">։ Խոսքը վերաբերում է այն ոլորտներին, որոնք ավանդաբար </w:t>
      </w:r>
      <w:bookmarkStart w:id="0" w:name="_Hlk29752301"/>
      <w:r w:rsidRPr="000439BF">
        <w:rPr>
          <w:rFonts w:ascii="GHEA Grapalat" w:hAnsi="GHEA Grapalat"/>
          <w:lang w:val="hy-AM" w:eastAsia="ru-RU"/>
        </w:rPr>
        <w:t>«</w:t>
      </w:r>
      <w:bookmarkEnd w:id="0"/>
      <w:r w:rsidRPr="000439BF">
        <w:rPr>
          <w:rFonts w:ascii="GHEA Grapalat" w:hAnsi="GHEA Grapalat"/>
          <w:lang w:val="hy-AM" w:eastAsia="ru-RU"/>
        </w:rPr>
        <w:t>քրեական իրավունք</w:t>
      </w:r>
      <w:bookmarkStart w:id="1" w:name="_Hlk29752402"/>
      <w:r w:rsidRPr="000439BF">
        <w:rPr>
          <w:rFonts w:ascii="GHEA Grapalat" w:hAnsi="GHEA Grapalat"/>
          <w:lang w:val="hy-AM" w:eastAsia="ru-RU"/>
        </w:rPr>
        <w:t>»</w:t>
      </w:r>
      <w:bookmarkEnd w:id="1"/>
      <w:r w:rsidRPr="000439BF">
        <w:rPr>
          <w:rFonts w:ascii="GHEA Grapalat" w:hAnsi="GHEA Grapalat"/>
          <w:lang w:val="hy-AM" w:eastAsia="ru-RU"/>
        </w:rPr>
        <w:t xml:space="preserve"> կատեգորիային չեն պատկանում։ Այդպիսիք են ֆինանսական և վարչական պատիժները, ինչպես նաև մաքսային և մրցակցային գործերը։ Հաշվի առնելով այն հանգամանքը, որ բողոք բերող անձին բավարար հնարավորություն է տրվել գրավոր ներկայացնելու իր հարկային գործը և ներկայացնելու իր դիրքորոշումը՝ արդարացի քննության պահանջները դրանով իրացված են </w:t>
      </w:r>
      <w:r w:rsidRPr="00D36ACE">
        <w:rPr>
          <w:rFonts w:ascii="GHEA Grapalat" w:hAnsi="GHEA Grapalat"/>
          <w:lang w:val="hy-AM" w:eastAsia="ru-RU"/>
        </w:rPr>
        <w:t xml:space="preserve">համարվել </w:t>
      </w:r>
      <w:r w:rsidRPr="000439BF">
        <w:rPr>
          <w:rFonts w:ascii="GHEA Grapalat" w:hAnsi="GHEA Grapalat"/>
          <w:lang w:val="hy-AM" w:eastAsia="ru-RU"/>
        </w:rPr>
        <w:t xml:space="preserve">և բանավոր դատաքննություն նշված </w:t>
      </w:r>
      <w:r w:rsidRPr="000439BF">
        <w:rPr>
          <w:rFonts w:ascii="GHEA Grapalat" w:hAnsi="GHEA Grapalat"/>
          <w:lang w:val="hy-AM" w:eastAsia="ru-RU"/>
        </w:rPr>
        <w:lastRenderedPageBreak/>
        <w:t>դեպքում հարկավոր չի</w:t>
      </w:r>
      <w:r w:rsidRPr="00D36ACE">
        <w:rPr>
          <w:rFonts w:ascii="GHEA Grapalat" w:hAnsi="GHEA Grapalat"/>
          <w:lang w:val="hy-AM" w:eastAsia="ru-RU"/>
        </w:rPr>
        <w:t xml:space="preserve"> համարվել</w:t>
      </w:r>
      <w:r w:rsidRPr="000439BF">
        <w:rPr>
          <w:rFonts w:ascii="GHEA Grapalat" w:hAnsi="GHEA Grapalat"/>
          <w:lang w:val="hy-AM" w:eastAsia="ru-RU"/>
        </w:rPr>
        <w:t>։ Ուստի բացակայում է Կոնվենցիայի 6-րդ հոդվածի խախտումը»</w:t>
      </w:r>
      <w:r w:rsidRPr="000439BF">
        <w:rPr>
          <w:rStyle w:val="FootnoteReference"/>
          <w:rFonts w:ascii="GHEA Grapalat" w:hAnsi="GHEA Grapalat"/>
          <w:lang w:val="hy-AM" w:eastAsia="ru-RU"/>
        </w:rPr>
        <w:footnoteReference w:id="8"/>
      </w:r>
      <w:r w:rsidRPr="000439BF">
        <w:rPr>
          <w:rFonts w:ascii="GHEA Grapalat" w:hAnsi="GHEA Grapalat"/>
          <w:lang w:val="hy-AM" w:eastAsia="ru-RU"/>
        </w:rPr>
        <w:t>։</w:t>
      </w:r>
    </w:p>
    <w:p w14:paraId="76618542" w14:textId="77777777" w:rsidR="00CE5E38" w:rsidRDefault="00CE5E38" w:rsidP="00CE5E3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/>
          <w:lang w:val="hy-AM" w:eastAsia="ru-RU"/>
        </w:rPr>
      </w:pPr>
      <w:r w:rsidRPr="000439BF">
        <w:rPr>
          <w:rFonts w:ascii="GHEA Grapalat" w:hAnsi="GHEA Grapalat"/>
          <w:lang w:val="hy-AM" w:eastAsia="ru-RU"/>
        </w:rPr>
        <w:t>Իսկ «Պոնկան ընդդեմ Էստոնիայի» գործով Եվրոպական դատարանը նշում է, որ բանավոր դատաքննություն կարող  է չպահանջվել, եթե գործի քննությունը կապված չէ այնպիսի փաստերի կամ իրավական հարցերի հետ, որոնք հնարավոր չէ պատշաճ ձևով քննել գործի նյութերի և կողմերի գրավոր բացատրությունների հիման վրա</w:t>
      </w:r>
      <w:r>
        <w:rPr>
          <w:rStyle w:val="FootnoteReference"/>
          <w:rFonts w:ascii="GHEA Grapalat" w:hAnsi="GHEA Grapalat"/>
          <w:lang w:val="hy-AM" w:eastAsia="ru-RU"/>
        </w:rPr>
        <w:footnoteReference w:id="9"/>
      </w:r>
      <w:r w:rsidRPr="000439BF">
        <w:rPr>
          <w:rFonts w:ascii="GHEA Grapalat" w:hAnsi="GHEA Grapalat"/>
          <w:lang w:val="hy-AM" w:eastAsia="ru-RU"/>
        </w:rPr>
        <w:t xml:space="preserve">։ Եվրոպական դատարանը կարևորում է </w:t>
      </w:r>
      <w:r w:rsidRPr="00BB2320">
        <w:rPr>
          <w:rFonts w:ascii="GHEA Grapalat" w:hAnsi="GHEA Grapalat"/>
          <w:lang w:val="hy-AM" w:eastAsia="ru-RU"/>
        </w:rPr>
        <w:t xml:space="preserve">նաև </w:t>
      </w:r>
      <w:r w:rsidRPr="000439BF">
        <w:rPr>
          <w:rFonts w:ascii="GHEA Grapalat" w:hAnsi="GHEA Grapalat"/>
          <w:lang w:val="hy-AM" w:eastAsia="ru-RU"/>
        </w:rPr>
        <w:t>բանավոր դատաքննություն կիրառելու վերաբերյալ կողմերի միջնորդություն ներկայացնելու իրավունքը, եթե նույնիսկ դատարանը կարող է մերժել այդպիսի միջնորդությունը</w:t>
      </w:r>
      <w:r w:rsidRPr="000439BF">
        <w:rPr>
          <w:rStyle w:val="FootnoteReference"/>
          <w:rFonts w:ascii="GHEA Grapalat" w:hAnsi="GHEA Grapalat"/>
          <w:lang w:val="hy-AM" w:eastAsia="ru-RU"/>
        </w:rPr>
        <w:footnoteReference w:id="10"/>
      </w:r>
      <w:r w:rsidRPr="000439BF">
        <w:rPr>
          <w:rFonts w:ascii="GHEA Grapalat" w:hAnsi="GHEA Grapalat"/>
          <w:lang w:val="hy-AM" w:eastAsia="ru-RU"/>
        </w:rPr>
        <w:t>։ Նմանապես Եվրոպական դատարանը մեծ կարևորություն է տալիս այն հանգամանքին, որ դատավարության մասնակիցները զրկված չեն եղել բանավոր դատաքննություն անցկացնելու միջնորդություն ներկայացնելու իրավունքից և որ այն մերժելու մասին դատարանի որոշումը եղել է պատճառաբանված</w:t>
      </w:r>
      <w:r w:rsidRPr="000439BF">
        <w:rPr>
          <w:rStyle w:val="FootnoteReference"/>
          <w:rFonts w:ascii="GHEA Grapalat" w:hAnsi="GHEA Grapalat"/>
          <w:lang w:val="hy-AM" w:eastAsia="ru-RU"/>
        </w:rPr>
        <w:footnoteReference w:id="11"/>
      </w:r>
      <w:r w:rsidRPr="000439BF">
        <w:rPr>
          <w:rFonts w:ascii="GHEA Grapalat" w:hAnsi="GHEA Grapalat"/>
          <w:lang w:val="hy-AM" w:eastAsia="ru-RU"/>
        </w:rPr>
        <w:t xml:space="preserve">։ </w:t>
      </w:r>
    </w:p>
    <w:p w14:paraId="1642351B" w14:textId="77777777" w:rsidR="00CE5E38" w:rsidRPr="00BB2320" w:rsidRDefault="00CE5E38" w:rsidP="00CE5E38">
      <w:pPr>
        <w:spacing w:line="360" w:lineRule="auto"/>
        <w:ind w:right="270" w:firstLine="720"/>
        <w:jc w:val="both"/>
        <w:rPr>
          <w:rFonts w:ascii="GHEA Grapalat" w:hAnsi="GHEA Grapalat" w:cs="Arial"/>
          <w:bCs/>
          <w:lang w:val="hy-AM"/>
        </w:rPr>
      </w:pPr>
      <w:r w:rsidRPr="00937D45">
        <w:rPr>
          <w:rFonts w:ascii="GHEA Grapalat" w:hAnsi="GHEA Grapalat" w:cs="Arial"/>
          <w:bCs/>
          <w:lang w:val="hy-AM"/>
        </w:rPr>
        <w:t>Վարչական դատավարությունում</w:t>
      </w:r>
      <w:r>
        <w:rPr>
          <w:rFonts w:ascii="GHEA Grapalat" w:hAnsi="GHEA Grapalat" w:cs="Arial"/>
          <w:bCs/>
          <w:lang w:val="hy-AM"/>
        </w:rPr>
        <w:t xml:space="preserve"> գործերի քննության գրավոր ընթացակարգ է ամրագրված նաև մի շարք եվրոպական երկրներում։ </w:t>
      </w:r>
    </w:p>
    <w:p w14:paraId="04FC17AA" w14:textId="77777777" w:rsidR="00CE5E38" w:rsidRPr="00BB2320" w:rsidRDefault="00CE5E38" w:rsidP="00CE5E38">
      <w:pPr>
        <w:spacing w:line="360" w:lineRule="auto"/>
        <w:ind w:right="270" w:firstLine="720"/>
        <w:jc w:val="both"/>
        <w:rPr>
          <w:rFonts w:ascii="GHEA Grapalat" w:hAnsi="GHEA Grapalat" w:cs="Arial"/>
          <w:bCs/>
          <w:lang w:val="hy-AM"/>
        </w:rPr>
      </w:pPr>
      <w:r w:rsidRPr="00BB2320">
        <w:rPr>
          <w:rFonts w:ascii="GHEA Grapalat" w:hAnsi="GHEA Grapalat" w:cs="Arial"/>
          <w:b/>
          <w:bCs/>
          <w:lang w:val="hy-AM"/>
        </w:rPr>
        <w:t>Գերմանիայի</w:t>
      </w:r>
      <w:r w:rsidRPr="00BB2320">
        <w:rPr>
          <w:rFonts w:ascii="GHEA Grapalat" w:hAnsi="GHEA Grapalat" w:cs="Arial"/>
          <w:bCs/>
          <w:lang w:val="hy-AM"/>
        </w:rPr>
        <w:t xml:space="preserve"> վարչական դատավարության օրենսգրքի 84-րդ հոդվածի համաձայն՝ դատարանը կարող է առանց բանավոր դատաքննության գործը լուծել դատական որոշման միջոցով, եթե գործը իրավական կամ փաստական առումով առանձնապես բարդություն չի ներկայացնում</w:t>
      </w:r>
      <w:r>
        <w:rPr>
          <w:rStyle w:val="FootnoteReference"/>
          <w:rFonts w:ascii="GHEA Grapalat" w:hAnsi="GHEA Grapalat" w:cs="Arial"/>
          <w:bCs/>
          <w:lang w:val="en-US"/>
        </w:rPr>
        <w:footnoteReference w:id="12"/>
      </w:r>
      <w:r w:rsidRPr="00BB2320">
        <w:rPr>
          <w:rFonts w:ascii="GHEA Grapalat" w:hAnsi="GHEA Grapalat" w:cs="Arial"/>
          <w:bCs/>
          <w:lang w:val="hy-AM"/>
        </w:rPr>
        <w:t xml:space="preserve">: </w:t>
      </w:r>
    </w:p>
    <w:p w14:paraId="562499D7" w14:textId="77777777" w:rsidR="00CE5E38" w:rsidRPr="00F6352F" w:rsidRDefault="00CE5E38" w:rsidP="00CE5E38">
      <w:pPr>
        <w:spacing w:line="360" w:lineRule="auto"/>
        <w:ind w:right="270" w:firstLine="720"/>
        <w:jc w:val="both"/>
        <w:rPr>
          <w:rFonts w:ascii="GHEA Grapalat" w:hAnsi="GHEA Grapalat" w:cs="Arial"/>
          <w:lang w:val="hy-AM"/>
        </w:rPr>
      </w:pPr>
      <w:r w:rsidRPr="005C4BBA">
        <w:rPr>
          <w:rFonts w:ascii="GHEA Grapalat" w:hAnsi="GHEA Grapalat" w:cs="Arial"/>
          <w:b/>
          <w:lang w:val="af-ZA"/>
        </w:rPr>
        <w:t>Էստիոնիայի</w:t>
      </w:r>
      <w:r>
        <w:rPr>
          <w:rFonts w:ascii="GHEA Grapalat" w:hAnsi="GHEA Grapalat" w:cs="Arial"/>
          <w:lang w:val="af-ZA"/>
        </w:rPr>
        <w:t xml:space="preserve"> վարչական դատավարության օրենսգրքի </w:t>
      </w:r>
      <w:r w:rsidRPr="00F6352F">
        <w:rPr>
          <w:rFonts w:ascii="GHEA Grapalat" w:hAnsi="GHEA Grapalat" w:cs="Arial"/>
          <w:lang w:val="hy-AM"/>
        </w:rPr>
        <w:t>131-</w:t>
      </w:r>
      <w:r>
        <w:rPr>
          <w:rFonts w:ascii="GHEA Grapalat" w:hAnsi="GHEA Grapalat" w:cs="Arial"/>
          <w:lang w:val="hy-AM"/>
        </w:rPr>
        <w:t xml:space="preserve">րդ հոդվածի համաձայն՝ դատարանը կարող է գործը քննել գրավոր ընթացակարգով, եթե դատարանի գնահատմամբ գործի համար էական նշանակություն ունեցող հանգամանքները կարելի է պարզել առանց դատական նիստ անցկացնելու, և երբ բոլոր կողմերը և երորրդ անձին համաձայն են գործի քննությունը գրավոր </w:t>
      </w:r>
      <w:r>
        <w:rPr>
          <w:rFonts w:ascii="GHEA Grapalat" w:hAnsi="GHEA Grapalat" w:cs="Arial"/>
          <w:lang w:val="hy-AM"/>
        </w:rPr>
        <w:lastRenderedPageBreak/>
        <w:t>ընթացակարգով անցկացնելու հետ կամ դատավարության մասնակիցները ակնհայտորեն պատճառ չունեն պահանջելու բանավոր քննություն՝ հաշվի առնելով իրավական շահերը և վեճի բնույթը, հատկապես, երբ վեճը վերաբերում է իրավական հարցերի, իսկ</w:t>
      </w:r>
      <w:r>
        <w:rPr>
          <w:rFonts w:ascii="GHEA Grapalat" w:hAnsi="GHEA Grapalat" w:cs="Arial"/>
          <w:lang w:val="af-ZA"/>
        </w:rPr>
        <w:t xml:space="preserve"> 133-րդ հոդվածի համաձայն՝ դատարանը կարող է կիրառել պարզեցված վարույթ, եթե անձի իրավունքի խախտում</w:t>
      </w:r>
      <w:r w:rsidRPr="005F62B4">
        <w:rPr>
          <w:rFonts w:ascii="GHEA Grapalat" w:hAnsi="GHEA Grapalat" w:cs="Arial"/>
          <w:lang w:val="hy-AM"/>
        </w:rPr>
        <w:t>ն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իր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բնույթով</w:t>
      </w:r>
      <w:r w:rsidRPr="00846AF5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  <w:lang w:val="hy-AM"/>
        </w:rPr>
        <w:t xml:space="preserve">աննշան </w:t>
      </w:r>
      <w:r w:rsidRPr="005F62B4">
        <w:rPr>
          <w:rFonts w:ascii="GHEA Grapalat" w:hAnsi="GHEA Grapalat" w:cs="Arial"/>
          <w:lang w:val="hy-AM"/>
        </w:rPr>
        <w:t>է</w:t>
      </w:r>
      <w:r>
        <w:rPr>
          <w:rFonts w:ascii="GHEA Grapalat" w:hAnsi="GHEA Grapalat" w:cs="Arial"/>
          <w:lang w:val="hy-AM"/>
        </w:rPr>
        <w:t>,</w:t>
      </w:r>
      <w:r w:rsidRPr="00927BA7">
        <w:rPr>
          <w:rFonts w:ascii="GHEA Grapalat" w:hAnsi="GHEA Grapalat" w:cs="Arial"/>
          <w:lang w:val="hy-AM"/>
        </w:rPr>
        <w:t xml:space="preserve"> </w:t>
      </w:r>
      <w:r w:rsidRPr="005F62B4">
        <w:rPr>
          <w:rFonts w:ascii="GHEA Grapalat" w:hAnsi="GHEA Grapalat" w:cs="Arial"/>
          <w:lang w:val="hy-AM"/>
        </w:rPr>
        <w:t>ինչպես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նաև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այն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դեպքերում</w:t>
      </w:r>
      <w:r w:rsidRPr="00846AF5">
        <w:rPr>
          <w:rFonts w:ascii="GHEA Grapalat" w:hAnsi="GHEA Grapalat" w:cs="Arial"/>
          <w:lang w:val="af-ZA"/>
        </w:rPr>
        <w:t xml:space="preserve">, </w:t>
      </w:r>
      <w:r w:rsidRPr="005F62B4">
        <w:rPr>
          <w:rFonts w:ascii="GHEA Grapalat" w:hAnsi="GHEA Grapalat" w:cs="Arial"/>
          <w:lang w:val="hy-AM"/>
        </w:rPr>
        <w:t>երբ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կողմերը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և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երրորդ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անձինք</w:t>
      </w:r>
      <w:r w:rsidRPr="00846AF5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  <w:lang w:val="hy-AM"/>
        </w:rPr>
        <w:t xml:space="preserve">պարզորոշ արտահայտել են իրենց համաձայնությունը </w:t>
      </w:r>
      <w:r w:rsidRPr="005F62B4">
        <w:rPr>
          <w:rFonts w:ascii="GHEA Grapalat" w:hAnsi="GHEA Grapalat" w:cs="Arial"/>
          <w:lang w:val="hy-AM"/>
        </w:rPr>
        <w:t>գործը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պարզեցված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վարույթի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կարգով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քննելու</w:t>
      </w:r>
      <w:r>
        <w:rPr>
          <w:rFonts w:ascii="GHEA Grapalat" w:hAnsi="GHEA Grapalat" w:cs="Arial"/>
          <w:lang w:val="hy-AM"/>
        </w:rPr>
        <w:t xml:space="preserve"> վերաբերյալ։ Մասնավորապես՝</w:t>
      </w:r>
      <w:r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  <w:lang w:val="hy-AM"/>
        </w:rPr>
        <w:t xml:space="preserve">եթե պահանջը ենթակա է դրամական գնահատման, ապա իրավունքի խախտումը համարվում է իր բնույթով աննշան, եթե </w:t>
      </w:r>
      <w:r w:rsidRPr="005F62B4">
        <w:rPr>
          <w:rFonts w:ascii="GHEA Grapalat" w:hAnsi="GHEA Grapalat" w:cs="Arial"/>
          <w:lang w:val="hy-AM"/>
        </w:rPr>
        <w:t>վեճի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առարկայի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գումարը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չի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գերազանցում</w:t>
      </w:r>
      <w:r w:rsidRPr="00846AF5">
        <w:rPr>
          <w:rFonts w:ascii="GHEA Grapalat" w:hAnsi="GHEA Grapalat" w:cs="Arial"/>
          <w:lang w:val="af-ZA"/>
        </w:rPr>
        <w:t xml:space="preserve"> 1000 </w:t>
      </w:r>
      <w:r w:rsidRPr="005F62B4">
        <w:rPr>
          <w:rFonts w:ascii="GHEA Grapalat" w:hAnsi="GHEA Grapalat" w:cs="Arial"/>
          <w:lang w:val="hy-AM"/>
        </w:rPr>
        <w:t>եվրոն</w:t>
      </w:r>
      <w:r>
        <w:rPr>
          <w:rFonts w:ascii="GHEA Grapalat" w:hAnsi="GHEA Grapalat" w:cs="Arial"/>
          <w:lang w:val="hy-AM"/>
        </w:rPr>
        <w:t>։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Ընդ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որում</w:t>
      </w:r>
      <w:r w:rsidRPr="00846AF5">
        <w:rPr>
          <w:rFonts w:ascii="GHEA Grapalat" w:hAnsi="GHEA Grapalat" w:cs="Arial"/>
          <w:lang w:val="af-ZA"/>
        </w:rPr>
        <w:t xml:space="preserve">, </w:t>
      </w:r>
      <w:r w:rsidRPr="005F62B4">
        <w:rPr>
          <w:rFonts w:ascii="GHEA Grapalat" w:hAnsi="GHEA Grapalat" w:cs="Arial"/>
          <w:lang w:val="hy-AM"/>
        </w:rPr>
        <w:t>նույն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օրենսգրքի</w:t>
      </w:r>
      <w:r w:rsidRPr="00846AF5">
        <w:rPr>
          <w:rFonts w:ascii="GHEA Grapalat" w:hAnsi="GHEA Grapalat" w:cs="Arial"/>
          <w:lang w:val="af-ZA"/>
        </w:rPr>
        <w:t xml:space="preserve"> 134-</w:t>
      </w:r>
      <w:r w:rsidRPr="005F62B4">
        <w:rPr>
          <w:rFonts w:ascii="GHEA Grapalat" w:hAnsi="GHEA Grapalat" w:cs="Arial"/>
          <w:lang w:val="hy-AM"/>
        </w:rPr>
        <w:t>րդ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հոդվածի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համաձայն՝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պարզեցված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վարույթի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կարգով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գործը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քննելիս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դատարանը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կարող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է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սահմանել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դատավարական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փաստաթղթերը</w:t>
      </w:r>
      <w:r w:rsidRPr="00846AF5">
        <w:rPr>
          <w:rFonts w:ascii="GHEA Grapalat" w:hAnsi="GHEA Grapalat" w:cs="Arial"/>
          <w:lang w:val="af-ZA"/>
        </w:rPr>
        <w:t xml:space="preserve">, </w:t>
      </w:r>
      <w:r w:rsidRPr="005F62B4">
        <w:rPr>
          <w:rFonts w:ascii="GHEA Grapalat" w:hAnsi="GHEA Grapalat" w:cs="Arial"/>
          <w:lang w:val="hy-AM"/>
        </w:rPr>
        <w:t>ապացույցները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ներկայացնելու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ավելի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սեղմ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ժամկետներ</w:t>
      </w:r>
      <w:r w:rsidRPr="00846AF5">
        <w:rPr>
          <w:rFonts w:ascii="GHEA Grapalat" w:hAnsi="GHEA Grapalat" w:cs="Arial"/>
          <w:lang w:val="af-ZA"/>
        </w:rPr>
        <w:t xml:space="preserve">, </w:t>
      </w:r>
      <w:r w:rsidRPr="005F62B4">
        <w:rPr>
          <w:rFonts w:ascii="GHEA Grapalat" w:hAnsi="GHEA Grapalat" w:cs="Arial"/>
          <w:lang w:val="hy-AM"/>
        </w:rPr>
        <w:t>վճիռը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9136DA">
        <w:rPr>
          <w:rFonts w:ascii="GHEA Grapalat" w:hAnsi="GHEA Grapalat" w:cs="Arial"/>
          <w:lang w:val="hy-AM"/>
        </w:rPr>
        <w:t>պատճառաբանելո</w:t>
      </w:r>
      <w:r>
        <w:rPr>
          <w:rFonts w:ascii="GHEA Grapalat" w:hAnsi="GHEA Grapalat" w:cs="Arial"/>
          <w:lang w:val="hy-AM"/>
        </w:rPr>
        <w:t>ւ առավել մեղմ պահանջներ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և</w:t>
      </w:r>
      <w:r w:rsidRPr="00846AF5">
        <w:rPr>
          <w:rFonts w:ascii="GHEA Grapalat" w:hAnsi="GHEA Grapalat" w:cs="Arial"/>
          <w:lang w:val="af-ZA"/>
        </w:rPr>
        <w:t xml:space="preserve"> </w:t>
      </w:r>
      <w:r w:rsidRPr="005F62B4">
        <w:rPr>
          <w:rFonts w:ascii="GHEA Grapalat" w:hAnsi="GHEA Grapalat" w:cs="Arial"/>
          <w:lang w:val="hy-AM"/>
        </w:rPr>
        <w:t>այլն</w:t>
      </w:r>
      <w:r>
        <w:rPr>
          <w:rStyle w:val="FootnoteReference"/>
          <w:rFonts w:ascii="GHEA Grapalat" w:hAnsi="GHEA Grapalat" w:cs="Arial"/>
        </w:rPr>
        <w:footnoteReference w:id="13"/>
      </w:r>
      <w:r w:rsidRPr="00846AF5">
        <w:rPr>
          <w:rFonts w:ascii="GHEA Grapalat" w:hAnsi="GHEA Grapalat" w:cs="Arial"/>
          <w:lang w:val="af-ZA"/>
        </w:rPr>
        <w:t>:</w:t>
      </w:r>
      <w:r>
        <w:rPr>
          <w:rFonts w:ascii="GHEA Grapalat" w:hAnsi="GHEA Grapalat" w:cs="Arial"/>
          <w:lang w:val="af-ZA"/>
        </w:rPr>
        <w:t xml:space="preserve"> </w:t>
      </w:r>
    </w:p>
    <w:p w14:paraId="552EB913" w14:textId="77777777" w:rsidR="00CE5E38" w:rsidRPr="00333E3A" w:rsidRDefault="00CE5E38" w:rsidP="00CE5E38">
      <w:pPr>
        <w:spacing w:line="360" w:lineRule="auto"/>
        <w:ind w:right="270" w:firstLine="720"/>
        <w:jc w:val="both"/>
        <w:rPr>
          <w:rFonts w:ascii="GHEA Grapalat" w:hAnsi="GHEA Grapalat" w:cs="Arial"/>
          <w:lang w:val="af-ZA"/>
        </w:rPr>
      </w:pPr>
      <w:r w:rsidRPr="009D1CE7">
        <w:rPr>
          <w:rFonts w:ascii="GHEA Grapalat" w:hAnsi="GHEA Grapalat" w:cs="Arial"/>
          <w:b/>
          <w:lang w:val="hy-AM"/>
        </w:rPr>
        <w:t>Ռուսաստանի</w:t>
      </w:r>
      <w:r w:rsidRPr="005C4BBA">
        <w:rPr>
          <w:rFonts w:ascii="GHEA Grapalat" w:hAnsi="GHEA Grapalat" w:cs="Arial"/>
          <w:b/>
          <w:lang w:val="af-ZA"/>
        </w:rPr>
        <w:t xml:space="preserve"> </w:t>
      </w:r>
      <w:r w:rsidRPr="009D1CE7">
        <w:rPr>
          <w:rFonts w:ascii="GHEA Grapalat" w:hAnsi="GHEA Grapalat" w:cs="Arial"/>
          <w:b/>
          <w:lang w:val="hy-AM"/>
        </w:rPr>
        <w:t>Դաշնության</w:t>
      </w:r>
      <w:r w:rsidRPr="00333E3A">
        <w:rPr>
          <w:rFonts w:ascii="GHEA Grapalat" w:hAnsi="GHEA Grapalat" w:cs="Arial"/>
          <w:lang w:val="af-ZA"/>
        </w:rPr>
        <w:t xml:space="preserve"> </w:t>
      </w:r>
      <w:r w:rsidRPr="009D1CE7">
        <w:rPr>
          <w:rFonts w:ascii="GHEA Grapalat" w:hAnsi="GHEA Grapalat" w:cs="Arial"/>
          <w:lang w:val="hy-AM"/>
        </w:rPr>
        <w:t>վարչական</w:t>
      </w:r>
      <w:r w:rsidRPr="00333E3A">
        <w:rPr>
          <w:rFonts w:ascii="GHEA Grapalat" w:hAnsi="GHEA Grapalat" w:cs="Arial"/>
          <w:lang w:val="af-ZA"/>
        </w:rPr>
        <w:t xml:space="preserve"> </w:t>
      </w:r>
      <w:r w:rsidRPr="009D1CE7">
        <w:rPr>
          <w:rFonts w:ascii="GHEA Grapalat" w:hAnsi="GHEA Grapalat" w:cs="Arial"/>
          <w:lang w:val="hy-AM"/>
        </w:rPr>
        <w:t>դատավարության</w:t>
      </w:r>
      <w:r w:rsidRPr="00333E3A">
        <w:rPr>
          <w:rFonts w:ascii="GHEA Grapalat" w:hAnsi="GHEA Grapalat" w:cs="Arial"/>
          <w:lang w:val="af-ZA"/>
        </w:rPr>
        <w:t xml:space="preserve"> </w:t>
      </w:r>
      <w:r w:rsidRPr="009D1CE7">
        <w:rPr>
          <w:rFonts w:ascii="GHEA Grapalat" w:hAnsi="GHEA Grapalat" w:cs="Arial"/>
          <w:lang w:val="hy-AM"/>
        </w:rPr>
        <w:t>օրենսգրքի</w:t>
      </w:r>
      <w:r w:rsidRPr="00333E3A">
        <w:rPr>
          <w:rFonts w:ascii="GHEA Grapalat" w:hAnsi="GHEA Grapalat" w:cs="Arial"/>
          <w:lang w:val="af-ZA"/>
        </w:rPr>
        <w:t xml:space="preserve"> 291-</w:t>
      </w:r>
      <w:r w:rsidRPr="009D1CE7">
        <w:rPr>
          <w:rFonts w:ascii="GHEA Grapalat" w:hAnsi="GHEA Grapalat" w:cs="Arial"/>
          <w:lang w:val="hy-AM"/>
        </w:rPr>
        <w:t>րդ</w:t>
      </w:r>
      <w:r w:rsidRPr="00333E3A">
        <w:rPr>
          <w:rFonts w:ascii="GHEA Grapalat" w:hAnsi="GHEA Grapalat" w:cs="Arial"/>
          <w:lang w:val="af-ZA"/>
        </w:rPr>
        <w:t xml:space="preserve"> </w:t>
      </w:r>
      <w:r w:rsidRPr="009D1CE7">
        <w:rPr>
          <w:rFonts w:ascii="GHEA Grapalat" w:hAnsi="GHEA Grapalat" w:cs="Arial"/>
          <w:lang w:val="hy-AM"/>
        </w:rPr>
        <w:t>հոդվածի</w:t>
      </w:r>
      <w:r w:rsidRPr="00333E3A">
        <w:rPr>
          <w:rFonts w:ascii="GHEA Grapalat" w:hAnsi="GHEA Grapalat" w:cs="Arial"/>
          <w:lang w:val="af-ZA"/>
        </w:rPr>
        <w:t xml:space="preserve"> </w:t>
      </w:r>
      <w:r w:rsidRPr="009D1CE7">
        <w:rPr>
          <w:rFonts w:ascii="GHEA Grapalat" w:hAnsi="GHEA Grapalat" w:cs="Arial"/>
          <w:lang w:val="hy-AM"/>
        </w:rPr>
        <w:t>համաձայն՝</w:t>
      </w:r>
      <w:r w:rsidRPr="00333E3A">
        <w:rPr>
          <w:rFonts w:ascii="GHEA Grapalat" w:hAnsi="GHEA Grapalat" w:cs="Arial"/>
          <w:lang w:val="af-ZA"/>
        </w:rPr>
        <w:t xml:space="preserve"> </w:t>
      </w:r>
      <w:r w:rsidRPr="009D1CE7">
        <w:rPr>
          <w:rFonts w:ascii="GHEA Grapalat" w:hAnsi="GHEA Grapalat" w:cs="Arial"/>
          <w:lang w:val="hy-AM"/>
        </w:rPr>
        <w:t>վարչական</w:t>
      </w:r>
      <w:r w:rsidRPr="00333E3A">
        <w:rPr>
          <w:rFonts w:ascii="GHEA Grapalat" w:hAnsi="GHEA Grapalat" w:cs="Arial"/>
          <w:lang w:val="af-ZA"/>
        </w:rPr>
        <w:t xml:space="preserve"> </w:t>
      </w:r>
      <w:r w:rsidRPr="009D1CE7">
        <w:rPr>
          <w:rFonts w:ascii="GHEA Grapalat" w:hAnsi="GHEA Grapalat" w:cs="Arial"/>
          <w:lang w:val="hy-AM"/>
        </w:rPr>
        <w:t>գործը</w:t>
      </w:r>
      <w:r w:rsidRPr="00333E3A">
        <w:rPr>
          <w:rFonts w:ascii="GHEA Grapalat" w:hAnsi="GHEA Grapalat" w:cs="Arial"/>
          <w:lang w:val="af-ZA"/>
        </w:rPr>
        <w:t xml:space="preserve"> </w:t>
      </w:r>
      <w:r w:rsidRPr="009D1CE7">
        <w:rPr>
          <w:rFonts w:ascii="GHEA Grapalat" w:hAnsi="GHEA Grapalat" w:cs="Arial"/>
          <w:lang w:val="hy-AM"/>
        </w:rPr>
        <w:t>կարող</w:t>
      </w:r>
      <w:r w:rsidRPr="00333E3A">
        <w:rPr>
          <w:rFonts w:ascii="GHEA Grapalat" w:hAnsi="GHEA Grapalat" w:cs="Arial"/>
          <w:lang w:val="af-ZA"/>
        </w:rPr>
        <w:t xml:space="preserve"> </w:t>
      </w:r>
      <w:r w:rsidRPr="009D1CE7">
        <w:rPr>
          <w:rFonts w:ascii="GHEA Grapalat" w:hAnsi="GHEA Grapalat" w:cs="Arial"/>
          <w:lang w:val="hy-AM"/>
        </w:rPr>
        <w:t>է</w:t>
      </w:r>
      <w:r w:rsidRPr="00333E3A">
        <w:rPr>
          <w:rFonts w:ascii="GHEA Grapalat" w:hAnsi="GHEA Grapalat" w:cs="Arial"/>
          <w:lang w:val="af-ZA"/>
        </w:rPr>
        <w:t xml:space="preserve"> </w:t>
      </w:r>
      <w:r w:rsidRPr="009D1CE7">
        <w:rPr>
          <w:rFonts w:ascii="GHEA Grapalat" w:hAnsi="GHEA Grapalat" w:cs="Arial"/>
          <w:lang w:val="hy-AM"/>
        </w:rPr>
        <w:t>քննվել</w:t>
      </w:r>
      <w:r w:rsidRPr="00333E3A">
        <w:rPr>
          <w:rFonts w:ascii="GHEA Grapalat" w:hAnsi="GHEA Grapalat" w:cs="Arial"/>
          <w:lang w:val="af-ZA"/>
        </w:rPr>
        <w:t xml:space="preserve"> </w:t>
      </w:r>
      <w:r w:rsidRPr="009D1CE7">
        <w:rPr>
          <w:rFonts w:ascii="GHEA Grapalat" w:hAnsi="GHEA Grapalat" w:cs="Arial"/>
          <w:lang w:val="hy-AM"/>
        </w:rPr>
        <w:t>պարզեցված</w:t>
      </w:r>
      <w:r w:rsidRPr="00333E3A">
        <w:rPr>
          <w:rFonts w:ascii="GHEA Grapalat" w:hAnsi="GHEA Grapalat" w:cs="Arial"/>
          <w:lang w:val="af-ZA"/>
        </w:rPr>
        <w:t xml:space="preserve"> (</w:t>
      </w:r>
      <w:r w:rsidRPr="009D1CE7">
        <w:rPr>
          <w:rFonts w:ascii="GHEA Grapalat" w:hAnsi="GHEA Grapalat" w:cs="Arial"/>
          <w:lang w:val="hy-AM"/>
        </w:rPr>
        <w:t>գրավոր</w:t>
      </w:r>
      <w:r w:rsidRPr="00333E3A">
        <w:rPr>
          <w:rFonts w:ascii="GHEA Grapalat" w:hAnsi="GHEA Grapalat" w:cs="Arial"/>
          <w:lang w:val="af-ZA"/>
        </w:rPr>
        <w:t xml:space="preserve">) </w:t>
      </w:r>
      <w:r w:rsidRPr="009D1CE7">
        <w:rPr>
          <w:rFonts w:ascii="GHEA Grapalat" w:hAnsi="GHEA Grapalat" w:cs="Arial"/>
          <w:lang w:val="hy-AM"/>
        </w:rPr>
        <w:t>ընթացակարգով</w:t>
      </w:r>
      <w:r w:rsidRPr="00333E3A">
        <w:rPr>
          <w:rFonts w:ascii="GHEA Grapalat" w:hAnsi="GHEA Grapalat" w:cs="Arial"/>
          <w:lang w:val="af-ZA"/>
        </w:rPr>
        <w:t xml:space="preserve">, </w:t>
      </w:r>
      <w:r w:rsidRPr="009D1CE7">
        <w:rPr>
          <w:rFonts w:ascii="GHEA Grapalat" w:hAnsi="GHEA Grapalat" w:cs="Arial"/>
          <w:lang w:val="hy-AM"/>
        </w:rPr>
        <w:t>եթե՝</w:t>
      </w:r>
    </w:p>
    <w:p w14:paraId="7C7F0449" w14:textId="77777777" w:rsidR="00CE5E38" w:rsidRPr="00333E3A" w:rsidRDefault="00CE5E38" w:rsidP="00CE5E38">
      <w:pPr>
        <w:spacing w:line="360" w:lineRule="auto"/>
        <w:ind w:right="270" w:firstLine="720"/>
        <w:jc w:val="both"/>
        <w:rPr>
          <w:rFonts w:ascii="GHEA Grapalat" w:hAnsi="GHEA Grapalat" w:cs="Arial"/>
          <w:lang w:val="af-ZA"/>
        </w:rPr>
      </w:pPr>
      <w:r w:rsidRPr="00333E3A">
        <w:rPr>
          <w:rFonts w:ascii="GHEA Grapalat" w:hAnsi="GHEA Grapalat" w:cs="Arial"/>
          <w:lang w:val="af-ZA"/>
        </w:rPr>
        <w:t>-</w:t>
      </w:r>
      <w:r>
        <w:rPr>
          <w:rFonts w:ascii="GHEA Grapalat" w:hAnsi="GHEA Grapalat" w:cs="Arial"/>
        </w:rPr>
        <w:t>գործին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մասնակցող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բոլոր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անձինք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միջնորդել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են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գործը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քննել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իրենց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բացակայությամբ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և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նրանց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մասնակցությունը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տվյալ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գործին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պարտադիր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չէ</w:t>
      </w:r>
      <w:r w:rsidRPr="00333E3A">
        <w:rPr>
          <w:rFonts w:ascii="GHEA Grapalat" w:hAnsi="GHEA Grapalat" w:cs="Arial"/>
          <w:lang w:val="af-ZA"/>
        </w:rPr>
        <w:t>,</w:t>
      </w:r>
    </w:p>
    <w:p w14:paraId="2FD4646C" w14:textId="77777777" w:rsidR="00CE5E38" w:rsidRPr="00333E3A" w:rsidRDefault="00CE5E38" w:rsidP="00CE5E38">
      <w:pPr>
        <w:spacing w:line="360" w:lineRule="auto"/>
        <w:ind w:right="270" w:firstLine="720"/>
        <w:jc w:val="both"/>
        <w:rPr>
          <w:rFonts w:ascii="GHEA Grapalat" w:hAnsi="GHEA Grapalat" w:cs="Arial"/>
          <w:lang w:val="af-ZA"/>
        </w:rPr>
      </w:pPr>
      <w:r w:rsidRPr="00333E3A">
        <w:rPr>
          <w:rFonts w:ascii="GHEA Grapalat" w:hAnsi="GHEA Grapalat" w:cs="Arial"/>
          <w:lang w:val="af-ZA"/>
        </w:rPr>
        <w:t>-</w:t>
      </w:r>
      <w:r>
        <w:rPr>
          <w:rFonts w:ascii="GHEA Grapalat" w:hAnsi="GHEA Grapalat" w:cs="Arial"/>
        </w:rPr>
        <w:t>հայցվորը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խնդրել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է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կիրառել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պարզեցված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վարույթ</w:t>
      </w:r>
      <w:r w:rsidRPr="00333E3A">
        <w:rPr>
          <w:rFonts w:ascii="GHEA Grapalat" w:hAnsi="GHEA Grapalat" w:cs="Arial"/>
          <w:lang w:val="af-ZA"/>
        </w:rPr>
        <w:t xml:space="preserve">, </w:t>
      </w:r>
      <w:r>
        <w:rPr>
          <w:rFonts w:ascii="GHEA Grapalat" w:hAnsi="GHEA Grapalat" w:cs="Arial"/>
        </w:rPr>
        <w:t>իսկ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պատասխանողը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չի</w:t>
      </w:r>
      <w:r w:rsidRPr="00333E3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առարկել</w:t>
      </w:r>
      <w:r w:rsidRPr="00333E3A">
        <w:rPr>
          <w:rFonts w:ascii="GHEA Grapalat" w:hAnsi="GHEA Grapalat" w:cs="Arial"/>
          <w:lang w:val="af-ZA"/>
        </w:rPr>
        <w:t>,</w:t>
      </w:r>
    </w:p>
    <w:p w14:paraId="021D5F7A" w14:textId="77777777" w:rsidR="00CE5E38" w:rsidRPr="00D36ACE" w:rsidRDefault="00CE5E38" w:rsidP="00CE5E38">
      <w:pPr>
        <w:spacing w:line="360" w:lineRule="auto"/>
        <w:ind w:right="270" w:firstLine="720"/>
        <w:jc w:val="both"/>
        <w:rPr>
          <w:rFonts w:ascii="GHEA Grapalat" w:hAnsi="GHEA Grapalat" w:cs="Arial"/>
          <w:lang w:val="af-ZA"/>
        </w:rPr>
      </w:pPr>
      <w:r w:rsidRPr="00F731C3">
        <w:rPr>
          <w:rFonts w:ascii="GHEA Grapalat" w:hAnsi="GHEA Grapalat" w:cs="Arial"/>
          <w:lang w:val="af-ZA"/>
        </w:rPr>
        <w:t>-</w:t>
      </w:r>
      <w:r>
        <w:rPr>
          <w:rFonts w:ascii="GHEA Grapalat" w:hAnsi="GHEA Grapalat" w:cs="Arial"/>
        </w:rPr>
        <w:t>տվյալ</w:t>
      </w:r>
      <w:r w:rsidRPr="000C6CF7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գործով</w:t>
      </w:r>
      <w:r w:rsidRPr="000C6CF7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դրամական</w:t>
      </w:r>
      <w:r w:rsidRPr="00F731C3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պարտավորությունը</w:t>
      </w:r>
      <w:r w:rsidRPr="00F731C3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կամ</w:t>
      </w:r>
      <w:r w:rsidRPr="00F731C3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որպես</w:t>
      </w:r>
      <w:r w:rsidRPr="00F731C3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տուգանք</w:t>
      </w:r>
      <w:r w:rsidRPr="00F731C3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նշանակված</w:t>
      </w:r>
      <w:r w:rsidRPr="00F731C3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գումարը</w:t>
      </w:r>
      <w:r w:rsidRPr="00F731C3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չի</w:t>
      </w:r>
      <w:r w:rsidRPr="00F731C3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գերազանցում</w:t>
      </w:r>
      <w:r w:rsidRPr="00F731C3">
        <w:rPr>
          <w:rFonts w:ascii="GHEA Grapalat" w:hAnsi="GHEA Grapalat" w:cs="Arial"/>
          <w:lang w:val="af-ZA"/>
        </w:rPr>
        <w:t xml:space="preserve"> </w:t>
      </w:r>
      <w:r w:rsidRPr="000C6CF7">
        <w:rPr>
          <w:rFonts w:ascii="GHEA Grapalat" w:hAnsi="GHEA Grapalat" w:cs="Arial"/>
          <w:lang w:val="af-ZA"/>
        </w:rPr>
        <w:t xml:space="preserve">20.000 </w:t>
      </w:r>
      <w:r>
        <w:rPr>
          <w:rFonts w:ascii="GHEA Grapalat" w:hAnsi="GHEA Grapalat" w:cs="Arial"/>
        </w:rPr>
        <w:t>ռուբլին</w:t>
      </w:r>
      <w:r w:rsidRPr="000C6CF7">
        <w:rPr>
          <w:rFonts w:ascii="GHEA Grapalat" w:hAnsi="GHEA Grapalat" w:cs="Arial"/>
          <w:lang w:val="af-ZA"/>
        </w:rPr>
        <w:t>,</w:t>
      </w:r>
    </w:p>
    <w:p w14:paraId="3BE46F70" w14:textId="77777777" w:rsidR="00CE5E38" w:rsidRPr="00D36ACE" w:rsidRDefault="00CE5E38" w:rsidP="00CE5E38">
      <w:pPr>
        <w:spacing w:line="360" w:lineRule="auto"/>
        <w:ind w:right="270" w:firstLine="720"/>
        <w:jc w:val="both"/>
        <w:rPr>
          <w:rFonts w:ascii="GHEA Grapalat" w:hAnsi="GHEA Grapalat" w:cs="Arial"/>
          <w:lang w:val="af-ZA"/>
        </w:rPr>
      </w:pPr>
      <w:r w:rsidRPr="00D36ACE">
        <w:rPr>
          <w:rFonts w:ascii="GHEA Grapalat" w:hAnsi="GHEA Grapalat" w:cs="Arial"/>
          <w:lang w:val="af-ZA"/>
        </w:rPr>
        <w:t>-</w:t>
      </w:r>
      <w:r>
        <w:rPr>
          <w:rFonts w:ascii="GHEA Grapalat" w:hAnsi="GHEA Grapalat" w:cs="Arial"/>
        </w:rPr>
        <w:t>օրենսգրքով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նախատեսված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այլ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դեպքերում</w:t>
      </w:r>
      <w:r>
        <w:rPr>
          <w:rStyle w:val="FootnoteReference"/>
          <w:rFonts w:ascii="GHEA Grapalat" w:hAnsi="GHEA Grapalat" w:cs="Arial"/>
        </w:rPr>
        <w:footnoteReference w:id="14"/>
      </w:r>
      <w:r w:rsidRPr="00D36ACE">
        <w:rPr>
          <w:rFonts w:ascii="GHEA Grapalat" w:hAnsi="GHEA Grapalat" w:cs="Arial"/>
          <w:lang w:val="af-ZA"/>
        </w:rPr>
        <w:t>:</w:t>
      </w:r>
    </w:p>
    <w:p w14:paraId="4593E44C" w14:textId="77777777" w:rsidR="00CE5E38" w:rsidRPr="00D36ACE" w:rsidRDefault="00CE5E38" w:rsidP="00CE5E38">
      <w:pPr>
        <w:spacing w:line="360" w:lineRule="auto"/>
        <w:ind w:right="270" w:firstLine="720"/>
        <w:jc w:val="both"/>
        <w:rPr>
          <w:rFonts w:ascii="GHEA Grapalat" w:hAnsi="GHEA Grapalat" w:cs="Arial"/>
          <w:lang w:val="af-ZA"/>
        </w:rPr>
      </w:pPr>
      <w:r w:rsidRPr="002D411A">
        <w:rPr>
          <w:rFonts w:ascii="GHEA Grapalat" w:hAnsi="GHEA Grapalat" w:cs="Arial"/>
          <w:b/>
        </w:rPr>
        <w:lastRenderedPageBreak/>
        <w:t>Իսպանիայում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պարզեցված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վարույթը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կիրառվում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է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մինչև</w:t>
      </w:r>
      <w:r w:rsidRPr="00D36ACE">
        <w:rPr>
          <w:rFonts w:ascii="GHEA Grapalat" w:hAnsi="GHEA Grapalat" w:cs="Arial"/>
          <w:lang w:val="af-ZA"/>
        </w:rPr>
        <w:t xml:space="preserve"> 13.000 </w:t>
      </w:r>
      <w:r>
        <w:rPr>
          <w:rFonts w:ascii="GHEA Grapalat" w:hAnsi="GHEA Grapalat" w:cs="Arial"/>
        </w:rPr>
        <w:t>եվրո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գումարի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հետ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կապված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վարչական</w:t>
      </w:r>
      <w:r w:rsidRPr="00D36ACE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գործերով</w:t>
      </w:r>
      <w:r>
        <w:rPr>
          <w:rStyle w:val="FootnoteReference"/>
          <w:rFonts w:ascii="GHEA Grapalat" w:hAnsi="GHEA Grapalat" w:cs="Arial"/>
        </w:rPr>
        <w:footnoteReference w:id="15"/>
      </w:r>
      <w:r w:rsidRPr="00D36ACE">
        <w:rPr>
          <w:rFonts w:ascii="GHEA Grapalat" w:hAnsi="GHEA Grapalat" w:cs="Arial"/>
          <w:lang w:val="af-ZA"/>
        </w:rPr>
        <w:t xml:space="preserve">: </w:t>
      </w:r>
    </w:p>
    <w:p w14:paraId="55AA0276" w14:textId="77777777" w:rsidR="00CE5E38" w:rsidRPr="00BB2320" w:rsidRDefault="00CE5E38" w:rsidP="00CE5E38">
      <w:pPr>
        <w:pStyle w:val="ListParagraph"/>
        <w:tabs>
          <w:tab w:val="left" w:pos="720"/>
        </w:tabs>
        <w:spacing w:line="360" w:lineRule="auto"/>
        <w:jc w:val="both"/>
        <w:rPr>
          <w:rFonts w:ascii="GHEA Grapalat" w:hAnsi="GHEA Grapalat"/>
          <w:b/>
          <w:lang w:val="af-ZA"/>
        </w:rPr>
      </w:pPr>
    </w:p>
    <w:p w14:paraId="762D5450" w14:textId="77777777" w:rsidR="00CE5E38" w:rsidRPr="004C6AB5" w:rsidRDefault="00CE5E38" w:rsidP="00CE5E38">
      <w:pPr>
        <w:pStyle w:val="ListParagraph"/>
        <w:tabs>
          <w:tab w:val="left" w:pos="720"/>
        </w:tabs>
        <w:spacing w:line="360" w:lineRule="auto"/>
        <w:ind w:left="0" w:firstLine="567"/>
        <w:jc w:val="both"/>
        <w:rPr>
          <w:rFonts w:ascii="GHEA Grapalat" w:hAnsi="GHEA Grapalat"/>
          <w:b/>
          <w:szCs w:val="24"/>
          <w:lang w:val="hy-AM"/>
        </w:rPr>
      </w:pPr>
      <w:r w:rsidRPr="004C6AB5">
        <w:rPr>
          <w:rFonts w:ascii="GHEA Grapalat" w:hAnsi="GHEA Grapalat"/>
          <w:b/>
          <w:szCs w:val="24"/>
          <w:lang w:val="hy-AM"/>
        </w:rPr>
        <w:t>2. Առաջարկվող կարգավորման բնույթը</w:t>
      </w:r>
    </w:p>
    <w:p w14:paraId="44086D09" w14:textId="079B94DA" w:rsidR="00CE5E38" w:rsidRPr="004C6AB5" w:rsidRDefault="00CE5E38" w:rsidP="00CE5E38">
      <w:pPr>
        <w:tabs>
          <w:tab w:val="left" w:pos="90"/>
        </w:tabs>
        <w:spacing w:line="360" w:lineRule="auto"/>
        <w:ind w:firstLine="630"/>
        <w:jc w:val="both"/>
        <w:rPr>
          <w:rFonts w:ascii="GHEA Grapalat" w:hAnsi="GHEA Grapalat"/>
          <w:lang w:val="hy-AM"/>
        </w:rPr>
      </w:pPr>
      <w:r w:rsidRPr="004C6AB5">
        <w:rPr>
          <w:rFonts w:ascii="GHEA Grapalat" w:hAnsi="GHEA Grapalat" w:cs="GHEA Mariam"/>
          <w:lang w:val="hy-AM"/>
        </w:rPr>
        <w:t>«</w:t>
      </w:r>
      <w:r w:rsidRPr="004C6AB5">
        <w:rPr>
          <w:rFonts w:ascii="GHEA Grapalat" w:hAnsi="GHEA Grapalat"/>
          <w:lang w:val="hy-AM"/>
        </w:rPr>
        <w:t>Հայաստանի Հանրապետության վարչական դատավարության օրենսգրքում  փոփոխություն</w:t>
      </w:r>
      <w:r w:rsidR="00134608" w:rsidRPr="00BB2320">
        <w:rPr>
          <w:rFonts w:ascii="GHEA Grapalat" w:hAnsi="GHEA Grapalat"/>
          <w:lang w:val="af-ZA"/>
        </w:rPr>
        <w:t xml:space="preserve"> </w:t>
      </w:r>
      <w:r w:rsidR="00134608" w:rsidRPr="001B6AB1">
        <w:rPr>
          <w:rFonts w:ascii="GHEA Grapalat" w:hAnsi="GHEA Grapalat"/>
          <w:lang w:val="hy-AM"/>
        </w:rPr>
        <w:t>և</w:t>
      </w:r>
      <w:r w:rsidR="00134608" w:rsidRPr="00BB2320">
        <w:rPr>
          <w:rFonts w:ascii="GHEA Grapalat" w:hAnsi="GHEA Grapalat"/>
          <w:lang w:val="af-ZA"/>
        </w:rPr>
        <w:t xml:space="preserve"> </w:t>
      </w:r>
      <w:r w:rsidR="001B6AB1">
        <w:rPr>
          <w:rFonts w:ascii="GHEA Grapalat" w:hAnsi="GHEA Grapalat"/>
          <w:lang w:val="hy-AM"/>
        </w:rPr>
        <w:t>լրացումներ</w:t>
      </w:r>
      <w:r w:rsidRPr="004C6AB5">
        <w:rPr>
          <w:rFonts w:ascii="GHEA Grapalat" w:hAnsi="GHEA Grapalat"/>
          <w:lang w:val="hy-AM"/>
        </w:rPr>
        <w:t xml:space="preserve"> կատարելու մասին</w:t>
      </w:r>
      <w:r w:rsidRPr="004C6AB5">
        <w:rPr>
          <w:rFonts w:ascii="GHEA Grapalat" w:hAnsi="GHEA Grapalat" w:cs="GHEA Mariam"/>
          <w:lang w:val="hy-AM"/>
        </w:rPr>
        <w:t>»</w:t>
      </w:r>
      <w:r w:rsidRPr="00DC737F">
        <w:rPr>
          <w:rFonts w:ascii="GHEA Grapalat" w:hAnsi="GHEA Grapalat" w:cs="GHEA Mariam"/>
          <w:lang w:val="hy-AM"/>
        </w:rPr>
        <w:t xml:space="preserve"> </w:t>
      </w:r>
      <w:r w:rsidRPr="004C6AB5">
        <w:rPr>
          <w:rFonts w:ascii="GHEA Grapalat" w:hAnsi="GHEA Grapalat"/>
          <w:lang w:val="hy-AM"/>
        </w:rPr>
        <w:t>օրենքի նախագծ</w:t>
      </w:r>
      <w:r>
        <w:rPr>
          <w:rFonts w:ascii="GHEA Grapalat" w:hAnsi="GHEA Grapalat"/>
          <w:lang w:val="hy-AM"/>
        </w:rPr>
        <w:t>ով</w:t>
      </w:r>
      <w:r w:rsidR="002D018E" w:rsidRPr="00BB2320">
        <w:rPr>
          <w:rFonts w:ascii="GHEA Grapalat" w:hAnsi="GHEA Grapalat"/>
          <w:lang w:val="af-ZA"/>
        </w:rPr>
        <w:t xml:space="preserve"> </w:t>
      </w:r>
      <w:r w:rsidR="001B6AB1">
        <w:rPr>
          <w:rFonts w:ascii="GHEA Grapalat" w:hAnsi="GHEA Grapalat"/>
          <w:lang w:val="hy-AM"/>
        </w:rPr>
        <w:t xml:space="preserve">առաջարկվում </w:t>
      </w:r>
      <w:r w:rsidR="002D018E" w:rsidRPr="001B6AB1">
        <w:rPr>
          <w:rFonts w:ascii="GHEA Grapalat" w:hAnsi="GHEA Grapalat"/>
          <w:lang w:val="hy-AM"/>
        </w:rPr>
        <w:t>է</w:t>
      </w:r>
      <w:r w:rsidR="002D018E" w:rsidRPr="00BB2320">
        <w:rPr>
          <w:rFonts w:ascii="GHEA Grapalat" w:hAnsi="GHEA Grapalat"/>
          <w:lang w:val="af-ZA"/>
        </w:rPr>
        <w:t xml:space="preserve"> </w:t>
      </w:r>
      <w:r w:rsidR="002D018E" w:rsidRPr="001B6AB1">
        <w:rPr>
          <w:rFonts w:ascii="GHEA Grapalat" w:hAnsi="GHEA Grapalat"/>
          <w:lang w:val="hy-AM"/>
        </w:rPr>
        <w:t>հետևյալը</w:t>
      </w:r>
      <w:r w:rsidRPr="004C6AB5">
        <w:rPr>
          <w:rFonts w:ascii="GHEA Grapalat" w:hAnsi="GHEA Grapalat"/>
          <w:lang w:val="hy-AM"/>
        </w:rPr>
        <w:t>՝</w:t>
      </w:r>
    </w:p>
    <w:p w14:paraId="124BC25F" w14:textId="77777777" w:rsidR="00CE5E38" w:rsidRPr="00492436" w:rsidRDefault="00492436" w:rsidP="00CE5E38">
      <w:pPr>
        <w:pStyle w:val="ListParagraph"/>
        <w:numPr>
          <w:ilvl w:val="0"/>
          <w:numId w:val="2"/>
        </w:numPr>
        <w:tabs>
          <w:tab w:val="left" w:pos="720"/>
          <w:tab w:val="left" w:pos="990"/>
        </w:tabs>
        <w:suppressAutoHyphens/>
        <w:autoSpaceDN w:val="0"/>
        <w:spacing w:line="360" w:lineRule="auto"/>
        <w:ind w:left="0"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492436">
        <w:rPr>
          <w:rFonts w:ascii="GHEA Grapalat" w:hAnsi="GHEA Grapalat" w:cs="Arial"/>
          <w:shd w:val="clear" w:color="auto" w:fill="FFFFFF"/>
          <w:lang w:val="hy-AM"/>
        </w:rPr>
        <w:t xml:space="preserve">Վարչական իրավախախտումների վերաբերյալ Հայաստանի Հանրապետության օրենսգրքի </w:t>
      </w:r>
      <w:r w:rsidRPr="00BB2320">
        <w:rPr>
          <w:rFonts w:ascii="GHEA Grapalat" w:hAnsi="GHEA Grapalat"/>
          <w:lang w:val="hy-AM"/>
        </w:rPr>
        <w:t>43.1-ին հոդվածի 7-րդ մասով,</w:t>
      </w:r>
      <w:r w:rsidRPr="00BB2320">
        <w:rPr>
          <w:rFonts w:ascii="Arial" w:hAnsi="Arial" w:cs="Arial"/>
          <w:lang w:val="hy-AM"/>
        </w:rPr>
        <w:t> </w:t>
      </w:r>
      <w:r w:rsidRPr="00BB2320">
        <w:rPr>
          <w:rFonts w:ascii="GHEA Grapalat" w:hAnsi="GHEA Grapalat" w:cs="Arial Unicode"/>
          <w:lang w:val="hy-AM"/>
        </w:rPr>
        <w:t>123-123.4, 123.5 (բացառությամբ ութերորդ, իններորդ, տասնչորսերորդ և տասնհինգերորդ մասերով նախատեսված իրավախախտումների), 123.6, 123.7, 124, 124</w:t>
      </w:r>
      <w:r w:rsidRPr="00BB2320">
        <w:rPr>
          <w:rFonts w:ascii="GHEA Grapalat" w:hAnsi="GHEA Grapalat" w:cs="Arial Unicode"/>
          <w:b/>
          <w:lang w:val="hy-AM"/>
        </w:rPr>
        <w:t>-</w:t>
      </w:r>
      <w:r w:rsidRPr="00BB2320">
        <w:rPr>
          <w:rFonts w:ascii="GHEA Grapalat" w:hAnsi="GHEA Grapalat" w:cs="Arial Unicode"/>
          <w:lang w:val="hy-AM"/>
        </w:rPr>
        <w:t>124.4, 1</w:t>
      </w:r>
      <w:r w:rsidRPr="00BB2320">
        <w:rPr>
          <w:rFonts w:ascii="GHEA Grapalat" w:hAnsi="GHEA Grapalat"/>
          <w:lang w:val="hy-AM"/>
        </w:rPr>
        <w:t xml:space="preserve">24.6, </w:t>
      </w:r>
      <w:r w:rsidR="00EB602F" w:rsidRPr="00BB2320">
        <w:rPr>
          <w:rFonts w:ascii="GHEA Grapalat" w:hAnsi="GHEA Grapalat"/>
          <w:lang w:val="hy-AM"/>
        </w:rPr>
        <w:t xml:space="preserve">124.7, </w:t>
      </w:r>
      <w:r w:rsidRPr="00BB2320">
        <w:rPr>
          <w:rFonts w:ascii="GHEA Grapalat" w:hAnsi="GHEA Grapalat"/>
          <w:lang w:val="hy-AM"/>
        </w:rPr>
        <w:t>125, 126, 128,</w:t>
      </w:r>
      <w:r w:rsidRPr="00BB2320">
        <w:rPr>
          <w:rFonts w:ascii="Arial" w:hAnsi="Arial" w:cs="Arial"/>
          <w:lang w:val="hy-AM"/>
        </w:rPr>
        <w:t> </w:t>
      </w:r>
      <w:r w:rsidRPr="00BB2320">
        <w:rPr>
          <w:rFonts w:ascii="GHEA Grapalat" w:hAnsi="GHEA Grapalat" w:cs="Arial Unicode"/>
          <w:lang w:val="hy-AM"/>
        </w:rPr>
        <w:t xml:space="preserve">129.2, 129.3, 131, 132, 134, 135.1, 135.2 և 140-րդ հոդվածներով </w:t>
      </w:r>
      <w:r w:rsidRPr="00492436">
        <w:rPr>
          <w:rFonts w:ascii="GHEA Grapalat" w:hAnsi="GHEA Grapalat" w:cs="Arial"/>
          <w:shd w:val="clear" w:color="auto" w:fill="FFFFFF"/>
          <w:lang w:val="hy-AM"/>
        </w:rPr>
        <w:t xml:space="preserve">սահմանված գործերով, </w:t>
      </w:r>
      <w:r w:rsidRPr="00BB2320">
        <w:rPr>
          <w:rFonts w:ascii="GHEA Grapalat" w:hAnsi="GHEA Grapalat" w:cs="Arial"/>
          <w:shd w:val="clear" w:color="auto" w:fill="FFFFFF"/>
          <w:lang w:val="hy-AM"/>
        </w:rPr>
        <w:t xml:space="preserve">որոնք հայտնաբերվել են </w:t>
      </w:r>
      <w:r w:rsidRPr="00492436">
        <w:rPr>
          <w:rFonts w:ascii="GHEA Grapalat" w:hAnsi="GHEA Grapalat" w:cs="Arial"/>
          <w:shd w:val="clear" w:color="auto" w:fill="FFFFFF"/>
          <w:lang w:val="hy-AM"/>
        </w:rPr>
        <w:t xml:space="preserve">տեսանկարահանող կամ լուսանկարահանող </w:t>
      </w:r>
      <w:r w:rsidRPr="00BB2320">
        <w:rPr>
          <w:rFonts w:ascii="GHEA Grapalat" w:hAnsi="GHEA Grapalat" w:cs="Arial"/>
          <w:shd w:val="clear" w:color="auto" w:fill="FFFFFF"/>
          <w:lang w:val="hy-AM"/>
        </w:rPr>
        <w:t>տեխնիկական միջոցներով</w:t>
      </w:r>
      <w:r w:rsidR="0067724E" w:rsidRPr="00BB2320">
        <w:rPr>
          <w:rFonts w:ascii="GHEA Grapalat" w:hAnsi="GHEA Grapalat" w:cs="Arial"/>
          <w:shd w:val="clear" w:color="auto" w:fill="FFFFFF"/>
          <w:lang w:val="hy-AM"/>
        </w:rPr>
        <w:t xml:space="preserve"> կամ ճանապարհային ոստիկանության ծառայողի կողմից՝ տեսաձայնագրող կամ </w:t>
      </w:r>
      <w:r w:rsidR="0067724E" w:rsidRPr="00492436">
        <w:rPr>
          <w:rFonts w:ascii="GHEA Grapalat" w:hAnsi="GHEA Grapalat" w:cs="Arial"/>
          <w:shd w:val="clear" w:color="auto" w:fill="FFFFFF"/>
          <w:lang w:val="hy-AM"/>
        </w:rPr>
        <w:t xml:space="preserve">լուսանկարահանող </w:t>
      </w:r>
      <w:r w:rsidR="0067724E" w:rsidRPr="00BB2320">
        <w:rPr>
          <w:rFonts w:ascii="GHEA Grapalat" w:hAnsi="GHEA Grapalat" w:cs="Arial"/>
          <w:shd w:val="clear" w:color="auto" w:fill="FFFFFF"/>
          <w:lang w:val="hy-AM"/>
        </w:rPr>
        <w:t xml:space="preserve">տեխնիկական միջոցներով, </w:t>
      </w:r>
      <w:r w:rsidRPr="00492436">
        <w:rPr>
          <w:rFonts w:ascii="GHEA Grapalat" w:hAnsi="GHEA Grapalat" w:cs="Arial"/>
          <w:shd w:val="clear" w:color="auto" w:fill="FFFFFF"/>
          <w:lang w:val="hy-AM"/>
        </w:rPr>
        <w:t>վարչական դատարանը գործի քննությունն իրականացնում է գրավոր ընթացակարգով:</w:t>
      </w:r>
      <w:r w:rsidR="00CE5E38" w:rsidRPr="00492436">
        <w:rPr>
          <w:rFonts w:ascii="GHEA Grapalat" w:hAnsi="GHEA Grapalat"/>
          <w:szCs w:val="24"/>
          <w:lang w:val="hy-AM"/>
        </w:rPr>
        <w:t xml:space="preserve"> </w:t>
      </w:r>
      <w:r w:rsidR="00FB516A" w:rsidRPr="00BB2320">
        <w:rPr>
          <w:rFonts w:ascii="GHEA Grapalat" w:hAnsi="GHEA Grapalat"/>
          <w:szCs w:val="24"/>
          <w:lang w:val="hy-AM"/>
        </w:rPr>
        <w:t xml:space="preserve">Խոսքը վերաբերում է հիմնականում ճանապարհային երթևեկության կանոնների խախտումներին: Վերը նշված գործերի շարքում ներառված են նաև այսպես կոչված՝ կարմիր գծերի հետ կապված խախտումները: </w:t>
      </w:r>
      <w:r w:rsidR="00CE5E38" w:rsidRPr="00492436">
        <w:rPr>
          <w:rFonts w:ascii="GHEA Grapalat" w:hAnsi="GHEA Grapalat"/>
          <w:szCs w:val="24"/>
          <w:lang w:val="hy-AM"/>
        </w:rPr>
        <w:t>Այս գործ</w:t>
      </w:r>
      <w:r w:rsidR="00FB516A" w:rsidRPr="00BB2320">
        <w:rPr>
          <w:rFonts w:ascii="GHEA Grapalat" w:hAnsi="GHEA Grapalat"/>
          <w:szCs w:val="24"/>
          <w:lang w:val="hy-AM"/>
        </w:rPr>
        <w:t>երի</w:t>
      </w:r>
      <w:r w:rsidR="00CE5E38" w:rsidRPr="00492436">
        <w:rPr>
          <w:rFonts w:ascii="GHEA Grapalat" w:hAnsi="GHEA Grapalat"/>
          <w:szCs w:val="24"/>
          <w:lang w:val="hy-AM"/>
        </w:rPr>
        <w:t xml:space="preserve"> քննությունը դատարանը սկզբունքորեն իրականացնելու է գրավոր ընթացակարգով։</w:t>
      </w:r>
    </w:p>
    <w:p w14:paraId="7F6C70A7" w14:textId="502A6569" w:rsidR="00CE5E38" w:rsidRPr="004D0BA9" w:rsidRDefault="00CF3909" w:rsidP="00CE5E38">
      <w:pPr>
        <w:pStyle w:val="ListParagraph"/>
        <w:numPr>
          <w:ilvl w:val="0"/>
          <w:numId w:val="2"/>
        </w:numPr>
        <w:tabs>
          <w:tab w:val="left" w:pos="720"/>
          <w:tab w:val="left" w:pos="990"/>
        </w:tabs>
        <w:suppressAutoHyphens/>
        <w:autoSpaceDN w:val="0"/>
        <w:spacing w:line="360" w:lineRule="auto"/>
        <w:ind w:left="0"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BB2320">
        <w:rPr>
          <w:rFonts w:ascii="GHEA Grapalat" w:hAnsi="GHEA Grapalat"/>
          <w:lang w:val="hy-AM"/>
        </w:rPr>
        <w:t>մ</w:t>
      </w:r>
      <w:r w:rsidR="00CE5E38">
        <w:rPr>
          <w:rFonts w:ascii="GHEA Grapalat" w:hAnsi="GHEA Grapalat"/>
          <w:lang w:val="hy-AM"/>
        </w:rPr>
        <w:t xml:space="preserve">իաժամանակ </w:t>
      </w:r>
      <w:r w:rsidR="00CE5E38" w:rsidRPr="000439BF">
        <w:rPr>
          <w:rFonts w:ascii="GHEA Grapalat" w:hAnsi="GHEA Grapalat"/>
          <w:lang w:val="hy-AM"/>
        </w:rPr>
        <w:t>Վարչական դատարանը գրավոր դատաքննություն կարող է կիրառել նաև այլ գործերով, եթե</w:t>
      </w:r>
      <w:r w:rsidR="00FB516A" w:rsidRPr="00BB2320">
        <w:rPr>
          <w:rFonts w:ascii="GHEA Grapalat" w:hAnsi="GHEA Grapalat"/>
          <w:lang w:val="hy-AM"/>
        </w:rPr>
        <w:t xml:space="preserve"> գտնում է, որ </w:t>
      </w:r>
      <w:r w:rsidR="00CE5E38" w:rsidRPr="000439BF">
        <w:rPr>
          <w:rFonts w:ascii="GHEA Grapalat" w:hAnsi="GHEA Grapalat"/>
          <w:lang w:val="hy-AM"/>
        </w:rPr>
        <w:t xml:space="preserve"> գործն ըստ էության քննելու և լուծելու համար ներկայացվել են </w:t>
      </w:r>
      <w:r w:rsidR="00BB2320">
        <w:rPr>
          <w:rFonts w:ascii="GHEA Grapalat" w:hAnsi="GHEA Grapalat"/>
          <w:lang w:val="hy-AM"/>
        </w:rPr>
        <w:t>բավարար</w:t>
      </w:r>
      <w:r w:rsidR="00CE5E38" w:rsidRPr="000439BF">
        <w:rPr>
          <w:rFonts w:ascii="GHEA Grapalat" w:hAnsi="GHEA Grapalat"/>
          <w:lang w:val="hy-AM"/>
        </w:rPr>
        <w:t xml:space="preserve"> ապացույցներ</w:t>
      </w:r>
      <w:r w:rsidR="00FB516A" w:rsidRPr="00BB2320">
        <w:rPr>
          <w:rFonts w:ascii="GHEA Grapalat" w:hAnsi="GHEA Grapalat"/>
          <w:lang w:val="hy-AM"/>
        </w:rPr>
        <w:t xml:space="preserve"> և բացակայում է դատավարության մասնակիցների առարկությունը</w:t>
      </w:r>
      <w:r w:rsidR="00CE5E38">
        <w:rPr>
          <w:rFonts w:ascii="GHEA Grapalat" w:hAnsi="GHEA Grapalat"/>
          <w:lang w:val="hy-AM"/>
        </w:rPr>
        <w:t>։</w:t>
      </w:r>
    </w:p>
    <w:p w14:paraId="7E2AB512" w14:textId="5701EF60" w:rsidR="00C06499" w:rsidRPr="00C06499" w:rsidRDefault="00C06499" w:rsidP="00CE5E38">
      <w:pPr>
        <w:pStyle w:val="ListParagraph"/>
        <w:numPr>
          <w:ilvl w:val="0"/>
          <w:numId w:val="2"/>
        </w:numPr>
        <w:tabs>
          <w:tab w:val="left" w:pos="720"/>
          <w:tab w:val="left" w:pos="990"/>
        </w:tabs>
        <w:suppressAutoHyphens/>
        <w:autoSpaceDN w:val="0"/>
        <w:spacing w:line="360" w:lineRule="auto"/>
        <w:ind w:left="0"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BB2320">
        <w:rPr>
          <w:rFonts w:ascii="GHEA Grapalat" w:hAnsi="GHEA Grapalat"/>
          <w:szCs w:val="24"/>
          <w:lang w:val="hy-AM"/>
        </w:rPr>
        <w:lastRenderedPageBreak/>
        <w:t>Նախատեսվել է գրավոր ընթացակարգից բանավոր ընթացակարգի անցնելու հնարավորություն: Որպես հիմքեր նշ</w:t>
      </w:r>
      <w:r w:rsidR="001B6AB1">
        <w:rPr>
          <w:rFonts w:ascii="GHEA Grapalat" w:hAnsi="GHEA Grapalat"/>
          <w:szCs w:val="24"/>
          <w:lang w:val="hy-AM"/>
        </w:rPr>
        <w:t>վ</w:t>
      </w:r>
      <w:r w:rsidRPr="00BB2320">
        <w:rPr>
          <w:rFonts w:ascii="GHEA Grapalat" w:hAnsi="GHEA Grapalat"/>
          <w:szCs w:val="24"/>
          <w:lang w:val="hy-AM"/>
        </w:rPr>
        <w:t>ել են գործի լուծման համար էական նշանակություն ունեցող փաստ</w:t>
      </w:r>
      <w:r w:rsidR="00052BBC" w:rsidRPr="00BB2320">
        <w:rPr>
          <w:rFonts w:ascii="GHEA Grapalat" w:hAnsi="GHEA Grapalat"/>
          <w:szCs w:val="24"/>
          <w:lang w:val="hy-AM"/>
        </w:rPr>
        <w:t>ը</w:t>
      </w:r>
      <w:r w:rsidRPr="00BB2320">
        <w:rPr>
          <w:rFonts w:ascii="GHEA Grapalat" w:hAnsi="GHEA Grapalat"/>
          <w:szCs w:val="24"/>
          <w:lang w:val="hy-AM"/>
        </w:rPr>
        <w:t xml:space="preserve"> </w:t>
      </w:r>
      <w:r w:rsidR="00052BBC" w:rsidRPr="00BB2320">
        <w:rPr>
          <w:rFonts w:ascii="GHEA Grapalat" w:hAnsi="GHEA Grapalat"/>
          <w:szCs w:val="24"/>
          <w:lang w:val="hy-AM"/>
        </w:rPr>
        <w:t xml:space="preserve">բանավոր ընթացակարգի պայմաններում </w:t>
      </w:r>
      <w:r w:rsidRPr="00BB2320">
        <w:rPr>
          <w:rFonts w:ascii="GHEA Grapalat" w:hAnsi="GHEA Grapalat"/>
          <w:szCs w:val="24"/>
          <w:lang w:val="hy-AM"/>
        </w:rPr>
        <w:t xml:space="preserve">պարզելու անհրաժեշտությունը, մասնավորապես՝ դատավարության մասնակիցներից բացատրություն վերցնելու, վկաներին, փորձագետին կամ մասնագետին հարցաքննելու անհրաժեշտությունը կամ ոչ պատշաճ կողմին փոխարինելու կամ գործի քննությանն այլ անձանց ներգրավելու անհրաժեշտությունը: </w:t>
      </w:r>
    </w:p>
    <w:p w14:paraId="47715DDD" w14:textId="77777777" w:rsidR="00C06499" w:rsidRPr="00C06499" w:rsidRDefault="00F62E5E" w:rsidP="00CE5E38">
      <w:pPr>
        <w:pStyle w:val="ListParagraph"/>
        <w:numPr>
          <w:ilvl w:val="0"/>
          <w:numId w:val="2"/>
        </w:numPr>
        <w:tabs>
          <w:tab w:val="left" w:pos="720"/>
          <w:tab w:val="left" w:pos="990"/>
        </w:tabs>
        <w:suppressAutoHyphens/>
        <w:autoSpaceDN w:val="0"/>
        <w:spacing w:line="360" w:lineRule="auto"/>
        <w:ind w:left="0"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BB2320">
        <w:rPr>
          <w:rFonts w:ascii="GHEA Grapalat" w:hAnsi="GHEA Grapalat"/>
          <w:szCs w:val="24"/>
          <w:lang w:val="hy-AM"/>
        </w:rPr>
        <w:t>Կարգավորվել է գրավոր ընթացակարգից բանավոր ընթացակարգի անցնելու վերաբերյալ դատավարության մասնակցի կողմից միջնորդություն ներկայացնելու հարցը: Դատարանի կողմից դատավարության մասնակցի միջնորդության մերժումը պետք է լինի հիմնավորված:</w:t>
      </w:r>
    </w:p>
    <w:p w14:paraId="632AB788" w14:textId="77777777" w:rsidR="00CB1CDE" w:rsidRPr="00CB1CDE" w:rsidRDefault="000C0A18" w:rsidP="00CE5E38">
      <w:pPr>
        <w:pStyle w:val="ListParagraph"/>
        <w:numPr>
          <w:ilvl w:val="0"/>
          <w:numId w:val="2"/>
        </w:numPr>
        <w:tabs>
          <w:tab w:val="left" w:pos="720"/>
          <w:tab w:val="left" w:pos="990"/>
        </w:tabs>
        <w:suppressAutoHyphens/>
        <w:autoSpaceDN w:val="0"/>
        <w:spacing w:line="360" w:lineRule="auto"/>
        <w:ind w:left="0"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BB2320">
        <w:rPr>
          <w:rFonts w:ascii="GHEA Grapalat" w:hAnsi="GHEA Grapalat"/>
          <w:szCs w:val="24"/>
          <w:lang w:val="hy-AM"/>
        </w:rPr>
        <w:t xml:space="preserve">Նախագծի 116-րդ հոդվածի </w:t>
      </w:r>
      <w:r w:rsidR="00C71787" w:rsidRPr="00BB2320">
        <w:rPr>
          <w:rFonts w:ascii="GHEA Grapalat" w:hAnsi="GHEA Grapalat"/>
          <w:szCs w:val="24"/>
          <w:lang w:val="hy-AM"/>
        </w:rPr>
        <w:t xml:space="preserve">1-ին մասով նախատեսված գործերով դատական ակտը կարող է բողոքարկվել միայն վարչական ակտի հասցեատիրոջ կողմից: Սահմանափակվել է վարչական մարմնի բողոքարկման իրավունքը: </w:t>
      </w:r>
    </w:p>
    <w:p w14:paraId="78CFCAD9" w14:textId="77777777" w:rsidR="00C71787" w:rsidRPr="00C71787" w:rsidRDefault="00CE5E38" w:rsidP="00CE5E38">
      <w:pPr>
        <w:pStyle w:val="ListParagraph"/>
        <w:numPr>
          <w:ilvl w:val="0"/>
          <w:numId w:val="2"/>
        </w:numPr>
        <w:tabs>
          <w:tab w:val="left" w:pos="720"/>
          <w:tab w:val="left" w:pos="990"/>
        </w:tabs>
        <w:suppressAutoHyphens/>
        <w:autoSpaceDN w:val="0"/>
        <w:spacing w:line="360" w:lineRule="auto"/>
        <w:ind w:left="0"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Arial"/>
          <w:shd w:val="clear" w:color="auto" w:fill="FFFFFF"/>
          <w:lang w:val="hy-AM"/>
        </w:rPr>
        <w:t>Վարչական դատարանում գրավոր ընթացակարգով քննված գործերի համար քննության գրավոր ընթացակարգ է սահմանվել նաև վերաքննիչ վարչական դատարանում</w:t>
      </w:r>
      <w:r w:rsidR="00C71787" w:rsidRPr="00BB2320">
        <w:rPr>
          <w:rFonts w:ascii="GHEA Grapalat" w:hAnsi="GHEA Grapalat" w:cs="Arial"/>
          <w:shd w:val="clear" w:color="auto" w:fill="FFFFFF"/>
          <w:lang w:val="hy-AM"/>
        </w:rPr>
        <w:t>:</w:t>
      </w:r>
    </w:p>
    <w:p w14:paraId="56A5DCFE" w14:textId="5293D2D8" w:rsidR="007179F4" w:rsidRPr="00F25A21" w:rsidRDefault="00C71787" w:rsidP="007179F4">
      <w:pPr>
        <w:pStyle w:val="ListParagraph"/>
        <w:numPr>
          <w:ilvl w:val="0"/>
          <w:numId w:val="2"/>
        </w:numPr>
        <w:tabs>
          <w:tab w:val="left" w:pos="720"/>
          <w:tab w:val="left" w:pos="990"/>
        </w:tabs>
        <w:suppressAutoHyphens/>
        <w:autoSpaceDN w:val="0"/>
        <w:spacing w:line="360" w:lineRule="auto"/>
        <w:ind w:left="0"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BB2320">
        <w:rPr>
          <w:rFonts w:ascii="GHEA Grapalat" w:hAnsi="GHEA Grapalat" w:cs="Arial"/>
          <w:shd w:val="clear" w:color="auto" w:fill="FFFFFF"/>
          <w:lang w:val="hy-AM"/>
        </w:rPr>
        <w:t xml:space="preserve">Հաշվի առնելով այն հանգամանքը, որ վարչական մարմինը </w:t>
      </w:r>
      <w:r w:rsidR="00964FA8" w:rsidRPr="00BB2320">
        <w:rPr>
          <w:rFonts w:ascii="GHEA Grapalat" w:hAnsi="GHEA Grapalat" w:cs="Arial"/>
          <w:shd w:val="clear" w:color="auto" w:fill="FFFFFF"/>
          <w:lang w:val="hy-AM"/>
        </w:rPr>
        <w:t xml:space="preserve">Նախագծի </w:t>
      </w:r>
      <w:r w:rsidRPr="00BB2320">
        <w:rPr>
          <w:rFonts w:ascii="GHEA Grapalat" w:hAnsi="GHEA Grapalat"/>
          <w:szCs w:val="24"/>
          <w:lang w:val="hy-AM"/>
        </w:rPr>
        <w:t xml:space="preserve">116-րդ հոդվածի 1-ին մասով նախատեսված գործերով չունի բողոքարկման իրավունք՝ նախատեսվել է, որ առաջին ատյանի դատարանի </w:t>
      </w:r>
      <w:r w:rsidR="00964FA8" w:rsidRPr="00BB2320">
        <w:rPr>
          <w:rFonts w:ascii="GHEA Grapalat" w:hAnsi="GHEA Grapalat"/>
          <w:szCs w:val="24"/>
          <w:lang w:val="hy-AM"/>
        </w:rPr>
        <w:t>կամ</w:t>
      </w:r>
      <w:r w:rsidRPr="00BB2320">
        <w:rPr>
          <w:rFonts w:ascii="GHEA Grapalat" w:hAnsi="GHEA Grapalat"/>
          <w:szCs w:val="24"/>
          <w:lang w:val="hy-AM"/>
        </w:rPr>
        <w:t xml:space="preserve"> վարչական վերաքննիչ դատարանի կողմից հայցն </w:t>
      </w:r>
      <w:r w:rsidR="00D10632">
        <w:rPr>
          <w:rFonts w:ascii="GHEA Grapalat" w:hAnsi="GHEA Grapalat"/>
          <w:szCs w:val="24"/>
          <w:lang w:val="hy-AM"/>
        </w:rPr>
        <w:t xml:space="preserve">կամ վերաքննիչ բողոքը </w:t>
      </w:r>
      <w:r w:rsidRPr="00BB2320">
        <w:rPr>
          <w:rFonts w:ascii="GHEA Grapalat" w:hAnsi="GHEA Grapalat"/>
          <w:szCs w:val="24"/>
          <w:lang w:val="hy-AM"/>
        </w:rPr>
        <w:t>ամբողջությամբ բավարարվելու դեպքում դատական ակտ</w:t>
      </w:r>
      <w:r w:rsidR="00964FA8" w:rsidRPr="00BB2320">
        <w:rPr>
          <w:rFonts w:ascii="GHEA Grapalat" w:hAnsi="GHEA Grapalat"/>
          <w:szCs w:val="24"/>
          <w:lang w:val="hy-AM"/>
        </w:rPr>
        <w:t>ն</w:t>
      </w:r>
      <w:r w:rsidRPr="00BB2320">
        <w:rPr>
          <w:rFonts w:ascii="GHEA Grapalat" w:hAnsi="GHEA Grapalat"/>
          <w:szCs w:val="24"/>
          <w:lang w:val="hy-AM"/>
        </w:rPr>
        <w:t xml:space="preserve"> ուժի մեջ է մտնում հրապարակման պահից</w:t>
      </w:r>
      <w:r w:rsidR="00CE5E38" w:rsidRPr="007179F4">
        <w:rPr>
          <w:rFonts w:ascii="GHEA Grapalat" w:hAnsi="GHEA Grapalat" w:cs="Arial"/>
          <w:shd w:val="clear" w:color="auto" w:fill="FFFFFF"/>
          <w:lang w:val="hy-AM"/>
        </w:rPr>
        <w:t>։</w:t>
      </w:r>
    </w:p>
    <w:p w14:paraId="341BE759" w14:textId="77777777" w:rsidR="00F25A21" w:rsidRPr="007179F4" w:rsidRDefault="00F25A21" w:rsidP="00F25A21">
      <w:pPr>
        <w:pStyle w:val="ListParagraph"/>
        <w:tabs>
          <w:tab w:val="left" w:pos="720"/>
          <w:tab w:val="left" w:pos="99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Cs w:val="24"/>
          <w:lang w:val="hy-AM"/>
        </w:rPr>
      </w:pPr>
    </w:p>
    <w:p w14:paraId="2D870A77" w14:textId="77777777" w:rsidR="00CE5E38" w:rsidRPr="007179F4" w:rsidRDefault="00CE5E38" w:rsidP="007179F4">
      <w:pPr>
        <w:pStyle w:val="ListParagraph"/>
        <w:tabs>
          <w:tab w:val="left" w:pos="720"/>
          <w:tab w:val="left" w:pos="990"/>
        </w:tabs>
        <w:suppressAutoHyphens/>
        <w:autoSpaceDN w:val="0"/>
        <w:spacing w:line="360" w:lineRule="auto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7179F4">
        <w:rPr>
          <w:rFonts w:ascii="GHEA Grapalat" w:hAnsi="GHEA Grapalat" w:cs="Arial"/>
          <w:shd w:val="clear" w:color="auto" w:fill="FFFFFF"/>
          <w:lang w:val="hy-AM"/>
        </w:rPr>
        <w:t xml:space="preserve"> </w:t>
      </w:r>
    </w:p>
    <w:p w14:paraId="30A9357F" w14:textId="77777777" w:rsidR="00CE5E38" w:rsidRPr="00EE3B43" w:rsidRDefault="00CE5E38" w:rsidP="00CE5E38">
      <w:pPr>
        <w:spacing w:line="360" w:lineRule="auto"/>
        <w:ind w:firstLine="720"/>
        <w:jc w:val="both"/>
        <w:rPr>
          <w:rFonts w:ascii="GHEA Grapalat" w:hAnsi="GHEA Grapalat" w:cs="GHEA Mariam"/>
          <w:b/>
          <w:lang w:val="hy-AM"/>
        </w:rPr>
      </w:pPr>
      <w:r w:rsidRPr="00EE3B43">
        <w:rPr>
          <w:rFonts w:ascii="GHEA Grapalat" w:hAnsi="GHEA Grapalat" w:cs="GHEA Mariam"/>
          <w:b/>
          <w:lang w:val="hy-AM"/>
        </w:rPr>
        <w:t>3. Նախագծերի մշակման գործընթացում ներգրավված ինստիտուտները և անձինք</w:t>
      </w:r>
    </w:p>
    <w:p w14:paraId="667620CD" w14:textId="77777777" w:rsidR="00CE5E38" w:rsidRPr="00EE3B43" w:rsidRDefault="00CE5E38" w:rsidP="00CE5E38">
      <w:pPr>
        <w:spacing w:line="360" w:lineRule="auto"/>
        <w:ind w:firstLine="709"/>
        <w:jc w:val="both"/>
        <w:rPr>
          <w:rFonts w:ascii="GHEA Grapalat" w:hAnsi="GHEA Grapalat" w:cs="GHEA Mariam"/>
          <w:lang w:val="hy-AM"/>
        </w:rPr>
      </w:pPr>
      <w:r w:rsidRPr="00EE3B43">
        <w:rPr>
          <w:rFonts w:ascii="GHEA Grapalat" w:hAnsi="GHEA Grapalat" w:cs="GHEA Mariam"/>
          <w:lang w:val="hy-AM"/>
        </w:rPr>
        <w:t>Նախագ</w:t>
      </w:r>
      <w:r>
        <w:rPr>
          <w:rFonts w:ascii="GHEA Grapalat" w:hAnsi="GHEA Grapalat" w:cs="GHEA Mariam"/>
          <w:lang w:val="hy-AM"/>
        </w:rPr>
        <w:t>ի</w:t>
      </w:r>
      <w:r w:rsidRPr="00EE3B43">
        <w:rPr>
          <w:rFonts w:ascii="GHEA Grapalat" w:hAnsi="GHEA Grapalat" w:cs="GHEA Mariam"/>
          <w:lang w:val="hy-AM"/>
        </w:rPr>
        <w:t xml:space="preserve">ծը մշակվել </w:t>
      </w:r>
      <w:r>
        <w:rPr>
          <w:rFonts w:ascii="GHEA Grapalat" w:hAnsi="GHEA Grapalat" w:cs="GHEA Mariam"/>
          <w:lang w:val="hy-AM"/>
        </w:rPr>
        <w:t>է</w:t>
      </w:r>
      <w:r w:rsidRPr="00EE3B43">
        <w:rPr>
          <w:rFonts w:ascii="GHEA Grapalat" w:hAnsi="GHEA Grapalat" w:cs="GHEA Mariam"/>
          <w:lang w:val="hy-AM"/>
        </w:rPr>
        <w:t xml:space="preserve"> Արդարադատության նախարարության կողմից:</w:t>
      </w:r>
    </w:p>
    <w:p w14:paraId="5CD5463E" w14:textId="77777777" w:rsidR="00CE5E38" w:rsidRPr="00EE3B43" w:rsidRDefault="00CE5E38" w:rsidP="00CE5E38">
      <w:pPr>
        <w:pStyle w:val="ListParagraph"/>
        <w:tabs>
          <w:tab w:val="left" w:pos="900"/>
        </w:tabs>
        <w:autoSpaceDE w:val="0"/>
        <w:adjustRightInd w:val="0"/>
        <w:spacing w:line="360" w:lineRule="auto"/>
        <w:ind w:left="0" w:firstLine="720"/>
        <w:jc w:val="both"/>
        <w:rPr>
          <w:rFonts w:ascii="GHEA Grapalat" w:hAnsi="GHEA Grapalat" w:cs="GHEA Mariam"/>
          <w:lang w:val="hy-AM"/>
        </w:rPr>
      </w:pPr>
    </w:p>
    <w:p w14:paraId="7CF49655" w14:textId="77777777" w:rsidR="00CE5E38" w:rsidRPr="00EE3B43" w:rsidRDefault="00CE5E38" w:rsidP="00CE5E38">
      <w:pPr>
        <w:spacing w:line="360" w:lineRule="auto"/>
        <w:ind w:firstLine="720"/>
        <w:jc w:val="both"/>
        <w:rPr>
          <w:rFonts w:ascii="GHEA Grapalat" w:hAnsi="GHEA Grapalat" w:cs="GHEA Mariam"/>
          <w:lang w:val="hy-AM"/>
        </w:rPr>
      </w:pPr>
      <w:r w:rsidRPr="00EE3B43">
        <w:rPr>
          <w:rFonts w:ascii="GHEA Grapalat" w:hAnsi="GHEA Grapalat" w:cs="GHEA Mariam"/>
          <w:b/>
          <w:lang w:val="hy-AM"/>
        </w:rPr>
        <w:t>4.</w:t>
      </w:r>
      <w:r w:rsidRPr="00EE3B43">
        <w:rPr>
          <w:rFonts w:ascii="GHEA Grapalat" w:hAnsi="GHEA Grapalat" w:cs="GHEA Mariam"/>
          <w:lang w:val="hy-AM"/>
        </w:rPr>
        <w:t xml:space="preserve"> </w:t>
      </w:r>
      <w:r w:rsidRPr="00EE3B43">
        <w:rPr>
          <w:rFonts w:ascii="GHEA Grapalat" w:hAnsi="GHEA Grapalat" w:cs="GHEA Mariam"/>
          <w:b/>
          <w:lang w:val="hy-AM"/>
        </w:rPr>
        <w:t>Ակնկալվող արդյունքը</w:t>
      </w:r>
    </w:p>
    <w:p w14:paraId="4E38249A" w14:textId="77777777" w:rsidR="00CE5E38" w:rsidRPr="00EE3B43" w:rsidRDefault="00CE5E38" w:rsidP="00CE5E38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EE3B43">
        <w:rPr>
          <w:rFonts w:ascii="GHEA Grapalat" w:hAnsi="GHEA Grapalat"/>
          <w:b/>
          <w:lang w:val="hy-AM"/>
        </w:rPr>
        <w:tab/>
      </w:r>
      <w:r w:rsidRPr="00EE3B43">
        <w:rPr>
          <w:rFonts w:ascii="GHEA Grapalat" w:hAnsi="GHEA Grapalat"/>
          <w:b/>
          <w:lang w:val="hy-AM"/>
        </w:rPr>
        <w:tab/>
      </w:r>
      <w:r w:rsidRPr="00EE3B43">
        <w:rPr>
          <w:rFonts w:ascii="GHEA Grapalat" w:hAnsi="GHEA Grapalat"/>
          <w:lang w:val="hy-AM"/>
        </w:rPr>
        <w:t xml:space="preserve">Նախագծերի ընդունմամբ ակնկալվում է </w:t>
      </w:r>
      <w:r>
        <w:rPr>
          <w:rFonts w:ascii="GHEA Grapalat" w:hAnsi="GHEA Grapalat" w:cs="Sylfaen"/>
          <w:lang w:val="hy-AM"/>
        </w:rPr>
        <w:t>բարձրացնել վարչական դատավարության արդյունավետությունը և նվազեցնել վարչական դատարանի ծանրաբեռնվածությունը</w:t>
      </w:r>
      <w:r w:rsidRPr="00EE3B43">
        <w:rPr>
          <w:rFonts w:ascii="GHEA Grapalat" w:hAnsi="GHEA Grapalat"/>
          <w:lang w:val="hy-AM"/>
        </w:rPr>
        <w:t>:</w:t>
      </w:r>
    </w:p>
    <w:p w14:paraId="5AE10D2C" w14:textId="77777777" w:rsidR="00CE5E38" w:rsidRDefault="00CE5E38" w:rsidP="00CE5E38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14:paraId="06C33A0A" w14:textId="77777777" w:rsidR="00CE5E38" w:rsidRPr="00BB2320" w:rsidRDefault="00CE5E38" w:rsidP="00CE5E38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14:paraId="0A963813" w14:textId="03946E59" w:rsidR="00853562" w:rsidRDefault="00776DE0">
      <w:pPr>
        <w:rPr>
          <w:rFonts w:asciiTheme="minorHAnsi" w:hAnsiTheme="minorHAnsi"/>
          <w:lang w:val="hy-AM"/>
        </w:rPr>
      </w:pPr>
    </w:p>
    <w:p w14:paraId="7059F457" w14:textId="45FFADA8" w:rsidR="00F56169" w:rsidRDefault="00F56169">
      <w:pPr>
        <w:rPr>
          <w:rFonts w:asciiTheme="minorHAnsi" w:hAnsiTheme="minorHAnsi"/>
          <w:lang w:val="hy-AM"/>
        </w:rPr>
      </w:pPr>
    </w:p>
    <w:p w14:paraId="6ACCE37D" w14:textId="77777777" w:rsidR="00F56169" w:rsidRPr="00EE3B43" w:rsidRDefault="00F56169" w:rsidP="00F56169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noProof/>
          <w:lang w:val="hy-AM"/>
        </w:rPr>
      </w:pP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ՏԵՂԵԿԱՆՔ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</w:p>
    <w:p w14:paraId="51402221" w14:textId="77777777" w:rsidR="00F56169" w:rsidRPr="00EE3B43" w:rsidRDefault="00F56169" w:rsidP="00F56169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 w:cs="GHEA Mariam"/>
          <w:lang w:val="hy-AM"/>
        </w:rPr>
        <w:t xml:space="preserve"> «</w:t>
      </w:r>
      <w:r w:rsidRPr="00EE3B43">
        <w:rPr>
          <w:rFonts w:ascii="GHEA Grapalat" w:hAnsi="GHEA Grapalat"/>
          <w:b/>
          <w:lang w:val="hy-AM"/>
        </w:rPr>
        <w:t xml:space="preserve">ՀԱՅԱՍՏԱՆԻ ՀԱՆՐԱՊԵՏՈՒԹՅԱՆ ՎԱՐՉԱԿԱՆ ԴԱՏԱՎԱՐՈՒԹՅԱՆ ՕՐԵՆՍԳՐՔՈՒՄ  ՓՈՓՈԽՈՒԹՅՈՒՆ </w:t>
      </w:r>
      <w:r w:rsidRPr="00727946">
        <w:rPr>
          <w:rFonts w:ascii="GHEA Grapalat" w:hAnsi="GHEA Grapalat"/>
          <w:b/>
          <w:lang w:val="hy-AM"/>
        </w:rPr>
        <w:t xml:space="preserve">ԵՎ ԼՐԱՑՈՒՄՆԵՐ </w:t>
      </w:r>
      <w:r w:rsidRPr="00EE3B43">
        <w:rPr>
          <w:rFonts w:ascii="GHEA Grapalat" w:hAnsi="GHEA Grapalat"/>
          <w:b/>
          <w:lang w:val="hy-AM"/>
        </w:rPr>
        <w:t>ԿԱՏԱՐԵԼՈՒ ՄԱՍԻՆ</w:t>
      </w:r>
      <w:r w:rsidRPr="00EE3B43">
        <w:rPr>
          <w:rFonts w:ascii="GHEA Grapalat" w:hAnsi="GHEA Grapalat" w:cs="GHEA Mariam"/>
          <w:lang w:val="hy-AM"/>
        </w:rPr>
        <w:t>»</w:t>
      </w:r>
      <w:r w:rsidRPr="00EE3B43">
        <w:rPr>
          <w:rFonts w:ascii="GHEA Grapalat" w:hAnsi="GHEA Grapalat"/>
          <w:b/>
          <w:lang w:val="hy-AM"/>
        </w:rPr>
        <w:t xml:space="preserve"> </w:t>
      </w:r>
    </w:p>
    <w:p w14:paraId="246A1F3C" w14:textId="77777777" w:rsidR="00F56169" w:rsidRPr="00EE3B43" w:rsidRDefault="00F56169" w:rsidP="00F56169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lang w:val="hy-AM"/>
        </w:rPr>
        <w:t xml:space="preserve"> </w:t>
      </w:r>
      <w:r w:rsidRPr="00EE3B43">
        <w:rPr>
          <w:rFonts w:ascii="GHEA Grapalat" w:hAnsi="GHEA Grapalat" w:cs="Sylfaen"/>
          <w:b/>
          <w:lang w:val="hy-AM"/>
        </w:rPr>
        <w:t>ՕՐԵՆՔԻ</w:t>
      </w:r>
      <w:r w:rsidRPr="00EE3B43">
        <w:rPr>
          <w:rFonts w:ascii="GHEA Grapalat" w:hAnsi="GHEA Grapalat"/>
          <w:b/>
          <w:lang w:val="hy-AM"/>
        </w:rPr>
        <w:t xml:space="preserve"> </w:t>
      </w:r>
      <w:r w:rsidRPr="00EE3B43">
        <w:rPr>
          <w:rFonts w:ascii="GHEA Grapalat" w:hAnsi="GHEA Grapalat" w:cs="Sylfaen"/>
          <w:b/>
          <w:noProof/>
          <w:lang w:val="hy-AM"/>
        </w:rPr>
        <w:t>ԸՆԴՈՒՆՄԱՆ</w:t>
      </w:r>
      <w:r w:rsidRPr="00EE3B43">
        <w:rPr>
          <w:rFonts w:ascii="GHEA Grapalat" w:hAnsi="GHEA Grapalat"/>
          <w:b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ԿԱՊԱԿՑՈՒԹՅԱՄԲ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ՊԵՏԱԿԱՆ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ՏԵՂԱԿԱՆ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ԻՆՔՆԱԿԱՌԱՎԱՐՄԱՆ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ՄԱՐՄՆԻ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ԲՅՈՒՋԵՈՒՄ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ԵԿԱՄՈՒՏՆԵՐԻ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ԵՎ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ԾԱԽՍԵՐԻ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ԷԱԿԱՆ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ԱՎԵԼԱՑՄԱՆ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ՆՎԱԶԵՑՄԱՆ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/>
          <w:bCs/>
          <w:iCs/>
          <w:noProof/>
          <w:lang w:val="hy-AM"/>
        </w:rPr>
        <w:t>ՄԱՍԻՆ</w:t>
      </w:r>
    </w:p>
    <w:p w14:paraId="163D1312" w14:textId="77777777" w:rsidR="00F56169" w:rsidRPr="00EE3B43" w:rsidRDefault="00F56169" w:rsidP="00F56169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</w:p>
    <w:p w14:paraId="40115DF3" w14:textId="77777777" w:rsidR="00F56169" w:rsidRPr="00EE3B43" w:rsidRDefault="00F56169" w:rsidP="00F56169">
      <w:pPr>
        <w:spacing w:line="360" w:lineRule="auto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noProof/>
          <w:lang w:val="hy-AM"/>
        </w:rPr>
        <w:tab/>
      </w:r>
      <w:r w:rsidRPr="00EE3B43">
        <w:rPr>
          <w:rFonts w:ascii="GHEA Grapalat" w:hAnsi="GHEA Grapalat" w:cs="GHEA Mariam"/>
          <w:lang w:val="hy-AM"/>
        </w:rPr>
        <w:t xml:space="preserve"> «</w:t>
      </w:r>
      <w:r w:rsidRPr="00EE3B43">
        <w:rPr>
          <w:rFonts w:ascii="GHEA Grapalat" w:hAnsi="GHEA Grapalat"/>
          <w:lang w:val="hy-AM"/>
        </w:rPr>
        <w:t xml:space="preserve">Հայաստանի Հանրապետության վարչական դատավարության օրենսգրքում  փոփոխություն </w:t>
      </w:r>
      <w:r w:rsidRPr="00727946">
        <w:rPr>
          <w:rFonts w:ascii="GHEA Grapalat" w:hAnsi="GHEA Grapalat"/>
          <w:lang w:val="hy-AM"/>
        </w:rPr>
        <w:t xml:space="preserve">և լրացումներ </w:t>
      </w:r>
      <w:r w:rsidRPr="00EE3B43">
        <w:rPr>
          <w:rFonts w:ascii="GHEA Grapalat" w:hAnsi="GHEA Grapalat"/>
          <w:lang w:val="hy-AM"/>
        </w:rPr>
        <w:t>կատարելու մասին</w:t>
      </w:r>
      <w:r w:rsidRPr="00EE3B43">
        <w:rPr>
          <w:rFonts w:ascii="GHEA Grapalat" w:hAnsi="GHEA Grapalat" w:cs="GHEA Mariam"/>
          <w:lang w:val="hy-AM"/>
        </w:rPr>
        <w:t>»</w:t>
      </w:r>
      <w:r>
        <w:rPr>
          <w:rFonts w:ascii="GHEA Grapalat" w:hAnsi="GHEA Grapalat" w:cs="GHEA Mariam"/>
          <w:lang w:val="hy-AM"/>
        </w:rPr>
        <w:t xml:space="preserve"> </w:t>
      </w:r>
      <w:r w:rsidRPr="00EE3B43">
        <w:rPr>
          <w:rFonts w:ascii="GHEA Grapalat" w:hAnsi="GHEA Grapalat"/>
          <w:lang w:val="hy-AM"/>
        </w:rPr>
        <w:t xml:space="preserve">օրենքի </w:t>
      </w:r>
      <w:r w:rsidRPr="00EE3B43">
        <w:rPr>
          <w:rFonts w:ascii="GHEA Grapalat" w:hAnsi="GHEA Grapalat" w:cs="Sylfaen"/>
          <w:bCs/>
          <w:iCs/>
          <w:noProof/>
          <w:lang w:val="hy-AM"/>
        </w:rPr>
        <w:t>ընդունման</w:t>
      </w:r>
      <w:r w:rsidRPr="00EE3B43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Cs/>
          <w:iCs/>
          <w:noProof/>
          <w:lang w:val="hy-AM"/>
        </w:rPr>
        <w:t>կապակ</w:t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 w:cs="Sylfaen"/>
          <w:bCs/>
          <w:iCs/>
          <w:noProof/>
          <w:lang w:val="hy-AM"/>
        </w:rPr>
        <w:t>ցու</w:t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 w:cs="Sylfaen"/>
          <w:bCs/>
          <w:iCs/>
          <w:noProof/>
          <w:lang w:val="hy-AM"/>
        </w:rPr>
        <w:t>թ</w:t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 w:cs="Sylfaen"/>
          <w:bCs/>
          <w:iCs/>
          <w:noProof/>
          <w:lang w:val="hy-AM"/>
        </w:rPr>
        <w:t>յամբ</w:t>
      </w:r>
      <w:r w:rsidRPr="00EE3B43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Cs/>
          <w:iCs/>
          <w:noProof/>
          <w:lang w:val="hy-AM"/>
        </w:rPr>
        <w:t>պետական</w:t>
      </w:r>
      <w:r w:rsidRPr="00EE3B43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Cs/>
          <w:iCs/>
          <w:noProof/>
          <w:lang w:val="hy-AM"/>
        </w:rPr>
        <w:t>բյուջեում</w:t>
      </w:r>
      <w:r w:rsidRPr="00EE3B43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/>
          <w:lang w:val="hy-AM"/>
        </w:rPr>
        <w:t>ծախսերի ավելացում</w:t>
      </w:r>
      <w:r>
        <w:rPr>
          <w:rFonts w:ascii="GHEA Grapalat" w:hAnsi="GHEA Grapalat"/>
          <w:lang w:val="hy-AM"/>
        </w:rPr>
        <w:t xml:space="preserve"> չի նախատեսվում</w:t>
      </w:r>
      <w:r w:rsidRPr="00EE3B43">
        <w:rPr>
          <w:rFonts w:ascii="GHEA Grapalat" w:hAnsi="GHEA Grapalat"/>
          <w:lang w:val="hy-AM"/>
        </w:rPr>
        <w:t>:</w:t>
      </w:r>
    </w:p>
    <w:p w14:paraId="754E06E5" w14:textId="77777777" w:rsidR="00F56169" w:rsidRPr="000439BF" w:rsidRDefault="00F56169" w:rsidP="00F56169">
      <w:pPr>
        <w:pStyle w:val="NormalWeb"/>
        <w:shd w:val="clear" w:color="auto" w:fill="FFFFFF"/>
        <w:spacing w:line="360" w:lineRule="auto"/>
        <w:ind w:right="-1" w:firstLine="720"/>
        <w:jc w:val="both"/>
        <w:textAlignment w:val="baseline"/>
        <w:rPr>
          <w:rFonts w:ascii="GHEA Grapalat" w:hAnsi="GHEA Grapalat"/>
          <w:lang w:val="hy-AM" w:eastAsia="ru-RU"/>
        </w:rPr>
      </w:pPr>
    </w:p>
    <w:p w14:paraId="4D6B744E" w14:textId="77777777" w:rsidR="00F56169" w:rsidRPr="000439BF" w:rsidRDefault="00F56169" w:rsidP="00F56169">
      <w:pPr>
        <w:pStyle w:val="NormalWeb"/>
        <w:shd w:val="clear" w:color="auto" w:fill="FFFFFF"/>
        <w:spacing w:line="360" w:lineRule="auto"/>
        <w:ind w:right="-1"/>
        <w:jc w:val="both"/>
        <w:textAlignment w:val="baseline"/>
        <w:rPr>
          <w:rFonts w:ascii="GHEA Grapalat" w:hAnsi="GHEA Grapalat"/>
          <w:lang w:val="hy-AM" w:eastAsia="ru-RU"/>
        </w:rPr>
      </w:pPr>
    </w:p>
    <w:p w14:paraId="7CB5F034" w14:textId="77777777" w:rsidR="00F56169" w:rsidRPr="00F56169" w:rsidRDefault="00F56169">
      <w:pPr>
        <w:rPr>
          <w:rFonts w:asciiTheme="minorHAnsi" w:hAnsiTheme="minorHAnsi"/>
          <w:lang w:val="hy-AM"/>
        </w:rPr>
      </w:pPr>
    </w:p>
    <w:sectPr w:rsidR="00F56169" w:rsidRPr="00F56169" w:rsidSect="000C3C7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AAAB4" w14:textId="77777777" w:rsidR="00776DE0" w:rsidRDefault="00776DE0" w:rsidP="00CE5E38">
      <w:r>
        <w:separator/>
      </w:r>
    </w:p>
  </w:endnote>
  <w:endnote w:type="continuationSeparator" w:id="0">
    <w:p w14:paraId="02EFBC8C" w14:textId="77777777" w:rsidR="00776DE0" w:rsidRDefault="00776DE0" w:rsidP="00CE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7" w:usb1="5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">
    <w:altName w:val="Yu Gothic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4699"/>
      <w:docPartObj>
        <w:docPartGallery w:val="Page Numbers (Bottom of Page)"/>
        <w:docPartUnique/>
      </w:docPartObj>
    </w:sdtPr>
    <w:sdtEndPr/>
    <w:sdtContent>
      <w:p w14:paraId="42F68FFF" w14:textId="77777777" w:rsidR="0054129A" w:rsidRDefault="004F78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2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FEFB2A" w14:textId="77777777" w:rsidR="0054129A" w:rsidRDefault="00541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4A696" w14:textId="77777777" w:rsidR="00776DE0" w:rsidRDefault="00776DE0" w:rsidP="00CE5E38">
      <w:r>
        <w:separator/>
      </w:r>
    </w:p>
  </w:footnote>
  <w:footnote w:type="continuationSeparator" w:id="0">
    <w:p w14:paraId="11652035" w14:textId="77777777" w:rsidR="00776DE0" w:rsidRDefault="00776DE0" w:rsidP="00CE5E38">
      <w:r>
        <w:continuationSeparator/>
      </w:r>
    </w:p>
  </w:footnote>
  <w:footnote w:id="1">
    <w:p w14:paraId="6056D679" w14:textId="77777777" w:rsidR="00CE5E38" w:rsidRPr="008E7F68" w:rsidRDefault="00CE5E38" w:rsidP="00CE5E38">
      <w:pPr>
        <w:pStyle w:val="FootnoteText"/>
      </w:pPr>
      <w:r>
        <w:rPr>
          <w:rStyle w:val="FootnoteReference"/>
        </w:rPr>
        <w:footnoteRef/>
      </w:r>
      <w:r w:rsidRPr="008E7F68">
        <w:rPr>
          <w:lang w:val="ru-RU"/>
        </w:rPr>
        <w:t xml:space="preserve"> </w:t>
      </w:r>
      <w:r w:rsidRPr="008E7F68">
        <w:rPr>
          <w:rFonts w:ascii="GHEA Grapalat" w:hAnsi="GHEA Grapalat"/>
        </w:rPr>
        <w:t>Տ</w:t>
      </w:r>
      <w:r w:rsidRPr="008E7F68">
        <w:rPr>
          <w:rFonts w:ascii="GHEA Grapalat" w:hAnsi="GHEA Grapalat"/>
          <w:lang w:val="ru-RU"/>
        </w:rPr>
        <w:t>ե՛ս</w:t>
      </w:r>
      <w:r>
        <w:rPr>
          <w:rFonts w:ascii="GHEA Grapalat" w:hAnsi="GHEA Grapalat"/>
          <w:lang w:val="af-ZA"/>
        </w:rPr>
        <w:t xml:space="preserve"> Բարձրագույն դատական խորհրդի՝</w:t>
      </w:r>
      <w:r w:rsidRPr="008E7F68">
        <w:rPr>
          <w:rFonts w:ascii="GHEA Grapalat" w:hAnsi="GHEA Grapalat"/>
          <w:lang w:val="af-ZA"/>
        </w:rPr>
        <w:t xml:space="preserve"> </w:t>
      </w:r>
      <w:r w:rsidRPr="008E7F68">
        <w:rPr>
          <w:rFonts w:ascii="GHEA Grapalat" w:hAnsi="GHEA Grapalat"/>
          <w:lang w:val="ru-RU"/>
        </w:rPr>
        <w:t>Հայաստանի</w:t>
      </w:r>
      <w:r w:rsidRPr="008E7F68">
        <w:rPr>
          <w:rFonts w:ascii="GHEA Grapalat" w:hAnsi="GHEA Grapalat"/>
          <w:lang w:val="af-ZA"/>
        </w:rPr>
        <w:t xml:space="preserve"> </w:t>
      </w:r>
      <w:r w:rsidRPr="008E7F68">
        <w:rPr>
          <w:rFonts w:ascii="GHEA Grapalat" w:hAnsi="GHEA Grapalat"/>
          <w:lang w:val="ru-RU"/>
        </w:rPr>
        <w:t>Հանրապետության</w:t>
      </w:r>
      <w:r w:rsidRPr="008E7F68">
        <w:rPr>
          <w:rFonts w:ascii="GHEA Grapalat" w:hAnsi="GHEA Grapalat"/>
          <w:lang w:val="af-ZA"/>
        </w:rPr>
        <w:t xml:space="preserve"> </w:t>
      </w:r>
      <w:r w:rsidRPr="008E7F68">
        <w:rPr>
          <w:rFonts w:ascii="GHEA Grapalat" w:hAnsi="GHEA Grapalat"/>
          <w:lang w:val="ru-RU"/>
        </w:rPr>
        <w:t>արդարադատության</w:t>
      </w:r>
      <w:r w:rsidRPr="008E7F68">
        <w:rPr>
          <w:rFonts w:ascii="GHEA Grapalat" w:hAnsi="GHEA Grapalat"/>
          <w:lang w:val="af-ZA"/>
        </w:rPr>
        <w:t xml:space="preserve"> </w:t>
      </w:r>
      <w:r w:rsidRPr="008E7F68">
        <w:rPr>
          <w:rFonts w:ascii="GHEA Grapalat" w:hAnsi="GHEA Grapalat"/>
          <w:lang w:val="ru-RU"/>
        </w:rPr>
        <w:t>արդյունավետության</w:t>
      </w:r>
      <w:r w:rsidRPr="008E7F68">
        <w:rPr>
          <w:rFonts w:ascii="GHEA Grapalat" w:hAnsi="GHEA Grapalat"/>
          <w:lang w:val="af-ZA"/>
        </w:rPr>
        <w:t xml:space="preserve"> </w:t>
      </w:r>
      <w:r w:rsidRPr="008E7F68">
        <w:rPr>
          <w:rFonts w:ascii="GHEA Grapalat" w:hAnsi="GHEA Grapalat"/>
          <w:lang w:val="ru-RU"/>
        </w:rPr>
        <w:t>համալիր</w:t>
      </w:r>
      <w:r w:rsidRPr="008E7F68">
        <w:rPr>
          <w:rFonts w:ascii="GHEA Grapalat" w:hAnsi="GHEA Grapalat"/>
          <w:lang w:val="af-ZA"/>
        </w:rPr>
        <w:t xml:space="preserve"> </w:t>
      </w:r>
      <w:r w:rsidRPr="008E7F68">
        <w:rPr>
          <w:rFonts w:ascii="GHEA Grapalat" w:hAnsi="GHEA Grapalat"/>
          <w:lang w:val="ru-RU"/>
        </w:rPr>
        <w:t>բարելավման</w:t>
      </w:r>
      <w:r w:rsidRPr="008E7F68">
        <w:rPr>
          <w:rFonts w:ascii="GHEA Grapalat" w:hAnsi="GHEA Grapalat"/>
          <w:lang w:val="af-ZA"/>
        </w:rPr>
        <w:t xml:space="preserve"> </w:t>
      </w:r>
      <w:r w:rsidRPr="008E7F68">
        <w:rPr>
          <w:rFonts w:ascii="GHEA Grapalat" w:hAnsi="GHEA Grapalat"/>
          <w:lang w:val="ru-RU"/>
        </w:rPr>
        <w:t>հայեցակարգ</w:t>
      </w:r>
      <w:r>
        <w:rPr>
          <w:rFonts w:ascii="GHEA Grapalat" w:hAnsi="GHEA Grapalat"/>
        </w:rPr>
        <w:t>ը, էջ 49-52,60</w:t>
      </w:r>
      <w:r>
        <w:rPr>
          <w:rFonts w:ascii="GHEA Grapalat" w:hAnsi="GHEA Grapalat"/>
          <w:lang w:val="af-ZA"/>
        </w:rPr>
        <w:t xml:space="preserve">: </w:t>
      </w:r>
      <w:r w:rsidRPr="008E7F68">
        <w:rPr>
          <w:rFonts w:ascii="GHEA Grapalat" w:hAnsi="GHEA Grapalat"/>
          <w:lang w:val="af-ZA"/>
        </w:rPr>
        <w:t>(</w:t>
      </w:r>
      <w:hyperlink r:id="rId1" w:history="1">
        <w:r>
          <w:rPr>
            <w:rStyle w:val="Hyperlink"/>
          </w:rPr>
          <w:t>http://court.am/storage/uploads/files/news/H3MFF9nesC2jVRW2jlloYcSTsBmeas8XuCmzpGs3.pdf</w:t>
        </w:r>
      </w:hyperlink>
      <w:r>
        <w:rPr>
          <w:rFonts w:ascii="GHEA Grapalat" w:hAnsi="GHEA Grapalat"/>
          <w:lang w:val="ru-RU"/>
        </w:rPr>
        <w:t>)</w:t>
      </w:r>
    </w:p>
  </w:footnote>
  <w:footnote w:id="2">
    <w:p w14:paraId="7E6ED956" w14:textId="77777777" w:rsidR="00CE5E38" w:rsidRPr="00134608" w:rsidRDefault="00CE5E38" w:rsidP="00CE5E38">
      <w:pPr>
        <w:pStyle w:val="FootnoteText"/>
        <w:spacing w:line="276" w:lineRule="auto"/>
        <w:jc w:val="both"/>
        <w:rPr>
          <w:rFonts w:ascii="GHEA Grapalat" w:hAnsi="GHEA Grapalat"/>
          <w:lang w:val="hy-AM"/>
        </w:rPr>
      </w:pPr>
      <w:r w:rsidRPr="00134608">
        <w:rPr>
          <w:rStyle w:val="FootnoteReference"/>
          <w:rFonts w:ascii="GHEA Grapalat" w:hAnsi="GHEA Grapalat"/>
        </w:rPr>
        <w:footnoteRef/>
      </w:r>
      <w:r w:rsidRPr="00134608">
        <w:rPr>
          <w:rFonts w:ascii="GHEA Grapalat" w:hAnsi="GHEA Grapalat"/>
        </w:rPr>
        <w:t xml:space="preserve"> The European Commission for the Efficiency of Justice (CEPEJ). 2014. European judicial systems – Edition 2014 (2012 data): efficiency and quality of justice. </w:t>
      </w:r>
      <w:r w:rsidRPr="00134608">
        <w:rPr>
          <w:rFonts w:ascii="GHEA Grapalat" w:hAnsi="GHEA Grapalat"/>
          <w:lang w:val="en-GB"/>
        </w:rPr>
        <w:t>Strasbourg, France</w:t>
      </w:r>
      <w:r w:rsidRPr="00134608">
        <w:rPr>
          <w:rFonts w:ascii="GHEA Grapalat" w:hAnsi="GHEA Grapalat"/>
          <w:lang w:val="hy-AM"/>
        </w:rPr>
        <w:t xml:space="preserve">, կետ </w:t>
      </w:r>
      <w:r w:rsidRPr="00134608">
        <w:rPr>
          <w:rFonts w:ascii="GHEA Grapalat" w:hAnsi="GHEA Grapalat"/>
          <w:lang w:val="en-GB"/>
        </w:rPr>
        <w:t xml:space="preserve">9.4.2, </w:t>
      </w:r>
      <w:r w:rsidRPr="00134608">
        <w:rPr>
          <w:rFonts w:ascii="GHEA Grapalat" w:hAnsi="GHEA Grapalat"/>
          <w:lang w:val="hy-AM"/>
        </w:rPr>
        <w:t xml:space="preserve">էջ </w:t>
      </w:r>
      <w:r w:rsidRPr="00134608">
        <w:rPr>
          <w:rFonts w:ascii="GHEA Grapalat" w:hAnsi="GHEA Grapalat"/>
          <w:lang w:val="en-GB"/>
        </w:rPr>
        <w:t>260-262</w:t>
      </w:r>
      <w:r w:rsidRPr="00134608">
        <w:rPr>
          <w:rFonts w:ascii="GHEA Grapalat" w:hAnsi="GHEA Grapalat"/>
          <w:lang w:val="hy-AM"/>
        </w:rPr>
        <w:t>։</w:t>
      </w:r>
    </w:p>
  </w:footnote>
  <w:footnote w:id="3">
    <w:p w14:paraId="7D94C255" w14:textId="0E8343DC" w:rsidR="00CE5E38" w:rsidRPr="00134608" w:rsidRDefault="00CE5E38" w:rsidP="00CE5E38">
      <w:pPr>
        <w:pStyle w:val="FootnoteText"/>
        <w:jc w:val="both"/>
        <w:rPr>
          <w:rFonts w:ascii="Sylfaen" w:hAnsi="Sylfaen"/>
          <w:lang w:val="hy-AM"/>
        </w:rPr>
      </w:pPr>
      <w:r w:rsidRPr="00134608">
        <w:rPr>
          <w:rStyle w:val="FootnoteReference"/>
        </w:rPr>
        <w:footnoteRef/>
      </w:r>
      <w:r w:rsidRPr="001B6AB1">
        <w:rPr>
          <w:rStyle w:val="Emphasis"/>
          <w:rFonts w:ascii="GHEA Grapalat" w:hAnsi="GHEA Grapalat"/>
          <w:i w:val="0"/>
          <w:iCs w:val="0"/>
          <w:shd w:val="clear" w:color="auto" w:fill="FFFFFF"/>
        </w:rPr>
        <w:t>Allan Jacobsson vs. Schweden</w:t>
      </w:r>
      <w:r w:rsidRPr="00134608">
        <w:rPr>
          <w:rStyle w:val="Emphasis"/>
          <w:rFonts w:ascii="GHEA Grapalat" w:hAnsi="GHEA Grapalat"/>
          <w:shd w:val="clear" w:color="auto" w:fill="FFFFFF"/>
        </w:rPr>
        <w:t>,</w:t>
      </w:r>
      <w:r w:rsidRPr="00134608">
        <w:rPr>
          <w:rStyle w:val="zit"/>
          <w:rFonts w:ascii="GHEA Grapalat" w:hAnsi="GHEA Grapalat"/>
          <w:shd w:val="clear" w:color="auto" w:fill="FFFFFF"/>
        </w:rPr>
        <w:t>19.2.1998 –</w:t>
      </w:r>
      <w:r w:rsidRPr="00134608">
        <w:rPr>
          <w:rStyle w:val="zit"/>
          <w:rFonts w:ascii="Verdana" w:hAnsi="Verdana"/>
          <w:shd w:val="clear" w:color="auto" w:fill="FFFFFF"/>
        </w:rPr>
        <w:t> </w:t>
      </w:r>
      <w:hyperlink r:id="rId2" w:history="1">
        <w:r w:rsidRPr="00134608">
          <w:rPr>
            <w:rStyle w:val="Hyperlink"/>
            <w:rFonts w:ascii="GHEA Grapalat" w:hAnsi="GHEA Grapalat"/>
            <w:color w:val="auto"/>
            <w:u w:color="FFFFFF" w:themeColor="background1"/>
            <w:shd w:val="clear" w:color="auto" w:fill="FFFFFF"/>
          </w:rPr>
          <w:t>16970/90</w:t>
        </w:r>
      </w:hyperlink>
      <w:r w:rsidRPr="00134608">
        <w:rPr>
          <w:rFonts w:ascii="GHEA Grapalat" w:hAnsi="GHEA Grapalat"/>
          <w:u w:val="single" w:color="FFFFFF" w:themeColor="background1"/>
          <w:shd w:val="clear" w:color="auto" w:fill="FFFFFF"/>
        </w:rPr>
        <w:t xml:space="preserve">, </w:t>
      </w:r>
      <w:r w:rsidR="001B6AB1">
        <w:rPr>
          <w:rFonts w:ascii="GHEA Grapalat" w:hAnsi="GHEA Grapalat"/>
          <w:u w:val="single" w:color="FFFFFF" w:themeColor="background1"/>
          <w:shd w:val="clear" w:color="auto" w:fill="FFFFFF"/>
          <w:lang w:val="hy-AM"/>
        </w:rPr>
        <w:t>կետ</w:t>
      </w:r>
      <w:r w:rsidRPr="00134608">
        <w:rPr>
          <w:rFonts w:ascii="Arial" w:hAnsi="Arial" w:cs="Arial"/>
          <w:shd w:val="clear" w:color="auto" w:fill="FFFFFF"/>
        </w:rPr>
        <w:t> </w:t>
      </w:r>
      <w:r w:rsidRPr="00134608">
        <w:rPr>
          <w:rFonts w:ascii="GHEA Grapalat" w:hAnsi="GHEA Grapalat"/>
          <w:shd w:val="clear" w:color="auto" w:fill="FFFFFF"/>
        </w:rPr>
        <w:t>46;</w:t>
      </w:r>
      <w:r w:rsidRPr="00134608">
        <w:rPr>
          <w:rFonts w:ascii="Verdana" w:hAnsi="Verdana"/>
          <w:shd w:val="clear" w:color="auto" w:fill="FFFFFF"/>
        </w:rPr>
        <w:t> </w:t>
      </w:r>
      <w:r w:rsidRPr="001B6AB1">
        <w:rPr>
          <w:rStyle w:val="Emphasis"/>
          <w:rFonts w:ascii="GHEA Grapalat" w:hAnsi="GHEA Grapalat"/>
          <w:i w:val="0"/>
          <w:iCs w:val="0"/>
          <w:shd w:val="clear" w:color="auto" w:fill="FFFFFF"/>
        </w:rPr>
        <w:t>Fredin vs. Schweden,</w:t>
      </w:r>
      <w:r w:rsidRPr="00134608">
        <w:rPr>
          <w:rStyle w:val="zit"/>
          <w:rFonts w:ascii="Verdana" w:hAnsi="Verdana"/>
          <w:shd w:val="clear" w:color="auto" w:fill="FFFFFF"/>
        </w:rPr>
        <w:t> </w:t>
      </w:r>
      <w:r w:rsidRPr="00134608">
        <w:rPr>
          <w:rStyle w:val="zit"/>
          <w:rFonts w:ascii="GHEA Grapalat" w:hAnsi="GHEA Grapalat"/>
          <w:shd w:val="clear" w:color="auto" w:fill="FFFFFF"/>
        </w:rPr>
        <w:t>23.2.1994 Ap. no.</w:t>
      </w:r>
      <w:hyperlink r:id="rId3" w:history="1">
        <w:r w:rsidRPr="00134608">
          <w:rPr>
            <w:rStyle w:val="Hyperlink"/>
            <w:rFonts w:ascii="GHEA Grapalat" w:hAnsi="GHEA Grapalat"/>
            <w:color w:val="auto"/>
            <w:u w:color="FFFFFF" w:themeColor="background1"/>
            <w:shd w:val="clear" w:color="auto" w:fill="FFFFFF"/>
          </w:rPr>
          <w:t>18928/91</w:t>
        </w:r>
      </w:hyperlink>
      <w:r w:rsidRPr="00134608">
        <w:rPr>
          <w:rFonts w:ascii="GHEA Grapalat" w:hAnsi="GHEA Grapalat"/>
          <w:u w:val="single" w:color="FFFFFF" w:themeColor="background1"/>
          <w:shd w:val="clear" w:color="auto" w:fill="FFFFFF"/>
        </w:rPr>
        <w:t>,</w:t>
      </w:r>
      <w:r w:rsidRPr="00134608">
        <w:rPr>
          <w:rFonts w:ascii="GHEA Grapalat" w:hAnsi="GHEA Grapalat"/>
          <w:shd w:val="clear" w:color="auto" w:fill="FFFFFF"/>
        </w:rPr>
        <w:t xml:space="preserve"> </w:t>
      </w:r>
      <w:r w:rsidR="001B6AB1">
        <w:rPr>
          <w:rFonts w:ascii="GHEA Grapalat" w:hAnsi="GHEA Grapalat"/>
          <w:shd w:val="clear" w:color="auto" w:fill="FFFFFF"/>
          <w:lang w:val="hy-AM"/>
        </w:rPr>
        <w:t>կետ</w:t>
      </w:r>
      <w:r w:rsidRPr="00134608">
        <w:rPr>
          <w:rFonts w:ascii="GHEA Grapalat" w:hAnsi="GHEA Grapalat"/>
          <w:shd w:val="clear" w:color="auto" w:fill="FFFFFF"/>
        </w:rPr>
        <w:t>.</w:t>
      </w:r>
      <w:r w:rsidRPr="00134608">
        <w:rPr>
          <w:rFonts w:ascii="Arial" w:hAnsi="Arial" w:cs="Arial"/>
          <w:shd w:val="clear" w:color="auto" w:fill="FFFFFF"/>
        </w:rPr>
        <w:t> </w:t>
      </w:r>
      <w:r w:rsidRPr="00134608">
        <w:rPr>
          <w:rFonts w:ascii="GHEA Grapalat" w:hAnsi="GHEA Grapalat"/>
          <w:shd w:val="clear" w:color="auto" w:fill="FFFFFF"/>
        </w:rPr>
        <w:t>21:</w:t>
      </w:r>
      <w:r w:rsidRPr="00134608">
        <w:rPr>
          <w:rFonts w:ascii="Verdana" w:hAnsi="Verdana"/>
          <w:shd w:val="clear" w:color="auto" w:fill="FFFFFF"/>
        </w:rPr>
        <w:t> </w:t>
      </w:r>
    </w:p>
  </w:footnote>
  <w:footnote w:id="4">
    <w:p w14:paraId="4EF02E17" w14:textId="77777777" w:rsidR="00CE5E38" w:rsidRPr="007327C6" w:rsidRDefault="00CE5E38" w:rsidP="00CE5E38">
      <w:pPr>
        <w:pStyle w:val="FootnoteText"/>
        <w:rPr>
          <w:rFonts w:ascii="GHEA Grapalat" w:hAnsi="GHEA Grapalat"/>
          <w:lang w:val="hy-AM"/>
        </w:rPr>
      </w:pPr>
      <w:r w:rsidRPr="00134608">
        <w:rPr>
          <w:rStyle w:val="FootnoteReference"/>
          <w:rFonts w:ascii="GHEA Grapalat" w:hAnsi="GHEA Grapalat"/>
        </w:rPr>
        <w:footnoteRef/>
      </w:r>
      <w:r w:rsidRPr="00134608">
        <w:rPr>
          <w:rStyle w:val="zit"/>
          <w:rFonts w:ascii="Verdana" w:hAnsi="Verdana"/>
          <w:shd w:val="clear" w:color="auto" w:fill="FFFFFF"/>
        </w:rPr>
        <w:t> </w:t>
      </w:r>
      <w:r w:rsidRPr="001B6AB1">
        <w:rPr>
          <w:rStyle w:val="Emphasis"/>
          <w:rFonts w:ascii="GHEA Grapalat" w:hAnsi="GHEA Grapalat"/>
          <w:i w:val="0"/>
          <w:iCs w:val="0"/>
          <w:shd w:val="clear" w:color="auto" w:fill="FFFFFF"/>
        </w:rPr>
        <w:t>Petersen</w:t>
      </w:r>
      <w:r w:rsidRPr="001B6AB1">
        <w:rPr>
          <w:rFonts w:ascii="GHEA Grapalat" w:hAnsi="GHEA Grapalat"/>
          <w:i/>
          <w:iCs/>
          <w:shd w:val="clear" w:color="auto" w:fill="FFFFFF"/>
        </w:rPr>
        <w:t xml:space="preserve"> vs. </w:t>
      </w:r>
      <w:r w:rsidRPr="001B6AB1">
        <w:rPr>
          <w:rFonts w:ascii="GHEA Grapalat" w:hAnsi="GHEA Grapalat"/>
          <w:shd w:val="clear" w:color="auto" w:fill="FFFFFF"/>
        </w:rPr>
        <w:t>Germany,</w:t>
      </w:r>
      <w:r w:rsidRPr="00134608">
        <w:rPr>
          <w:rStyle w:val="zit"/>
          <w:rFonts w:ascii="GHEA Grapalat" w:hAnsi="GHEA Grapalat"/>
          <w:shd w:val="clear" w:color="auto" w:fill="FFFFFF"/>
        </w:rPr>
        <w:t xml:space="preserve"> 06.12.2001 –Ap. no.</w:t>
      </w:r>
      <w:r w:rsidRPr="00134608">
        <w:rPr>
          <w:rStyle w:val="zit"/>
          <w:rFonts w:ascii="Verdana" w:hAnsi="Verdana"/>
          <w:shd w:val="clear" w:color="auto" w:fill="FFFFFF"/>
        </w:rPr>
        <w:t> </w:t>
      </w:r>
      <w:hyperlink r:id="rId4" w:history="1">
        <w:r w:rsidRPr="00134608">
          <w:rPr>
            <w:rStyle w:val="Hyperlink"/>
            <w:rFonts w:ascii="GHEA Grapalat" w:hAnsi="GHEA Grapalat"/>
            <w:color w:val="auto"/>
            <w:u w:color="FFFFFF" w:themeColor="background1"/>
            <w:shd w:val="clear" w:color="auto" w:fill="FFFFFF"/>
          </w:rPr>
          <w:t>31178/96</w:t>
        </w:r>
      </w:hyperlink>
      <w:r w:rsidRPr="00134608">
        <w:rPr>
          <w:rFonts w:ascii="GHEA Grapalat" w:hAnsi="GHEA Grapalat"/>
          <w:shd w:val="clear" w:color="auto" w:fill="FFFFFF"/>
        </w:rPr>
        <w:t>.</w:t>
      </w:r>
    </w:p>
  </w:footnote>
  <w:footnote w:id="5">
    <w:p w14:paraId="6F2501E4" w14:textId="17BAAEF5" w:rsidR="00CE5E38" w:rsidRPr="00134608" w:rsidRDefault="00CE5E38" w:rsidP="00CE5E38">
      <w:pPr>
        <w:pStyle w:val="FootnoteText"/>
        <w:jc w:val="both"/>
        <w:rPr>
          <w:rFonts w:ascii="GHEA Grapalat" w:hAnsi="GHEA Grapalat"/>
          <w:i/>
          <w:lang w:val="en-GB"/>
        </w:rPr>
      </w:pPr>
      <w:r w:rsidRPr="00134608">
        <w:rPr>
          <w:rStyle w:val="FootnoteReference"/>
          <w:rFonts w:ascii="GHEA Grapalat" w:hAnsi="GHEA Grapalat"/>
          <w:i/>
        </w:rPr>
        <w:footnoteRef/>
      </w:r>
      <w:r w:rsidRPr="001B6AB1">
        <w:rPr>
          <w:rStyle w:val="Emphasis"/>
          <w:rFonts w:ascii="GHEA Grapalat" w:hAnsi="GHEA Grapalat"/>
          <w:i w:val="0"/>
          <w:shd w:val="clear" w:color="auto" w:fill="FFFFFF"/>
        </w:rPr>
        <w:t>Döry vs.Schweden</w:t>
      </w:r>
      <w:r w:rsidRPr="001B6AB1">
        <w:rPr>
          <w:rStyle w:val="Emphasis"/>
          <w:rFonts w:ascii="GHEA Grapalat" w:hAnsi="GHEA Grapalat"/>
          <w:iCs w:val="0"/>
          <w:shd w:val="clear" w:color="auto" w:fill="FFFFFF"/>
        </w:rPr>
        <w:t>,</w:t>
      </w:r>
      <w:r w:rsidRPr="001B6AB1">
        <w:rPr>
          <w:rStyle w:val="zit"/>
          <w:rFonts w:ascii="GHEA Grapalat" w:hAnsi="GHEA Grapalat"/>
          <w:iCs/>
          <w:shd w:val="clear" w:color="auto" w:fill="FFFFFF"/>
        </w:rPr>
        <w:t xml:space="preserve"> 12.11.2002 –</w:t>
      </w:r>
      <w:r w:rsidRPr="001B6AB1">
        <w:rPr>
          <w:rStyle w:val="zit"/>
          <w:rFonts w:ascii="Verdana" w:hAnsi="Verdana"/>
          <w:iCs/>
          <w:shd w:val="clear" w:color="auto" w:fill="FFFFFF"/>
        </w:rPr>
        <w:t> </w:t>
      </w:r>
      <w:hyperlink r:id="rId5" w:history="1">
        <w:r w:rsidRPr="001B6AB1">
          <w:rPr>
            <w:rStyle w:val="Hyperlink"/>
            <w:rFonts w:ascii="GHEA Grapalat" w:hAnsi="GHEA Grapalat"/>
            <w:iCs/>
            <w:color w:val="auto"/>
            <w:u w:color="FFFFFF" w:themeColor="background1"/>
            <w:shd w:val="clear" w:color="auto" w:fill="FFFFFF"/>
          </w:rPr>
          <w:t>28394/95</w:t>
        </w:r>
      </w:hyperlink>
      <w:r w:rsidRPr="001B6AB1">
        <w:rPr>
          <w:rFonts w:ascii="GHEA Grapalat" w:hAnsi="GHEA Grapalat"/>
          <w:iCs/>
          <w:u w:val="single" w:color="FFFFFF" w:themeColor="background1"/>
          <w:shd w:val="clear" w:color="auto" w:fill="FFFFFF"/>
        </w:rPr>
        <w:t xml:space="preserve">, </w:t>
      </w:r>
      <w:r w:rsidR="001B6AB1">
        <w:rPr>
          <w:rFonts w:ascii="GHEA Grapalat" w:hAnsi="GHEA Grapalat"/>
          <w:iCs/>
          <w:u w:val="single" w:color="FFFFFF" w:themeColor="background1"/>
          <w:shd w:val="clear" w:color="auto" w:fill="FFFFFF"/>
          <w:lang w:val="hy-AM"/>
        </w:rPr>
        <w:t>կետ</w:t>
      </w:r>
      <w:r w:rsidRPr="001B6AB1">
        <w:rPr>
          <w:rFonts w:ascii="GHEA Grapalat" w:hAnsi="GHEA Grapalat"/>
          <w:iCs/>
          <w:shd w:val="clear" w:color="auto" w:fill="FFFFFF"/>
        </w:rPr>
        <w:t>.</w:t>
      </w:r>
      <w:r w:rsidRPr="001B6AB1">
        <w:rPr>
          <w:rFonts w:ascii="Arial" w:hAnsi="Arial" w:cs="Arial"/>
          <w:iCs/>
          <w:shd w:val="clear" w:color="auto" w:fill="FFFFFF"/>
        </w:rPr>
        <w:t> </w:t>
      </w:r>
      <w:r w:rsidRPr="001B6AB1">
        <w:rPr>
          <w:rFonts w:ascii="GHEA Grapalat" w:hAnsi="GHEA Grapalat"/>
          <w:iCs/>
          <w:shd w:val="clear" w:color="auto" w:fill="FFFFFF"/>
        </w:rPr>
        <w:t>37:</w:t>
      </w:r>
    </w:p>
  </w:footnote>
  <w:footnote w:id="6">
    <w:p w14:paraId="79C68A5A" w14:textId="5722396D" w:rsidR="00CE5E38" w:rsidRPr="001B6AB1" w:rsidRDefault="00CE5E38" w:rsidP="00CE5E38">
      <w:pPr>
        <w:pStyle w:val="FootnoteText"/>
        <w:jc w:val="both"/>
        <w:rPr>
          <w:rFonts w:ascii="GHEA Grapalat" w:hAnsi="GHEA Grapalat"/>
          <w:iCs/>
          <w:u w:val="single" w:color="FFFFFF" w:themeColor="background1"/>
          <w:lang w:val="hy-AM"/>
        </w:rPr>
      </w:pPr>
      <w:r w:rsidRPr="00134608">
        <w:rPr>
          <w:rStyle w:val="FootnoteReference"/>
          <w:i/>
        </w:rPr>
        <w:footnoteRef/>
      </w:r>
      <w:r w:rsidRPr="00134608">
        <w:rPr>
          <w:i/>
        </w:rPr>
        <w:t xml:space="preserve"> </w:t>
      </w:r>
      <w:r w:rsidRPr="001B6AB1">
        <w:rPr>
          <w:rStyle w:val="Emphasis"/>
          <w:rFonts w:ascii="GHEA Grapalat" w:hAnsi="GHEA Grapalat"/>
          <w:i w:val="0"/>
          <w:u w:val="single" w:color="FFFFFF" w:themeColor="background1"/>
          <w:shd w:val="clear" w:color="auto" w:fill="FFFFFF"/>
        </w:rPr>
        <w:t>Schuler-Zgraggen vs. Switzerland,</w:t>
      </w:r>
      <w:r w:rsidRPr="001B6AB1">
        <w:rPr>
          <w:rStyle w:val="zit"/>
          <w:rFonts w:ascii="GHEA Grapalat" w:hAnsi="GHEA Grapalat"/>
          <w:i/>
          <w:u w:val="single" w:color="FFFFFF" w:themeColor="background1"/>
          <w:shd w:val="clear" w:color="auto" w:fill="FFFFFF"/>
        </w:rPr>
        <w:t xml:space="preserve"> </w:t>
      </w:r>
      <w:r w:rsidRPr="001B6AB1">
        <w:rPr>
          <w:rStyle w:val="zit"/>
          <w:rFonts w:ascii="GHEA Grapalat" w:hAnsi="GHEA Grapalat"/>
          <w:iCs/>
          <w:u w:val="single" w:color="FFFFFF" w:themeColor="background1"/>
          <w:shd w:val="clear" w:color="auto" w:fill="FFFFFF"/>
        </w:rPr>
        <w:t>24.6.1993, Ap. no.</w:t>
      </w:r>
      <w:r w:rsidRPr="001B6AB1">
        <w:rPr>
          <w:rStyle w:val="zit"/>
          <w:rFonts w:ascii="Verdana" w:hAnsi="Verdana"/>
          <w:iCs/>
          <w:u w:val="single" w:color="FFFFFF" w:themeColor="background1"/>
          <w:shd w:val="clear" w:color="auto" w:fill="FFFFFF"/>
        </w:rPr>
        <w:t> </w:t>
      </w:r>
      <w:hyperlink r:id="rId6" w:history="1">
        <w:r w:rsidRPr="001B6AB1">
          <w:rPr>
            <w:rStyle w:val="Hyperlink"/>
            <w:rFonts w:ascii="GHEA Grapalat" w:hAnsi="GHEA Grapalat"/>
            <w:iCs/>
            <w:color w:val="auto"/>
            <w:u w:color="FFFFFF" w:themeColor="background1"/>
            <w:shd w:val="clear" w:color="auto" w:fill="FFFFFF"/>
          </w:rPr>
          <w:t>14518/89</w:t>
        </w:r>
      </w:hyperlink>
      <w:r w:rsidRPr="001B6AB1">
        <w:rPr>
          <w:rFonts w:ascii="GHEA Grapalat" w:hAnsi="GHEA Grapalat"/>
          <w:iCs/>
          <w:u w:val="single" w:color="FFFFFF" w:themeColor="background1"/>
          <w:shd w:val="clear" w:color="auto" w:fill="FFFFFF"/>
        </w:rPr>
        <w:t xml:space="preserve">, </w:t>
      </w:r>
      <w:r w:rsidR="001B6AB1" w:rsidRPr="001B6AB1">
        <w:rPr>
          <w:rFonts w:ascii="GHEA Grapalat" w:hAnsi="GHEA Grapalat"/>
          <w:iCs/>
          <w:u w:val="single" w:color="FFFFFF" w:themeColor="background1"/>
          <w:shd w:val="clear" w:color="auto" w:fill="FFFFFF"/>
          <w:lang w:val="hy-AM"/>
        </w:rPr>
        <w:t>կետ</w:t>
      </w:r>
      <w:r w:rsidRPr="001B6AB1">
        <w:rPr>
          <w:rFonts w:ascii="GHEA Grapalat" w:hAnsi="GHEA Grapalat"/>
          <w:iCs/>
          <w:u w:val="single" w:color="FFFFFF" w:themeColor="background1"/>
          <w:shd w:val="clear" w:color="auto" w:fill="FFFFFF"/>
        </w:rPr>
        <w:t xml:space="preserve"> 58:</w:t>
      </w:r>
      <w:r w:rsidRPr="001B6AB1">
        <w:rPr>
          <w:rFonts w:ascii="Verdana" w:hAnsi="Verdana"/>
          <w:i/>
          <w:u w:val="single" w:color="FFFFFF" w:themeColor="background1"/>
          <w:shd w:val="clear" w:color="auto" w:fill="FFFFFF"/>
        </w:rPr>
        <w:t> </w:t>
      </w:r>
      <w:r w:rsidRPr="001B6AB1">
        <w:rPr>
          <w:rStyle w:val="Emphasis"/>
          <w:rFonts w:ascii="GHEA Grapalat" w:hAnsi="GHEA Grapalat"/>
          <w:i w:val="0"/>
          <w:u w:val="single" w:color="FFFFFF" w:themeColor="background1"/>
          <w:shd w:val="clear" w:color="auto" w:fill="FFFFFF"/>
        </w:rPr>
        <w:t xml:space="preserve">Saccoccia/Austria, </w:t>
      </w:r>
      <w:r w:rsidRPr="001B6AB1">
        <w:rPr>
          <w:rStyle w:val="zit"/>
          <w:rFonts w:ascii="GHEA Grapalat" w:hAnsi="GHEA Grapalat"/>
          <w:i/>
          <w:u w:val="single" w:color="FFFFFF" w:themeColor="background1"/>
          <w:shd w:val="clear" w:color="auto" w:fill="FFFFFF"/>
        </w:rPr>
        <w:t xml:space="preserve">18.2.2008, </w:t>
      </w:r>
      <w:r w:rsidRPr="001B6AB1">
        <w:rPr>
          <w:rStyle w:val="zit"/>
          <w:rFonts w:ascii="GHEA Grapalat" w:hAnsi="GHEA Grapalat"/>
          <w:iCs/>
          <w:u w:val="single" w:color="FFFFFF" w:themeColor="background1"/>
          <w:shd w:val="clear" w:color="auto" w:fill="FFFFFF"/>
        </w:rPr>
        <w:t>Ap. no –</w:t>
      </w:r>
      <w:r w:rsidRPr="001B6AB1">
        <w:rPr>
          <w:rStyle w:val="zit"/>
          <w:rFonts w:ascii="Verdana" w:hAnsi="Verdana"/>
          <w:iCs/>
          <w:u w:val="single" w:color="FFFFFF" w:themeColor="background1"/>
          <w:shd w:val="clear" w:color="auto" w:fill="FFFFFF"/>
        </w:rPr>
        <w:t> </w:t>
      </w:r>
      <w:hyperlink r:id="rId7" w:history="1">
        <w:r w:rsidRPr="001B6AB1">
          <w:rPr>
            <w:rStyle w:val="Hyperlink"/>
            <w:rFonts w:ascii="GHEA Grapalat" w:hAnsi="GHEA Grapalat"/>
            <w:iCs/>
            <w:color w:val="auto"/>
            <w:u w:color="FFFFFF" w:themeColor="background1"/>
            <w:shd w:val="clear" w:color="auto" w:fill="FFFFFF"/>
          </w:rPr>
          <w:t>69917/01</w:t>
        </w:r>
      </w:hyperlink>
      <w:r w:rsidRPr="001B6AB1">
        <w:rPr>
          <w:rFonts w:ascii="GHEA Grapalat" w:hAnsi="GHEA Grapalat"/>
          <w:iCs/>
          <w:u w:val="single" w:color="FFFFFF" w:themeColor="background1"/>
          <w:shd w:val="clear" w:color="auto" w:fill="FFFFFF"/>
        </w:rPr>
        <w:t xml:space="preserve">, </w:t>
      </w:r>
      <w:r w:rsidR="001B6AB1">
        <w:rPr>
          <w:rFonts w:ascii="GHEA Grapalat" w:hAnsi="GHEA Grapalat"/>
          <w:iCs/>
          <w:u w:val="single" w:color="FFFFFF" w:themeColor="background1"/>
          <w:shd w:val="clear" w:color="auto" w:fill="FFFFFF"/>
          <w:lang w:val="hy-AM"/>
        </w:rPr>
        <w:t>կետ</w:t>
      </w:r>
      <w:r w:rsidRPr="001B6AB1">
        <w:rPr>
          <w:rFonts w:ascii="GHEA Grapalat" w:hAnsi="GHEA Grapalat"/>
          <w:iCs/>
          <w:shd w:val="clear" w:color="auto" w:fill="FFFFFF"/>
        </w:rPr>
        <w:t xml:space="preserve"> 78-79</w:t>
      </w:r>
      <w:r w:rsidRPr="001B6AB1">
        <w:rPr>
          <w:rFonts w:ascii="GHEA Grapalat" w:hAnsi="GHEA Grapalat" w:cs="Arial"/>
          <w:iCs/>
          <w:shd w:val="clear" w:color="auto" w:fill="FFFFFF"/>
        </w:rPr>
        <w:t>:</w:t>
      </w:r>
    </w:p>
  </w:footnote>
  <w:footnote w:id="7">
    <w:p w14:paraId="50B688B8" w14:textId="54DC2ADD" w:rsidR="00CE5E38" w:rsidRPr="00504129" w:rsidRDefault="00CE5E38" w:rsidP="00CE5E38">
      <w:pPr>
        <w:pStyle w:val="FootnoteText"/>
        <w:jc w:val="both"/>
        <w:rPr>
          <w:rFonts w:ascii="GHEA Grapalat" w:hAnsi="GHEA Grapalat"/>
          <w:lang w:val="hy-AM"/>
        </w:rPr>
      </w:pPr>
      <w:r w:rsidRPr="001B6AB1">
        <w:rPr>
          <w:rStyle w:val="FootnoteReference"/>
          <w:i/>
        </w:rPr>
        <w:footnoteRef/>
      </w:r>
      <w:r w:rsidRPr="001B6AB1">
        <w:rPr>
          <w:i/>
          <w:lang w:val="hy-AM"/>
        </w:rPr>
        <w:t xml:space="preserve"> </w:t>
      </w:r>
      <w:r w:rsidRPr="001B6AB1">
        <w:rPr>
          <w:rStyle w:val="Emphasis"/>
          <w:rFonts w:ascii="GHEA Grapalat" w:hAnsi="GHEA Grapalat"/>
          <w:i w:val="0"/>
          <w:u w:val="single" w:color="FFFFFF" w:themeColor="background1"/>
          <w:shd w:val="clear" w:color="auto" w:fill="FFFFFF"/>
          <w:lang w:val="hy-AM"/>
        </w:rPr>
        <w:t>Jussila</w:t>
      </w:r>
      <w:r w:rsidRPr="001B6AB1">
        <w:rPr>
          <w:rStyle w:val="Emphasis"/>
          <w:rFonts w:ascii="GHEA Grapalat" w:hAnsi="GHEA Grapalat"/>
          <w:i w:val="0"/>
          <w:u w:val="single" w:color="FFFFFF" w:themeColor="background1"/>
          <w:shd w:val="clear" w:color="auto" w:fill="FFFFFF"/>
        </w:rPr>
        <w:t xml:space="preserve"> vs. </w:t>
      </w:r>
      <w:r w:rsidRPr="001B6AB1">
        <w:rPr>
          <w:rStyle w:val="Emphasis"/>
          <w:rFonts w:ascii="GHEA Grapalat" w:hAnsi="GHEA Grapalat"/>
          <w:i w:val="0"/>
          <w:u w:val="single" w:color="FFFFFF" w:themeColor="background1"/>
          <w:shd w:val="clear" w:color="auto" w:fill="FFFFFF"/>
          <w:lang w:val="hy-AM"/>
        </w:rPr>
        <w:t>Finnland</w:t>
      </w:r>
      <w:r w:rsidRPr="001B6AB1">
        <w:rPr>
          <w:rStyle w:val="authority"/>
          <w:rFonts w:ascii="GHEA Grapalat" w:hAnsi="GHEA Grapalat"/>
          <w:i/>
          <w:u w:val="single" w:color="FFFFFF" w:themeColor="background1"/>
          <w:shd w:val="clear" w:color="auto" w:fill="FFFFFF"/>
        </w:rPr>
        <w:t xml:space="preserve">, </w:t>
      </w:r>
      <w:r w:rsidRPr="001B6AB1">
        <w:rPr>
          <w:rStyle w:val="zit"/>
          <w:rFonts w:ascii="GHEA Grapalat" w:hAnsi="GHEA Grapalat"/>
          <w:iCs/>
          <w:u w:val="single" w:color="FFFFFF" w:themeColor="background1"/>
          <w:shd w:val="clear" w:color="auto" w:fill="FFFFFF"/>
          <w:lang w:val="hy-AM"/>
        </w:rPr>
        <w:t>23.11.2006</w:t>
      </w:r>
      <w:r w:rsidRPr="001B6AB1">
        <w:rPr>
          <w:rStyle w:val="zit"/>
          <w:rFonts w:ascii="GHEA Grapalat" w:hAnsi="GHEA Grapalat"/>
          <w:iCs/>
          <w:u w:val="single" w:color="FFFFFF" w:themeColor="background1"/>
          <w:shd w:val="clear" w:color="auto" w:fill="FFFFFF"/>
        </w:rPr>
        <w:t>, Ap. no.</w:t>
      </w:r>
      <w:r w:rsidRPr="001B6AB1">
        <w:rPr>
          <w:rStyle w:val="zit"/>
          <w:rFonts w:ascii="Verdana" w:hAnsi="Verdana"/>
          <w:iCs/>
          <w:u w:val="single" w:color="FFFFFF" w:themeColor="background1"/>
          <w:shd w:val="clear" w:color="auto" w:fill="FFFFFF"/>
          <w:lang w:val="hy-AM"/>
        </w:rPr>
        <w:t> </w:t>
      </w:r>
      <w:hyperlink r:id="rId8" w:history="1">
        <w:r w:rsidRPr="001B6AB1">
          <w:rPr>
            <w:rStyle w:val="Hyperlink"/>
            <w:rFonts w:ascii="GHEA Grapalat" w:hAnsi="GHEA Grapalat"/>
            <w:iCs/>
            <w:color w:val="auto"/>
            <w:u w:color="FFFFFF" w:themeColor="background1"/>
            <w:shd w:val="clear" w:color="auto" w:fill="FFFFFF"/>
            <w:lang w:val="hy-AM"/>
          </w:rPr>
          <w:t>73053/01</w:t>
        </w:r>
      </w:hyperlink>
      <w:r w:rsidRPr="001B6AB1">
        <w:rPr>
          <w:rFonts w:ascii="GHEA Grapalat" w:hAnsi="GHEA Grapalat"/>
          <w:iCs/>
          <w:u w:val="single" w:color="FFFFFF" w:themeColor="background1"/>
          <w:shd w:val="clear" w:color="auto" w:fill="FFFFFF"/>
          <w:lang w:val="hy-AM"/>
        </w:rPr>
        <w:t>,</w:t>
      </w:r>
      <w:r w:rsidRPr="001B6AB1">
        <w:rPr>
          <w:rStyle w:val="zit"/>
          <w:rFonts w:ascii="GHEA Grapalat" w:hAnsi="GHEA Grapalat"/>
        </w:rPr>
        <w:t> </w:t>
      </w:r>
      <w:r w:rsidR="001B6AB1">
        <w:rPr>
          <w:rStyle w:val="zit"/>
          <w:rFonts w:ascii="GHEA Grapalat" w:hAnsi="GHEA Grapalat"/>
          <w:lang w:val="hy-AM"/>
        </w:rPr>
        <w:t>կետ</w:t>
      </w:r>
      <w:r w:rsidRPr="001B6AB1">
        <w:rPr>
          <w:rStyle w:val="zit"/>
          <w:rFonts w:ascii="Arial" w:hAnsi="Arial" w:cs="Arial"/>
          <w:iCs/>
          <w:u w:val="single" w:color="FFFFFF" w:themeColor="background1"/>
          <w:shd w:val="clear" w:color="auto" w:fill="FFFFFF"/>
          <w:lang w:val="hy-AM"/>
        </w:rPr>
        <w:t> </w:t>
      </w:r>
      <w:hyperlink r:id="rId9" w:history="1">
        <w:r w:rsidRPr="001B6AB1">
          <w:rPr>
            <w:rStyle w:val="Hyperlink"/>
            <w:rFonts w:ascii="GHEA Grapalat" w:hAnsi="GHEA Grapalat"/>
            <w:iCs/>
            <w:color w:val="auto"/>
            <w:u w:color="FFFFFF" w:themeColor="background1"/>
            <w:shd w:val="clear" w:color="auto" w:fill="FFFFFF"/>
            <w:lang w:val="hy-AM"/>
          </w:rPr>
          <w:t>43</w:t>
        </w:r>
      </w:hyperlink>
      <w:r w:rsidRPr="001B6AB1">
        <w:rPr>
          <w:rFonts w:ascii="GHEA Grapalat" w:hAnsi="GHEA Grapalat"/>
          <w:iCs/>
          <w:u w:val="single" w:color="FFFFFF" w:themeColor="background1"/>
          <w:shd w:val="clear" w:color="auto" w:fill="FFFFFF"/>
          <w:lang w:val="hy-AM"/>
        </w:rPr>
        <w:t>;</w:t>
      </w:r>
      <w:r w:rsidRPr="001B6AB1">
        <w:rPr>
          <w:rFonts w:ascii="Verdana" w:hAnsi="Verdana"/>
          <w:i/>
          <w:u w:val="single" w:color="FFFFFF" w:themeColor="background1"/>
          <w:shd w:val="clear" w:color="auto" w:fill="FFFFFF"/>
          <w:lang w:val="hy-AM"/>
        </w:rPr>
        <w:t> </w:t>
      </w:r>
      <w:r w:rsidRPr="001B6AB1">
        <w:rPr>
          <w:rStyle w:val="Emphasis"/>
          <w:rFonts w:ascii="GHEA Grapalat" w:hAnsi="GHEA Grapalat"/>
          <w:i w:val="0"/>
          <w:u w:val="single" w:color="FFFFFF" w:themeColor="background1"/>
          <w:shd w:val="clear" w:color="auto" w:fill="FFFFFF"/>
          <w:lang w:val="hy-AM"/>
        </w:rPr>
        <w:t>Grande Stevens</w:t>
      </w:r>
      <w:r w:rsidRPr="001B6AB1">
        <w:rPr>
          <w:rStyle w:val="Emphasis"/>
          <w:rFonts w:ascii="Verdana" w:hAnsi="Verdana"/>
          <w:i w:val="0"/>
          <w:u w:val="single" w:color="FFFFFF" w:themeColor="background1"/>
          <w:shd w:val="clear" w:color="auto" w:fill="FFFFFF"/>
          <w:lang w:val="hy-AM"/>
        </w:rPr>
        <w:t> </w:t>
      </w:r>
      <w:r w:rsidRPr="001B6AB1">
        <w:rPr>
          <w:rFonts w:ascii="GHEA Grapalat" w:hAnsi="GHEA Grapalat"/>
          <w:i/>
          <w:u w:val="single" w:color="FFFFFF" w:themeColor="background1"/>
          <w:shd w:val="clear" w:color="auto" w:fill="FFFFFF"/>
          <w:lang w:val="hy-AM"/>
        </w:rPr>
        <w:t>ua</w:t>
      </w:r>
      <w:r w:rsidRPr="001B6AB1">
        <w:rPr>
          <w:rStyle w:val="Emphasis"/>
          <w:rFonts w:ascii="GHEA Grapalat" w:hAnsi="GHEA Grapalat"/>
          <w:i w:val="0"/>
          <w:u w:val="single" w:color="FFFFFF" w:themeColor="background1"/>
          <w:shd w:val="clear" w:color="auto" w:fill="FFFFFF"/>
        </w:rPr>
        <w:t xml:space="preserve"> vs. </w:t>
      </w:r>
      <w:r w:rsidRPr="001B6AB1">
        <w:rPr>
          <w:rStyle w:val="Emphasis"/>
          <w:rFonts w:ascii="GHEA Grapalat" w:hAnsi="GHEA Grapalat"/>
          <w:i w:val="0"/>
          <w:u w:val="single" w:color="FFFFFF" w:themeColor="background1"/>
          <w:shd w:val="clear" w:color="auto" w:fill="FFFFFF"/>
          <w:lang w:val="hy-AM"/>
        </w:rPr>
        <w:t>Italy</w:t>
      </w:r>
      <w:r w:rsidRPr="001B6AB1">
        <w:rPr>
          <w:rFonts w:ascii="GHEA Grapalat" w:hAnsi="GHEA Grapalat"/>
          <w:i/>
          <w:u w:val="single" w:color="FFFFFF" w:themeColor="background1"/>
          <w:shd w:val="clear" w:color="auto" w:fill="FFFFFF"/>
        </w:rPr>
        <w:t xml:space="preserve">, </w:t>
      </w:r>
      <w:r w:rsidRPr="001B6AB1">
        <w:rPr>
          <w:rFonts w:ascii="Verdana" w:hAnsi="Verdana"/>
          <w:i/>
          <w:shd w:val="clear" w:color="auto" w:fill="FFFFFF"/>
        </w:rPr>
        <w:t>0</w:t>
      </w:r>
      <w:r w:rsidRPr="001B6AB1">
        <w:rPr>
          <w:rStyle w:val="zit"/>
          <w:rFonts w:ascii="GHEA Grapalat" w:hAnsi="GHEA Grapalat"/>
          <w:i/>
          <w:shd w:val="clear" w:color="auto" w:fill="FFFFFF"/>
          <w:lang w:val="hy-AM"/>
        </w:rPr>
        <w:t>4.3.2014</w:t>
      </w:r>
      <w:r w:rsidRPr="001B6AB1">
        <w:rPr>
          <w:rStyle w:val="zit"/>
          <w:rFonts w:ascii="GHEA Grapalat" w:hAnsi="GHEA Grapalat"/>
          <w:i/>
          <w:shd w:val="clear" w:color="auto" w:fill="FFFFFF"/>
        </w:rPr>
        <w:t xml:space="preserve">, Ap. </w:t>
      </w:r>
      <w:r w:rsidRPr="001B6AB1">
        <w:rPr>
          <w:rStyle w:val="zit"/>
          <w:rFonts w:ascii="GHEA Grapalat" w:hAnsi="GHEA Grapalat"/>
          <w:iCs/>
          <w:shd w:val="clear" w:color="auto" w:fill="FFFFFF"/>
        </w:rPr>
        <w:t>no.</w:t>
      </w:r>
      <w:r w:rsidRPr="001B6AB1">
        <w:rPr>
          <w:rStyle w:val="zit"/>
          <w:rFonts w:ascii="Verdana" w:hAnsi="Verdana"/>
          <w:iCs/>
          <w:shd w:val="clear" w:color="auto" w:fill="FFFFFF"/>
          <w:lang w:val="hy-AM"/>
        </w:rPr>
        <w:t> </w:t>
      </w:r>
      <w:hyperlink r:id="rId10" w:history="1">
        <w:r w:rsidRPr="001B6AB1">
          <w:rPr>
            <w:rStyle w:val="Hyperlink"/>
            <w:rFonts w:ascii="GHEA Grapalat" w:hAnsi="GHEA Grapalat"/>
            <w:iCs/>
            <w:color w:val="auto"/>
            <w:shd w:val="clear" w:color="auto" w:fill="FFFFFF"/>
            <w:lang w:val="hy-AM"/>
          </w:rPr>
          <w:t>18640/10</w:t>
        </w:r>
      </w:hyperlink>
      <w:r w:rsidRPr="001B6AB1">
        <w:rPr>
          <w:rFonts w:ascii="GHEA Grapalat" w:hAnsi="GHEA Grapalat"/>
          <w:iCs/>
          <w:shd w:val="clear" w:color="auto" w:fill="FFFFFF"/>
          <w:lang w:val="hy-AM"/>
        </w:rPr>
        <w:t xml:space="preserve">, </w:t>
      </w:r>
      <w:r w:rsidR="001B6AB1" w:rsidRPr="001B6AB1">
        <w:rPr>
          <w:rFonts w:ascii="GHEA Grapalat" w:hAnsi="GHEA Grapalat"/>
          <w:iCs/>
          <w:shd w:val="clear" w:color="auto" w:fill="FFFFFF"/>
          <w:lang w:val="hy-AM"/>
        </w:rPr>
        <w:t>կետ</w:t>
      </w:r>
      <w:r w:rsidRPr="001B6AB1">
        <w:rPr>
          <w:rFonts w:ascii="Arial" w:hAnsi="Arial" w:cs="Arial"/>
          <w:iCs/>
          <w:shd w:val="clear" w:color="auto" w:fill="FFFFFF"/>
          <w:lang w:val="hy-AM"/>
        </w:rPr>
        <w:t> </w:t>
      </w:r>
      <w:r w:rsidRPr="001B6AB1">
        <w:rPr>
          <w:rFonts w:ascii="GHEA Grapalat" w:hAnsi="GHEA Grapalat"/>
          <w:iCs/>
          <w:shd w:val="clear" w:color="auto" w:fill="FFFFFF"/>
          <w:lang w:val="hy-AM"/>
        </w:rPr>
        <w:t>120</w:t>
      </w:r>
      <w:r w:rsidRPr="001B6AB1">
        <w:rPr>
          <w:rFonts w:ascii="GHEA Grapalat" w:hAnsi="GHEA Grapalat"/>
          <w:i/>
          <w:shd w:val="clear" w:color="auto" w:fill="FFFFFF"/>
        </w:rPr>
        <w:t>:</w:t>
      </w:r>
      <w:r w:rsidRPr="00134608">
        <w:rPr>
          <w:rStyle w:val="Emphasis"/>
          <w:rFonts w:ascii="Verdana" w:hAnsi="Verdana"/>
          <w:i w:val="0"/>
          <w:shd w:val="clear" w:color="auto" w:fill="FFFFFF"/>
          <w:lang w:val="hy-AM"/>
        </w:rPr>
        <w:t> </w:t>
      </w:r>
      <w:r w:rsidRPr="00134608">
        <w:rPr>
          <w:rStyle w:val="fnback"/>
          <w:rFonts w:ascii="Verdana" w:hAnsi="Verdana"/>
          <w:i/>
          <w:shd w:val="clear" w:color="auto" w:fill="FFFFFF"/>
          <w:lang w:val="hy-AM"/>
        </w:rPr>
        <w:t> </w:t>
      </w:r>
    </w:p>
  </w:footnote>
  <w:footnote w:id="8">
    <w:p w14:paraId="05A7D596" w14:textId="77777777" w:rsidR="00CE5E38" w:rsidRPr="00A04867" w:rsidRDefault="00CE5E38" w:rsidP="00CE5E38">
      <w:pPr>
        <w:pStyle w:val="83ErlText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A04867">
        <w:rPr>
          <w:rFonts w:ascii="GHEA Grapalat" w:hAnsi="GHEA Grapalat"/>
          <w:lang w:val="hy-AM"/>
        </w:rPr>
        <w:t xml:space="preserve">Jussila vs. Finland, </w:t>
      </w:r>
      <w:r w:rsidRPr="00A04867">
        <w:rPr>
          <w:rFonts w:ascii="GHEA Grapalat" w:hAnsi="GHEA Grapalat"/>
        </w:rPr>
        <w:t>23.11.2006</w:t>
      </w:r>
      <w:r>
        <w:rPr>
          <w:rFonts w:ascii="GHEA Grapalat" w:hAnsi="GHEA Grapalat"/>
        </w:rPr>
        <w:t xml:space="preserve">, Ap. No. </w:t>
      </w:r>
      <w:r w:rsidRPr="00A04867">
        <w:rPr>
          <w:rFonts w:ascii="GHEA Grapalat" w:hAnsi="GHEA Grapalat"/>
        </w:rPr>
        <w:t xml:space="preserve"> 73053/01</w:t>
      </w:r>
      <w:r>
        <w:rPr>
          <w:rFonts w:ascii="GHEA Grapalat" w:hAnsi="GHEA Grapalat"/>
        </w:rPr>
        <w:t>, կետ 40-49</w:t>
      </w:r>
      <w:r w:rsidRPr="00A04867">
        <w:rPr>
          <w:rFonts w:ascii="GHEA Grapalat" w:hAnsi="GHEA Grapalat"/>
        </w:rPr>
        <w:t>.</w:t>
      </w:r>
    </w:p>
  </w:footnote>
  <w:footnote w:id="9">
    <w:p w14:paraId="12B98DB2" w14:textId="77777777" w:rsidR="00CE5E38" w:rsidRPr="00992501" w:rsidRDefault="00CE5E38" w:rsidP="00CE5E38">
      <w:pPr>
        <w:pStyle w:val="FootnoteText"/>
        <w:rPr>
          <w:rFonts w:ascii="GHEA Grapalat" w:hAnsi="GHEA Grapalat"/>
        </w:rPr>
      </w:pPr>
      <w:r>
        <w:rPr>
          <w:rStyle w:val="FootnoteReference"/>
        </w:rPr>
        <w:footnoteRef/>
      </w:r>
      <w:r>
        <w:t xml:space="preserve"> </w:t>
      </w:r>
      <w:r w:rsidRPr="00992501">
        <w:rPr>
          <w:rFonts w:ascii="GHEA Grapalat" w:hAnsi="GHEA Grapalat"/>
          <w:lang w:val="hy-AM"/>
        </w:rPr>
        <w:t xml:space="preserve">Pönkä vs. Estonia, </w:t>
      </w:r>
      <w:r w:rsidRPr="00992501">
        <w:rPr>
          <w:rFonts w:ascii="GHEA Grapalat" w:hAnsi="GHEA Grapalat"/>
        </w:rPr>
        <w:t>08</w:t>
      </w:r>
      <w:r w:rsidRPr="00992501">
        <w:rPr>
          <w:rFonts w:ascii="GHEA Grapalat" w:hAnsi="GHEA Grapalat"/>
          <w:lang w:val="hy-AM"/>
        </w:rPr>
        <w:t>.1</w:t>
      </w:r>
      <w:r w:rsidRPr="00992501">
        <w:rPr>
          <w:rFonts w:ascii="GHEA Grapalat" w:hAnsi="GHEA Grapalat"/>
        </w:rPr>
        <w:t>1</w:t>
      </w:r>
      <w:r w:rsidRPr="00992501">
        <w:rPr>
          <w:rFonts w:ascii="GHEA Grapalat" w:hAnsi="GHEA Grapalat"/>
          <w:lang w:val="hy-AM"/>
        </w:rPr>
        <w:t>.201</w:t>
      </w:r>
      <w:r w:rsidRPr="00992501">
        <w:rPr>
          <w:rFonts w:ascii="GHEA Grapalat" w:hAnsi="GHEA Grapalat"/>
        </w:rPr>
        <w:t>6</w:t>
      </w:r>
      <w:r w:rsidRPr="00992501">
        <w:rPr>
          <w:rFonts w:ascii="GHEA Grapalat" w:hAnsi="GHEA Grapalat"/>
          <w:lang w:val="hy-AM"/>
        </w:rPr>
        <w:t xml:space="preserve">, </w:t>
      </w:r>
      <w:r w:rsidRPr="00992501">
        <w:rPr>
          <w:rFonts w:ascii="GHEA Grapalat" w:hAnsi="GHEA Grapalat"/>
        </w:rPr>
        <w:t xml:space="preserve">Ap. </w:t>
      </w:r>
      <w:r w:rsidRPr="00992501">
        <w:rPr>
          <w:rFonts w:ascii="GHEA Grapalat" w:hAnsi="GHEA Grapalat"/>
          <w:lang w:val="hy-AM"/>
        </w:rPr>
        <w:t xml:space="preserve">no. 64160/11, </w:t>
      </w:r>
      <w:r w:rsidRPr="00992501">
        <w:rPr>
          <w:rFonts w:ascii="GHEA Grapalat" w:hAnsi="GHEA Grapalat"/>
        </w:rPr>
        <w:t>կետ</w:t>
      </w:r>
      <w:r w:rsidRPr="00992501">
        <w:rPr>
          <w:rFonts w:ascii="GHEA Grapalat" w:hAnsi="GHEA Grapalat"/>
          <w:lang w:val="hy-AM"/>
        </w:rPr>
        <w:t>. 3</w:t>
      </w:r>
      <w:r w:rsidRPr="00992501">
        <w:rPr>
          <w:rFonts w:ascii="GHEA Grapalat" w:hAnsi="GHEA Grapalat"/>
        </w:rPr>
        <w:t>2:</w:t>
      </w:r>
    </w:p>
  </w:footnote>
  <w:footnote w:id="10">
    <w:p w14:paraId="737DB3F6" w14:textId="77777777" w:rsidR="00CE5E38" w:rsidRPr="00992501" w:rsidRDefault="00CE5E38" w:rsidP="00CE5E38">
      <w:pPr>
        <w:pStyle w:val="FootnoteText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 w:rsidRPr="005D65F2">
        <w:rPr>
          <w:lang w:val="hy-AM"/>
        </w:rPr>
        <w:t xml:space="preserve"> </w:t>
      </w:r>
      <w:r w:rsidRPr="00992501">
        <w:rPr>
          <w:rFonts w:ascii="GHEA Grapalat" w:hAnsi="GHEA Grapalat"/>
          <w:lang w:val="hy-AM"/>
        </w:rPr>
        <w:t xml:space="preserve">Pönkä vs. Estonia, </w:t>
      </w:r>
      <w:r>
        <w:rPr>
          <w:rFonts w:ascii="GHEA Grapalat" w:hAnsi="GHEA Grapalat"/>
        </w:rPr>
        <w:t>08</w:t>
      </w:r>
      <w:r w:rsidRPr="00992501">
        <w:rPr>
          <w:rFonts w:ascii="GHEA Grapalat" w:hAnsi="GHEA Grapalat"/>
          <w:lang w:val="hy-AM"/>
        </w:rPr>
        <w:t>.1</w:t>
      </w:r>
      <w:r>
        <w:rPr>
          <w:rFonts w:ascii="GHEA Grapalat" w:hAnsi="GHEA Grapalat"/>
        </w:rPr>
        <w:t>1</w:t>
      </w:r>
      <w:r w:rsidRPr="00992501">
        <w:rPr>
          <w:rFonts w:ascii="GHEA Grapalat" w:hAnsi="GHEA Grapalat"/>
          <w:lang w:val="hy-AM"/>
        </w:rPr>
        <w:t>.201</w:t>
      </w:r>
      <w:r>
        <w:rPr>
          <w:rFonts w:ascii="GHEA Grapalat" w:hAnsi="GHEA Grapalat"/>
        </w:rPr>
        <w:t>6</w:t>
      </w:r>
      <w:r w:rsidRPr="00992501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</w:rPr>
        <w:t>Ap.</w:t>
      </w:r>
      <w:r>
        <w:rPr>
          <w:rFonts w:ascii="GHEA Grapalat" w:hAnsi="GHEA Grapalat"/>
          <w:lang w:val="hy-AM"/>
        </w:rPr>
        <w:t xml:space="preserve">no. 64160/11, </w:t>
      </w:r>
      <w:r>
        <w:rPr>
          <w:rFonts w:ascii="GHEA Grapalat" w:hAnsi="GHEA Grapalat"/>
        </w:rPr>
        <w:t>կետ</w:t>
      </w:r>
      <w:r>
        <w:rPr>
          <w:rFonts w:ascii="GHEA Grapalat" w:hAnsi="GHEA Grapalat"/>
          <w:lang w:val="hy-AM"/>
        </w:rPr>
        <w:t xml:space="preserve">. </w:t>
      </w:r>
      <w:r w:rsidRPr="00992501">
        <w:rPr>
          <w:rFonts w:ascii="GHEA Grapalat" w:hAnsi="GHEA Grapalat"/>
          <w:lang w:val="hy-AM"/>
        </w:rPr>
        <w:t>33.</w:t>
      </w:r>
    </w:p>
  </w:footnote>
  <w:footnote w:id="11">
    <w:p w14:paraId="386DDD74" w14:textId="77777777" w:rsidR="00CE5E38" w:rsidRPr="005E0022" w:rsidRDefault="00CE5E38" w:rsidP="00CE5E38">
      <w:pPr>
        <w:pStyle w:val="FootnoteText"/>
        <w:rPr>
          <w:rFonts w:ascii="GHEA Grapalat" w:hAnsi="GHEA Grapalat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5E0022">
        <w:rPr>
          <w:rFonts w:ascii="GHEA Grapalat" w:hAnsi="GHEA Grapalat"/>
          <w:lang w:val="hy-AM" w:eastAsia="ru-RU"/>
        </w:rPr>
        <w:t xml:space="preserve">Vilho Eskelinen and Others v. Finland [GC], </w:t>
      </w:r>
      <w:r>
        <w:rPr>
          <w:rFonts w:ascii="GHEA Grapalat" w:hAnsi="GHEA Grapalat"/>
          <w:lang w:eastAsia="ru-RU"/>
        </w:rPr>
        <w:t xml:space="preserve">19.04.2007, Ap. </w:t>
      </w:r>
      <w:r>
        <w:rPr>
          <w:rFonts w:ascii="GHEA Grapalat" w:hAnsi="GHEA Grapalat"/>
          <w:lang w:val="hy-AM" w:eastAsia="ru-RU"/>
        </w:rPr>
        <w:t xml:space="preserve">no. 63235/00, </w:t>
      </w:r>
      <w:r>
        <w:rPr>
          <w:rFonts w:ascii="GHEA Grapalat" w:hAnsi="GHEA Grapalat"/>
          <w:lang w:eastAsia="ru-RU"/>
        </w:rPr>
        <w:t xml:space="preserve">կետ </w:t>
      </w:r>
      <w:r>
        <w:rPr>
          <w:rFonts w:ascii="GHEA Grapalat" w:hAnsi="GHEA Grapalat"/>
          <w:lang w:val="hy-AM" w:eastAsia="ru-RU"/>
        </w:rPr>
        <w:t>74</w:t>
      </w:r>
      <w:r w:rsidRPr="005E0022">
        <w:rPr>
          <w:rFonts w:ascii="GHEA Grapalat" w:hAnsi="GHEA Grapalat"/>
          <w:lang w:val="en-GB" w:eastAsia="ru-RU"/>
        </w:rPr>
        <w:t>.</w:t>
      </w:r>
    </w:p>
  </w:footnote>
  <w:footnote w:id="12">
    <w:p w14:paraId="69D572FF" w14:textId="77777777" w:rsidR="00CE5E38" w:rsidRPr="00560657" w:rsidRDefault="00CE5E38" w:rsidP="00CE5E38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hyperlink r:id="rId11" w:history="1">
        <w:r>
          <w:rPr>
            <w:rStyle w:val="Hyperlink"/>
          </w:rPr>
          <w:t>http://www.gesetze-im-internet.de/englisch_vwgo/</w:t>
        </w:r>
      </w:hyperlink>
    </w:p>
  </w:footnote>
  <w:footnote w:id="13">
    <w:p w14:paraId="3CA981E5" w14:textId="77777777" w:rsidR="00CE5E38" w:rsidRPr="005F62B4" w:rsidRDefault="00CE5E38" w:rsidP="00CE5E38">
      <w:pPr>
        <w:pStyle w:val="FootnoteText"/>
        <w:spacing w:line="276" w:lineRule="auto"/>
        <w:rPr>
          <w:rFonts w:ascii="GHEA Grapalat" w:hAnsi="GHEA Grapalat"/>
          <w:lang w:val="en-GB"/>
        </w:rPr>
      </w:pPr>
      <w:r w:rsidRPr="000C6CF7">
        <w:rPr>
          <w:rStyle w:val="FootnoteReference"/>
          <w:rFonts w:ascii="GHEA Grapalat" w:hAnsi="GHEA Grapalat"/>
        </w:rPr>
        <w:footnoteRef/>
      </w:r>
      <w:r w:rsidRPr="005F62B4">
        <w:rPr>
          <w:rFonts w:ascii="GHEA Grapalat" w:hAnsi="GHEA Grapalat"/>
          <w:lang w:val="en-GB"/>
        </w:rPr>
        <w:t xml:space="preserve"> </w:t>
      </w:r>
      <w:hyperlink r:id="rId12" w:history="1">
        <w:r w:rsidRPr="005F62B4">
          <w:rPr>
            <w:rStyle w:val="Hyperlink"/>
            <w:rFonts w:ascii="GHEA Grapalat" w:hAnsi="GHEA Grapalat"/>
            <w:lang w:val="en-GB"/>
          </w:rPr>
          <w:t>https://www.riigiteataja.ee/en/eli/512122017007/consolide</w:t>
        </w:r>
      </w:hyperlink>
    </w:p>
  </w:footnote>
  <w:footnote w:id="14">
    <w:p w14:paraId="4DE8FF30" w14:textId="77777777" w:rsidR="00CE5E38" w:rsidRPr="00D36ACE" w:rsidRDefault="00CE5E38" w:rsidP="00CE5E38">
      <w:pPr>
        <w:pStyle w:val="FootnoteText"/>
        <w:spacing w:line="276" w:lineRule="auto"/>
        <w:rPr>
          <w:lang w:val="fr-FR"/>
        </w:rPr>
      </w:pPr>
      <w:r w:rsidRPr="000C6CF7">
        <w:rPr>
          <w:rStyle w:val="FootnoteReference"/>
          <w:rFonts w:ascii="GHEA Grapalat" w:hAnsi="GHEA Grapalat"/>
        </w:rPr>
        <w:footnoteRef/>
      </w:r>
      <w:hyperlink r:id="rId13" w:history="1">
        <w:r w:rsidRPr="00D36ACE">
          <w:rPr>
            <w:rStyle w:val="Hyperlink"/>
            <w:rFonts w:ascii="GHEA Grapalat" w:hAnsi="GHEA Grapalat"/>
            <w:lang w:val="fr-FR"/>
          </w:rPr>
          <w:t>http://www.consultant.ru/document/cons_doc_LAW_176147/ecf2ba1c4083d4d6c7964617ede6b9d7bcecc0e7/</w:t>
        </w:r>
      </w:hyperlink>
    </w:p>
  </w:footnote>
  <w:footnote w:id="15">
    <w:p w14:paraId="7E92BBD6" w14:textId="77777777" w:rsidR="00CE5E38" w:rsidRPr="00D3159C" w:rsidRDefault="00CE5E38" w:rsidP="00CE5E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6CF7">
        <w:rPr>
          <w:rFonts w:ascii="GHEA Grapalat" w:hAnsi="GHEA Grapalat"/>
        </w:rPr>
        <w:t xml:space="preserve">The European Commission for the Efficiency of Justice (CEPEJ). 2014. European judicial systems – Edition 2014 (2012 data): efficiency and quality of justice. </w:t>
      </w:r>
      <w:r w:rsidRPr="005F62B4">
        <w:rPr>
          <w:rFonts w:ascii="GHEA Grapalat" w:hAnsi="GHEA Grapalat"/>
          <w:lang w:val="en-GB"/>
        </w:rPr>
        <w:t>Strasbourg, France</w:t>
      </w:r>
      <w:r>
        <w:rPr>
          <w:rFonts w:ascii="GHEA Grapalat" w:hAnsi="GHEA Grapalat"/>
          <w:lang w:val="hy-AM"/>
        </w:rPr>
        <w:t xml:space="preserve">, կետ </w:t>
      </w:r>
      <w:r>
        <w:rPr>
          <w:rFonts w:ascii="GHEA Grapalat" w:hAnsi="GHEA Grapalat"/>
          <w:lang w:val="en-GB"/>
        </w:rPr>
        <w:t xml:space="preserve">9.4.2, </w:t>
      </w:r>
      <w:r>
        <w:rPr>
          <w:rFonts w:ascii="GHEA Grapalat" w:hAnsi="GHEA Grapalat"/>
          <w:lang w:val="hy-AM"/>
        </w:rPr>
        <w:t xml:space="preserve">էջ </w:t>
      </w:r>
      <w:r>
        <w:rPr>
          <w:rFonts w:ascii="GHEA Grapalat" w:hAnsi="GHEA Grapalat"/>
          <w:lang w:val="en-GB"/>
        </w:rPr>
        <w:t>262</w:t>
      </w:r>
      <w:r>
        <w:rPr>
          <w:rFonts w:ascii="GHEA Grapalat" w:hAnsi="GHEA Grapalat"/>
          <w:lang w:val="hy-AM"/>
        </w:rPr>
        <w:t>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871"/>
    <w:multiLevelType w:val="hybridMultilevel"/>
    <w:tmpl w:val="D1AE9666"/>
    <w:lvl w:ilvl="0" w:tplc="7146F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87A26"/>
    <w:multiLevelType w:val="hybridMultilevel"/>
    <w:tmpl w:val="24CAD722"/>
    <w:lvl w:ilvl="0" w:tplc="00E82232">
      <w:start w:val="1"/>
      <w:numFmt w:val="decimal"/>
      <w:lvlText w:val="%1."/>
      <w:lvlJc w:val="left"/>
      <w:pPr>
        <w:ind w:left="1080" w:hanging="360"/>
      </w:pPr>
      <w:rPr>
        <w:rFonts w:cs="GHEA Mariam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E38"/>
    <w:rsid w:val="00052BBC"/>
    <w:rsid w:val="000A3B97"/>
    <w:rsid w:val="000C0A18"/>
    <w:rsid w:val="000C3C7B"/>
    <w:rsid w:val="000C46FD"/>
    <w:rsid w:val="00134608"/>
    <w:rsid w:val="00193955"/>
    <w:rsid w:val="001B6AB1"/>
    <w:rsid w:val="00204C14"/>
    <w:rsid w:val="00246004"/>
    <w:rsid w:val="002D018E"/>
    <w:rsid w:val="00352B6C"/>
    <w:rsid w:val="003A1585"/>
    <w:rsid w:val="004335F4"/>
    <w:rsid w:val="00433782"/>
    <w:rsid w:val="00492436"/>
    <w:rsid w:val="004F781F"/>
    <w:rsid w:val="0052095C"/>
    <w:rsid w:val="0054129A"/>
    <w:rsid w:val="0067724E"/>
    <w:rsid w:val="007179F4"/>
    <w:rsid w:val="00776DE0"/>
    <w:rsid w:val="00861E8B"/>
    <w:rsid w:val="008F61C8"/>
    <w:rsid w:val="00905099"/>
    <w:rsid w:val="00964FA8"/>
    <w:rsid w:val="009B5472"/>
    <w:rsid w:val="00BB2320"/>
    <w:rsid w:val="00BB4851"/>
    <w:rsid w:val="00C06499"/>
    <w:rsid w:val="00C5734D"/>
    <w:rsid w:val="00C71787"/>
    <w:rsid w:val="00C81659"/>
    <w:rsid w:val="00CB1CDE"/>
    <w:rsid w:val="00CE5E38"/>
    <w:rsid w:val="00CF3909"/>
    <w:rsid w:val="00D10632"/>
    <w:rsid w:val="00EB602F"/>
    <w:rsid w:val="00F25A21"/>
    <w:rsid w:val="00F56169"/>
    <w:rsid w:val="00F62E5E"/>
    <w:rsid w:val="00FB516A"/>
    <w:rsid w:val="00FC6106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EAF8F"/>
  <w15:docId w15:val="{3D7D73C0-DFAA-4799-A7F9-E300DE34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3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E5E38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CE5E38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CE5E38"/>
    <w:rPr>
      <w:rFonts w:ascii="Cambria" w:eastAsia="Cambria" w:hAnsi="Cambria"/>
      <w:color w:val="000000"/>
      <w:sz w:val="24"/>
      <w:lang w:eastAsia="zh-C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CE5E38"/>
    <w:pPr>
      <w:autoSpaceDE/>
      <w:autoSpaceDN/>
      <w:adjustRightInd/>
      <w:ind w:left="720"/>
      <w:contextualSpacing/>
    </w:pPr>
    <w:rPr>
      <w:rFonts w:ascii="Cambria" w:eastAsia="Cambria" w:hAnsi="Cambria" w:cstheme="minorBidi"/>
      <w:color w:val="000000"/>
      <w:szCs w:val="22"/>
      <w:lang w:val="en-US" w:eastAsia="zh-CN"/>
    </w:rPr>
  </w:style>
  <w:style w:type="character" w:styleId="FootnoteReference">
    <w:name w:val="footnote reference"/>
    <w:uiPriority w:val="99"/>
    <w:semiHidden/>
    <w:unhideWhenUsed/>
    <w:rsid w:val="00CE5E38"/>
    <w:rPr>
      <w:vertAlign w:val="superscript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CE5E38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5E38"/>
    <w:pPr>
      <w:autoSpaceDE/>
      <w:autoSpaceDN/>
      <w:adjustRightInd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E3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semiHidden/>
    <w:unhideWhenUsed/>
    <w:rsid w:val="00CE5E38"/>
    <w:rPr>
      <w:color w:val="0000FF"/>
      <w:u w:val="single"/>
    </w:rPr>
  </w:style>
  <w:style w:type="character" w:customStyle="1" w:styleId="zit">
    <w:name w:val="zit"/>
    <w:basedOn w:val="DefaultParagraphFont"/>
    <w:rsid w:val="00CE5E38"/>
  </w:style>
  <w:style w:type="character" w:customStyle="1" w:styleId="authority">
    <w:name w:val="authority"/>
    <w:basedOn w:val="DefaultParagraphFont"/>
    <w:rsid w:val="00CE5E38"/>
  </w:style>
  <w:style w:type="character" w:styleId="Emphasis">
    <w:name w:val="Emphasis"/>
    <w:basedOn w:val="DefaultParagraphFont"/>
    <w:uiPriority w:val="20"/>
    <w:qFormat/>
    <w:rsid w:val="00CE5E38"/>
    <w:rPr>
      <w:i/>
      <w:iCs/>
    </w:rPr>
  </w:style>
  <w:style w:type="character" w:customStyle="1" w:styleId="fnback">
    <w:name w:val="fnback"/>
    <w:basedOn w:val="DefaultParagraphFont"/>
    <w:rsid w:val="00CE5E38"/>
  </w:style>
  <w:style w:type="paragraph" w:customStyle="1" w:styleId="83ErlText">
    <w:name w:val="83_ErlText"/>
    <w:basedOn w:val="Normal"/>
    <w:uiPriority w:val="99"/>
    <w:rsid w:val="00CE5E38"/>
    <w:pPr>
      <w:autoSpaceDE/>
      <w:autoSpaceDN/>
      <w:adjustRightInd/>
      <w:spacing w:before="8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541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29A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41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29A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beck-online.beck.de/?typ=reference&amp;y=200&amp;d=2006-11-23&amp;az=7305301&amp;ge=EGMR" TargetMode="External"/><Relationship Id="rId13" Type="http://schemas.openxmlformats.org/officeDocument/2006/relationships/hyperlink" Target="http://www.consultant.ru/document/cons_doc_LAW_176147/ecf2ba1c4083d4d6c7964617ede6b9d7bcecc0e7/" TargetMode="External"/><Relationship Id="rId3" Type="http://schemas.openxmlformats.org/officeDocument/2006/relationships/hyperlink" Target="https://beck-online.beck.de/?typ=reference&amp;y=200&amp;d=1994-02-23&amp;az=1892891&amp;ge=EGMR" TargetMode="External"/><Relationship Id="rId7" Type="http://schemas.openxmlformats.org/officeDocument/2006/relationships/hyperlink" Target="https://beck-online.beck.de/?typ=reference&amp;y=200&amp;d=2008-02-18&amp;az=6991701&amp;ge=EGMR" TargetMode="External"/><Relationship Id="rId12" Type="http://schemas.openxmlformats.org/officeDocument/2006/relationships/hyperlink" Target="https://www.riigiteataja.ee/en/eli/512122017007/consolide" TargetMode="External"/><Relationship Id="rId2" Type="http://schemas.openxmlformats.org/officeDocument/2006/relationships/hyperlink" Target="https://beck-online.beck.de/?typ=reference&amp;y=200&amp;d=1998-02-19&amp;az=1697090&amp;ge=EGMR" TargetMode="External"/><Relationship Id="rId1" Type="http://schemas.openxmlformats.org/officeDocument/2006/relationships/hyperlink" Target="http://court.am/storage/uploads/files/news/H3MFF9nesC2jVRW2jlloYcSTsBmeas8XuCmzpGs3.pdf" TargetMode="External"/><Relationship Id="rId6" Type="http://schemas.openxmlformats.org/officeDocument/2006/relationships/hyperlink" Target="https://beck-online.beck.de/?typ=reference&amp;y=200&amp;d=1993-06-24&amp;az=1451889&amp;ge=EGMR" TargetMode="External"/><Relationship Id="rId11" Type="http://schemas.openxmlformats.org/officeDocument/2006/relationships/hyperlink" Target="http://www.gesetze-im-internet.de/englisch_vwgo/" TargetMode="External"/><Relationship Id="rId5" Type="http://schemas.openxmlformats.org/officeDocument/2006/relationships/hyperlink" Target="https://beck-online.beck.de/?typ=reference&amp;y=200&amp;d=2002-11-12&amp;az=2839495&amp;ge=EGMR" TargetMode="External"/><Relationship Id="rId10" Type="http://schemas.openxmlformats.org/officeDocument/2006/relationships/hyperlink" Target="https://beck-online.beck.de/?typ=reference&amp;y=200&amp;d=2014-03-04&amp;az=1864010&amp;ge=EGMR" TargetMode="External"/><Relationship Id="rId4" Type="http://schemas.openxmlformats.org/officeDocument/2006/relationships/hyperlink" Target="https://beck-online.beck.de/?typ=reference&amp;y=200&amp;d=2001-12-06&amp;az=3117896&amp;ge=EGMR" TargetMode="External"/><Relationship Id="rId9" Type="http://schemas.openxmlformats.org/officeDocument/2006/relationships/hyperlink" Target="https://beck-online.beck.de/?typ=reference&amp;y=300&amp;b=2006&amp;s=43&amp;z=EuGH-Slg&amp;ax=X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1812</Words>
  <Characters>10330</Characters>
  <Application>Microsoft Office Word</Application>
  <DocSecurity>0</DocSecurity>
  <Lines>86</Lines>
  <Paragraphs>24</Paragraphs>
  <ScaleCrop>false</ScaleCrop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Hasmik-Sardaryan</dc:creator>
  <cp:lastModifiedBy>Jasmina Sardaryan</cp:lastModifiedBy>
  <cp:revision>29</cp:revision>
  <dcterms:created xsi:type="dcterms:W3CDTF">2020-01-30T09:24:00Z</dcterms:created>
  <dcterms:modified xsi:type="dcterms:W3CDTF">2020-05-04T07:08:00Z</dcterms:modified>
</cp:coreProperties>
</file>