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87B" w:rsidRPr="00E96D0D" w:rsidRDefault="008432DE" w:rsidP="00767514">
      <w:pPr>
        <w:spacing w:line="360" w:lineRule="auto"/>
        <w:ind w:left="-270" w:right="-270" w:hanging="90"/>
        <w:jc w:val="center"/>
        <w:rPr>
          <w:rFonts w:ascii="Sylfaen" w:hAnsi="Sylfaen"/>
          <w:b/>
          <w:sz w:val="24"/>
          <w:szCs w:val="24"/>
          <w:lang w:val="hy-AM"/>
        </w:rPr>
      </w:pPr>
      <w:r>
        <w:rPr>
          <w:rFonts w:ascii="Sylfaen" w:hAnsi="Sylfaen"/>
          <w:b/>
          <w:sz w:val="24"/>
          <w:szCs w:val="24"/>
          <w:lang w:val="hy-AM"/>
        </w:rPr>
        <w:t xml:space="preserve"> </w:t>
      </w:r>
      <w:r w:rsidR="0073687B" w:rsidRPr="00E96D0D">
        <w:rPr>
          <w:rFonts w:ascii="Sylfaen" w:hAnsi="Sylfaen"/>
          <w:b/>
          <w:sz w:val="24"/>
          <w:szCs w:val="24"/>
          <w:lang w:val="af-ZA"/>
        </w:rPr>
        <w:t>ՀԻՄՆԱՎՈՐՈՒՄ</w:t>
      </w:r>
      <w:r w:rsidR="0073687B" w:rsidRPr="00E96D0D">
        <w:rPr>
          <w:rFonts w:ascii="Sylfaen" w:hAnsi="Sylfaen" w:cs="Calibri"/>
          <w:b/>
          <w:sz w:val="24"/>
          <w:szCs w:val="24"/>
          <w:lang w:val="hy-AM"/>
        </w:rPr>
        <w:t> </w:t>
      </w:r>
    </w:p>
    <w:p w:rsidR="0073687B" w:rsidRPr="00E96D0D" w:rsidRDefault="0073687B" w:rsidP="00767514">
      <w:pPr>
        <w:spacing w:line="360" w:lineRule="auto"/>
        <w:ind w:left="-270" w:right="-270" w:hanging="90"/>
        <w:jc w:val="center"/>
        <w:rPr>
          <w:rFonts w:ascii="Sylfaen" w:hAnsi="Sylfaen"/>
          <w:b/>
          <w:sz w:val="24"/>
          <w:szCs w:val="24"/>
          <w:lang w:val="hy-AM"/>
        </w:rPr>
      </w:pPr>
      <w:r w:rsidRPr="00E96D0D">
        <w:rPr>
          <w:rFonts w:ascii="Sylfaen" w:hAnsi="Sylfaen"/>
          <w:b/>
          <w:bCs/>
          <w:sz w:val="24"/>
          <w:szCs w:val="24"/>
          <w:lang w:val="hy-AM"/>
        </w:rPr>
        <w:t>«ՎԱՐՉԱՐԱՐՈՒԹՅԱՆ ՀԻՄՈՒՆՔՆԵՐԻ ԵՎ ՎԱՐՉԱԿԱՆ ՎԱՐՈՒՅԹԻ ՄԱՍԻՆ» ՕՐԵՆՔՈՒՄ ԼՐԱՑՈՒՄ</w:t>
      </w:r>
      <w:r w:rsidRPr="00E96D0D">
        <w:rPr>
          <w:rFonts w:ascii="Sylfaen" w:eastAsia="Times New Roman" w:hAnsi="Sylfaen" w:cs="Times New Roman"/>
          <w:b/>
          <w:bCs/>
          <w:color w:val="000000"/>
          <w:sz w:val="24"/>
          <w:szCs w:val="24"/>
          <w:lang w:val="hy-AM"/>
        </w:rPr>
        <w:t>ՆԵՐ</w:t>
      </w:r>
      <w:r w:rsidRPr="00E96D0D">
        <w:rPr>
          <w:rFonts w:ascii="Sylfaen" w:hAnsi="Sylfaen"/>
          <w:b/>
          <w:bCs/>
          <w:sz w:val="24"/>
          <w:szCs w:val="24"/>
          <w:lang w:val="hy-AM"/>
        </w:rPr>
        <w:t xml:space="preserve"> ԿԱՏԱՐԵԼՈՒ ՄԱՍԻՆ»</w:t>
      </w:r>
      <w:r w:rsidRPr="00E96D0D">
        <w:rPr>
          <w:rFonts w:ascii="Sylfaen" w:hAnsi="Sylfaen"/>
          <w:b/>
          <w:sz w:val="24"/>
          <w:szCs w:val="24"/>
          <w:lang w:val="af-ZA"/>
        </w:rPr>
        <w:t xml:space="preserve"> ՕՐԵՆՔԻ  </w:t>
      </w:r>
      <w:r w:rsidR="001F7504" w:rsidRPr="00E96D0D">
        <w:rPr>
          <w:rFonts w:ascii="Sylfaen" w:hAnsi="Sylfaen"/>
          <w:b/>
          <w:sz w:val="24"/>
          <w:szCs w:val="24"/>
          <w:lang w:val="hy-AM"/>
        </w:rPr>
        <w:t xml:space="preserve">ՆԱԽԱԳԾԻ </w:t>
      </w:r>
      <w:r w:rsidRPr="00E96D0D">
        <w:rPr>
          <w:rFonts w:ascii="Sylfaen" w:hAnsi="Sylfaen"/>
          <w:b/>
          <w:sz w:val="24"/>
          <w:szCs w:val="24"/>
          <w:lang w:val="af-ZA"/>
        </w:rPr>
        <w:t>ԸՆԴՈՒՆՄԱՆ</w:t>
      </w:r>
      <w:r w:rsidR="001B13C0" w:rsidRPr="00E96D0D">
        <w:rPr>
          <w:rFonts w:ascii="Sylfaen" w:hAnsi="Sylfaen"/>
          <w:b/>
          <w:sz w:val="24"/>
          <w:szCs w:val="24"/>
          <w:lang w:val="hy-AM"/>
        </w:rPr>
        <w:t>ՎԵՐԱԲԵՐՅԱԼ</w:t>
      </w:r>
    </w:p>
    <w:p w:rsidR="0073687B" w:rsidRPr="00E96D0D" w:rsidRDefault="0073687B" w:rsidP="00767514">
      <w:pPr>
        <w:pStyle w:val="ListParagraph"/>
        <w:numPr>
          <w:ilvl w:val="0"/>
          <w:numId w:val="4"/>
        </w:numPr>
        <w:spacing w:line="360" w:lineRule="auto"/>
        <w:ind w:right="-270"/>
        <w:rPr>
          <w:rFonts w:ascii="Sylfaen" w:hAnsi="Sylfaen"/>
          <w:b/>
          <w:sz w:val="24"/>
          <w:szCs w:val="24"/>
          <w:lang w:val="af-ZA"/>
        </w:rPr>
      </w:pPr>
      <w:r w:rsidRPr="00E96D0D">
        <w:rPr>
          <w:rFonts w:ascii="Sylfaen" w:hAnsi="Sylfaen" w:cs="Sylfaen"/>
          <w:b/>
          <w:sz w:val="24"/>
          <w:szCs w:val="24"/>
          <w:lang w:val="af-ZA"/>
        </w:rPr>
        <w:t>Ընթացիկ</w:t>
      </w:r>
      <w:r w:rsidR="009949F6">
        <w:rPr>
          <w:rFonts w:ascii="Sylfaen" w:hAnsi="Sylfaen" w:cs="Sylfaen"/>
          <w:b/>
          <w:sz w:val="24"/>
          <w:szCs w:val="24"/>
          <w:lang w:val="af-ZA"/>
        </w:rPr>
        <w:t xml:space="preserve"> </w:t>
      </w:r>
      <w:r w:rsidRPr="00E96D0D">
        <w:rPr>
          <w:rFonts w:ascii="Sylfaen" w:hAnsi="Sylfaen" w:cs="Sylfaen"/>
          <w:b/>
          <w:sz w:val="24"/>
          <w:szCs w:val="24"/>
          <w:lang w:val="af-ZA"/>
        </w:rPr>
        <w:t>իրավիճակը</w:t>
      </w:r>
      <w:r w:rsidR="009949F6">
        <w:rPr>
          <w:rFonts w:ascii="Sylfaen" w:hAnsi="Sylfaen" w:cs="Sylfaen"/>
          <w:b/>
          <w:sz w:val="24"/>
          <w:szCs w:val="24"/>
          <w:lang w:val="af-ZA"/>
        </w:rPr>
        <w:t xml:space="preserve"> </w:t>
      </w:r>
      <w:r w:rsidRPr="00E96D0D">
        <w:rPr>
          <w:rFonts w:ascii="Sylfaen" w:hAnsi="Sylfaen" w:cs="Sylfaen"/>
          <w:b/>
          <w:sz w:val="24"/>
          <w:szCs w:val="24"/>
          <w:lang w:val="af-ZA"/>
        </w:rPr>
        <w:t>և</w:t>
      </w:r>
      <w:r w:rsidR="009949F6">
        <w:rPr>
          <w:rFonts w:ascii="Sylfaen" w:hAnsi="Sylfaen" w:cs="Sylfaen"/>
          <w:b/>
          <w:sz w:val="24"/>
          <w:szCs w:val="24"/>
          <w:lang w:val="af-ZA"/>
        </w:rPr>
        <w:t xml:space="preserve"> </w:t>
      </w:r>
      <w:r w:rsidRPr="00E96D0D">
        <w:rPr>
          <w:rFonts w:ascii="Sylfaen" w:hAnsi="Sylfaen" w:cs="Sylfaen"/>
          <w:b/>
          <w:sz w:val="24"/>
          <w:szCs w:val="24"/>
          <w:lang w:val="af-ZA"/>
        </w:rPr>
        <w:t>իրավական</w:t>
      </w:r>
      <w:r w:rsidR="009949F6">
        <w:rPr>
          <w:rFonts w:ascii="Sylfaen" w:hAnsi="Sylfaen" w:cs="Sylfaen"/>
          <w:b/>
          <w:sz w:val="24"/>
          <w:szCs w:val="24"/>
          <w:lang w:val="af-ZA"/>
        </w:rPr>
        <w:t xml:space="preserve"> </w:t>
      </w:r>
      <w:r w:rsidRPr="00E96D0D">
        <w:rPr>
          <w:rFonts w:ascii="Sylfaen" w:hAnsi="Sylfaen" w:cs="Sylfaen"/>
          <w:b/>
          <w:sz w:val="24"/>
          <w:szCs w:val="24"/>
          <w:lang w:val="af-ZA"/>
        </w:rPr>
        <w:t>ակտի</w:t>
      </w:r>
      <w:r w:rsidR="009949F6">
        <w:rPr>
          <w:rFonts w:ascii="Sylfaen" w:hAnsi="Sylfaen" w:cs="Sylfaen"/>
          <w:b/>
          <w:sz w:val="24"/>
          <w:szCs w:val="24"/>
          <w:lang w:val="af-ZA"/>
        </w:rPr>
        <w:t xml:space="preserve"> </w:t>
      </w:r>
      <w:r w:rsidRPr="00E96D0D">
        <w:rPr>
          <w:rFonts w:ascii="Sylfaen" w:hAnsi="Sylfaen" w:cs="Sylfaen"/>
          <w:b/>
          <w:sz w:val="24"/>
          <w:szCs w:val="24"/>
          <w:lang w:val="af-ZA"/>
        </w:rPr>
        <w:t>ընդունման</w:t>
      </w:r>
      <w:r w:rsidR="009949F6">
        <w:rPr>
          <w:rFonts w:ascii="Sylfaen" w:hAnsi="Sylfaen" w:cs="Sylfaen"/>
          <w:b/>
          <w:sz w:val="24"/>
          <w:szCs w:val="24"/>
          <w:lang w:val="af-ZA"/>
        </w:rPr>
        <w:t xml:space="preserve"> </w:t>
      </w:r>
      <w:r w:rsidRPr="00E96D0D">
        <w:rPr>
          <w:rFonts w:ascii="Sylfaen" w:hAnsi="Sylfaen" w:cs="Sylfaen"/>
          <w:b/>
          <w:sz w:val="24"/>
          <w:szCs w:val="24"/>
          <w:lang w:val="af-ZA"/>
        </w:rPr>
        <w:t>անհրաժեշտությունը</w:t>
      </w:r>
      <w:r w:rsidRPr="00E96D0D">
        <w:rPr>
          <w:rFonts w:ascii="Sylfaen" w:hAnsi="Sylfaen" w:cs="Times Armenian"/>
          <w:b/>
          <w:sz w:val="24"/>
          <w:szCs w:val="24"/>
          <w:lang w:val="af-ZA"/>
        </w:rPr>
        <w:t>.</w:t>
      </w:r>
    </w:p>
    <w:p w:rsidR="0073687B" w:rsidRPr="00E96D0D" w:rsidRDefault="0073687B" w:rsidP="003F779D">
      <w:pPr>
        <w:pStyle w:val="NormalWeb"/>
        <w:shd w:val="clear" w:color="auto" w:fill="FFFFFF"/>
        <w:spacing w:before="0" w:beforeAutospacing="0" w:after="0" w:afterAutospacing="0" w:line="360" w:lineRule="auto"/>
        <w:ind w:left="-270" w:right="-270" w:firstLine="540"/>
        <w:jc w:val="both"/>
        <w:rPr>
          <w:rFonts w:ascii="Sylfaen" w:hAnsi="Sylfaen"/>
          <w:bCs/>
          <w:lang w:val="hy-AM"/>
        </w:rPr>
      </w:pPr>
      <w:r w:rsidRPr="00E96D0D">
        <w:rPr>
          <w:rFonts w:ascii="Sylfaen" w:hAnsi="Sylfaen"/>
          <w:color w:val="000000"/>
          <w:shd w:val="clear" w:color="auto" w:fill="FFFFFF"/>
          <w:lang w:val="hy-AM"/>
        </w:rPr>
        <w:t xml:space="preserve">Հայաստանի Հանրապետությունում վերահսկողություն իրականացնող տեսչական մարմինները </w:t>
      </w:r>
      <w:r w:rsidRPr="00E96D0D">
        <w:rPr>
          <w:rFonts w:ascii="Sylfaen" w:hAnsi="Sylfaen"/>
          <w:lang w:val="hy-AM"/>
        </w:rPr>
        <w:t>(այսուհետ՝ տեսչական մարմիններ)</w:t>
      </w:r>
      <w:r w:rsidR="00271765" w:rsidRPr="00E96D0D">
        <w:rPr>
          <w:rFonts w:ascii="Sylfaen" w:hAnsi="Sylfaen"/>
          <w:lang w:val="hy-AM"/>
        </w:rPr>
        <w:t>,</w:t>
      </w:r>
      <w:r w:rsidRPr="00E96D0D">
        <w:rPr>
          <w:rFonts w:ascii="Sylfaen" w:hAnsi="Sylfaen"/>
          <w:lang w:val="hy-AM"/>
        </w:rPr>
        <w:t xml:space="preserve"> որպես  վարչական մարմիններ,  օրենքով սահմանված կարգով պարտավոր են ծանուցել</w:t>
      </w:r>
      <w:r w:rsidRPr="00E96D0D">
        <w:rPr>
          <w:rFonts w:ascii="Sylfaen" w:hAnsi="Sylfaen"/>
          <w:bCs/>
          <w:lang w:val="hy-AM"/>
        </w:rPr>
        <w:t xml:space="preserve"> վարչական վարույթի մասնակ</w:t>
      </w:r>
      <w:r w:rsidR="003F779D">
        <w:rPr>
          <w:rFonts w:ascii="Sylfaen" w:hAnsi="Sylfaen"/>
          <w:bCs/>
        </w:rPr>
        <w:t>ի</w:t>
      </w:r>
      <w:r w:rsidRPr="00E96D0D">
        <w:rPr>
          <w:rFonts w:ascii="Sylfaen" w:hAnsi="Sylfaen"/>
          <w:bCs/>
          <w:lang w:val="hy-AM"/>
        </w:rPr>
        <w:t>ց</w:t>
      </w:r>
      <w:proofErr w:type="spellStart"/>
      <w:r w:rsidR="003F779D">
        <w:rPr>
          <w:rFonts w:ascii="Sylfaen" w:hAnsi="Sylfaen"/>
          <w:bCs/>
        </w:rPr>
        <w:t>ներ</w:t>
      </w:r>
      <w:proofErr w:type="spellEnd"/>
      <w:r w:rsidRPr="00E96D0D">
        <w:rPr>
          <w:rFonts w:ascii="Sylfaen" w:hAnsi="Sylfaen"/>
          <w:bCs/>
          <w:lang w:val="hy-AM"/>
        </w:rPr>
        <w:t xml:space="preserve">ին վարչական մարմնում հարուցված վարույթների մասին </w:t>
      </w:r>
      <w:r w:rsidRPr="00E96D0D">
        <w:rPr>
          <w:rFonts w:ascii="Sylfaen" w:hAnsi="Sylfaen"/>
          <w:bCs/>
          <w:i/>
          <w:lang w:val="af-ZA"/>
        </w:rPr>
        <w:t>(</w:t>
      </w:r>
      <w:r w:rsidRPr="00E96D0D">
        <w:rPr>
          <w:rFonts w:ascii="Sylfaen" w:hAnsi="Sylfaen"/>
          <w:bCs/>
          <w:i/>
          <w:lang w:val="hy-AM"/>
        </w:rPr>
        <w:t>«Վարչարարության հիմունքների և վարչական վարույթի մասին»  օրենքի 35-րդ հոդված)</w:t>
      </w:r>
      <w:r w:rsidRPr="00E96D0D">
        <w:rPr>
          <w:rFonts w:ascii="Sylfaen" w:hAnsi="Sylfaen"/>
          <w:bCs/>
          <w:lang w:val="hy-AM"/>
        </w:rPr>
        <w:t>, ինչպես նաև ապահովել վարույթի մասնակիցներին և նրանց ներկայացուցիչներին</w:t>
      </w:r>
      <w:r w:rsidR="001F7504" w:rsidRPr="00E96D0D">
        <w:rPr>
          <w:rFonts w:ascii="Sylfaen" w:hAnsi="Sylfaen"/>
          <w:bCs/>
          <w:lang w:val="hy-AM"/>
        </w:rPr>
        <w:t>՝</w:t>
      </w:r>
      <w:r w:rsidRPr="00E96D0D">
        <w:rPr>
          <w:rFonts w:ascii="Sylfaen" w:hAnsi="Sylfaen"/>
          <w:bCs/>
          <w:lang w:val="hy-AM"/>
        </w:rPr>
        <w:t xml:space="preserve"> վարչական վարույթում քննարկվող փաստական հանգամանքների վերաբերյալ արտահայտվելու </w:t>
      </w:r>
      <w:r w:rsidRPr="00E96D0D">
        <w:rPr>
          <w:rFonts w:ascii="Sylfaen" w:hAnsi="Sylfaen"/>
          <w:bCs/>
          <w:i/>
          <w:lang w:val="hy-AM"/>
        </w:rPr>
        <w:t>(վարչական վարույթի մասնակիցների լսված լինելու իրավունք)</w:t>
      </w:r>
      <w:r w:rsidRPr="00E96D0D">
        <w:rPr>
          <w:rFonts w:ascii="Sylfaen" w:hAnsi="Sylfaen"/>
          <w:bCs/>
          <w:lang w:val="hy-AM"/>
        </w:rPr>
        <w:t xml:space="preserve"> հնարավորություն </w:t>
      </w:r>
      <w:r w:rsidRPr="00E96D0D">
        <w:rPr>
          <w:rFonts w:ascii="Sylfaen" w:hAnsi="Sylfaen"/>
          <w:bCs/>
          <w:i/>
          <w:lang w:val="hy-AM"/>
        </w:rPr>
        <w:t>(«Վարչարարության հիմունքների և վարչական վարույթի մասին»  օրենքի 38-րդ հոդված)</w:t>
      </w:r>
      <w:r w:rsidRPr="00E96D0D">
        <w:rPr>
          <w:rFonts w:ascii="Sylfaen" w:hAnsi="Sylfaen"/>
          <w:bCs/>
          <w:lang w:val="hy-AM"/>
        </w:rPr>
        <w:t xml:space="preserve">: </w:t>
      </w:r>
    </w:p>
    <w:p w:rsidR="0073687B" w:rsidRPr="00E96D0D" w:rsidRDefault="0073687B" w:rsidP="003F779D">
      <w:pPr>
        <w:pStyle w:val="NormalWeb"/>
        <w:shd w:val="clear" w:color="auto" w:fill="FFFFFF"/>
        <w:spacing w:before="0" w:beforeAutospacing="0" w:after="0" w:afterAutospacing="0" w:line="360" w:lineRule="auto"/>
        <w:ind w:left="-270" w:right="-270" w:firstLine="540"/>
        <w:jc w:val="both"/>
        <w:rPr>
          <w:rFonts w:ascii="Sylfaen" w:hAnsi="Sylfaen"/>
          <w:bCs/>
          <w:lang w:val="hy-AM"/>
        </w:rPr>
      </w:pPr>
      <w:r w:rsidRPr="00E96D0D">
        <w:rPr>
          <w:rFonts w:ascii="Sylfaen" w:hAnsi="Sylfaen"/>
          <w:bCs/>
          <w:lang w:val="hy-AM"/>
        </w:rPr>
        <w:t xml:space="preserve">Գործնականում, այն դեպքերում, երբ  </w:t>
      </w:r>
      <w:r w:rsidRPr="00E96D0D">
        <w:rPr>
          <w:rFonts w:ascii="Sylfaen" w:hAnsi="Sylfaen"/>
          <w:bCs/>
          <w:color w:val="000000"/>
          <w:lang w:val="hy-AM"/>
        </w:rPr>
        <w:t xml:space="preserve">վարչական վարույթի, ինչպես նաև   նշանակված վարչական լսումների մասին </w:t>
      </w:r>
      <w:r w:rsidRPr="00E96D0D">
        <w:rPr>
          <w:rFonts w:ascii="Sylfaen" w:hAnsi="Sylfaen"/>
          <w:color w:val="000000"/>
          <w:lang w:val="hy-AM"/>
        </w:rPr>
        <w:t xml:space="preserve">վարույթի մասնակիցը </w:t>
      </w:r>
      <w:r w:rsidRPr="00E96D0D">
        <w:rPr>
          <w:rFonts w:ascii="Sylfaen" w:hAnsi="Sylfaen"/>
          <w:i/>
          <w:color w:val="000000"/>
          <w:u w:val="single"/>
          <w:lang w:val="hy-AM"/>
        </w:rPr>
        <w:t>չի ծանուցվում իր կամքից անկախ հանգամանքներով, երբեմն նաև կանխամտածված, տ</w:t>
      </w:r>
      <w:r w:rsidR="00271765" w:rsidRPr="00E96D0D">
        <w:rPr>
          <w:rFonts w:ascii="Sylfaen" w:hAnsi="Sylfaen"/>
          <w:bCs/>
          <w:i/>
          <w:u w:val="single"/>
          <w:lang w:val="hy-AM"/>
        </w:rPr>
        <w:t>եսչական մարմինները զրկվում են</w:t>
      </w:r>
      <w:r w:rsidRPr="00E96D0D">
        <w:rPr>
          <w:rFonts w:ascii="Sylfaen" w:hAnsi="Sylfaen"/>
          <w:bCs/>
          <w:i/>
          <w:u w:val="single"/>
          <w:lang w:val="hy-AM"/>
        </w:rPr>
        <w:t xml:space="preserve"> կոնկրետ փաստական հանգամանքներով պայմանավորված, համապատասխան ոլորտներում անհրաժեշտ վերահսկողություն իրականացնելու հնավորությունից,</w:t>
      </w:r>
      <w:r w:rsidR="009949F6" w:rsidRPr="009949F6">
        <w:rPr>
          <w:rFonts w:ascii="Sylfaen" w:hAnsi="Sylfaen"/>
          <w:bCs/>
          <w:i/>
          <w:u w:val="single"/>
          <w:lang w:val="hy-AM"/>
        </w:rPr>
        <w:t xml:space="preserve"> </w:t>
      </w:r>
      <w:r w:rsidR="003F779D" w:rsidRPr="00442E34">
        <w:rPr>
          <w:rFonts w:ascii="Sylfaen" w:hAnsi="Sylfaen"/>
          <w:bCs/>
          <w:lang w:val="hy-AM"/>
        </w:rPr>
        <w:t>այնպարագայում, երբ</w:t>
      </w:r>
      <w:r w:rsidR="00F76929">
        <w:rPr>
          <w:rFonts w:ascii="Sylfaen" w:hAnsi="Sylfaen"/>
          <w:bCs/>
          <w:lang w:val="hy-AM"/>
        </w:rPr>
        <w:t xml:space="preserve"> </w:t>
      </w:r>
      <w:r w:rsidRPr="00E96D0D">
        <w:rPr>
          <w:rFonts w:ascii="Sylfaen" w:hAnsi="Sylfaen"/>
          <w:bCs/>
          <w:lang w:val="hy-AM"/>
        </w:rPr>
        <w:t>պահանջ</w:t>
      </w:r>
      <w:r w:rsidR="003F779D" w:rsidRPr="00442E34">
        <w:rPr>
          <w:rFonts w:ascii="Sylfaen" w:hAnsi="Sylfaen"/>
          <w:bCs/>
          <w:lang w:val="hy-AM"/>
        </w:rPr>
        <w:t>վ</w:t>
      </w:r>
      <w:r w:rsidRPr="00E96D0D">
        <w:rPr>
          <w:rFonts w:ascii="Sylfaen" w:hAnsi="Sylfaen"/>
          <w:bCs/>
          <w:lang w:val="hy-AM"/>
        </w:rPr>
        <w:t xml:space="preserve">ում </w:t>
      </w:r>
      <w:r w:rsidR="003F779D" w:rsidRPr="00442E34">
        <w:rPr>
          <w:rFonts w:ascii="Sylfaen" w:hAnsi="Sylfaen"/>
          <w:bCs/>
          <w:lang w:val="hy-AM"/>
        </w:rPr>
        <w:t>է</w:t>
      </w:r>
      <w:r w:rsidRPr="00E96D0D">
        <w:rPr>
          <w:rFonts w:ascii="Sylfaen" w:hAnsi="Sylfaen"/>
          <w:bCs/>
          <w:lang w:val="hy-AM"/>
        </w:rPr>
        <w:t xml:space="preserve"> տնտեսավարող սուբյեկտների  կողմից Հայաստանի Հանրապետության օրենսդրության պահանջների պահպանումը պարզելու համար  համապատասխան հսկողական գործառույթների (տեղանքի, որևէ օբյեկտի կամ առարկայի զննում և այլն), ինչպես նաև վարչական լսումների իրականացում։</w:t>
      </w:r>
    </w:p>
    <w:p w:rsidR="001F7504" w:rsidRPr="00A94244" w:rsidRDefault="0073687B" w:rsidP="00767514">
      <w:pPr>
        <w:pStyle w:val="NormalWeb"/>
        <w:shd w:val="clear" w:color="auto" w:fill="FFFFFF"/>
        <w:spacing w:before="0" w:beforeAutospacing="0" w:after="0" w:afterAutospacing="0" w:line="360" w:lineRule="auto"/>
        <w:ind w:left="-270" w:right="-270" w:firstLine="990"/>
        <w:jc w:val="both"/>
        <w:rPr>
          <w:rFonts w:ascii="Sylfaen" w:hAnsi="Sylfaen"/>
          <w:bCs/>
          <w:lang w:val="hy-AM"/>
        </w:rPr>
      </w:pPr>
      <w:r w:rsidRPr="00E96D0D">
        <w:rPr>
          <w:rFonts w:ascii="Sylfaen" w:hAnsi="Sylfaen"/>
          <w:bCs/>
          <w:lang w:val="hy-AM"/>
        </w:rPr>
        <w:t>ՀՀ վճռաբեկ դատարանն իր կողմից կայացված մի շարք որոշումներում, մասնավորապես, թիվ ՎԴ/5539/05/11 վարչական գործով  28</w:t>
      </w:r>
      <w:r w:rsidR="00EA0750" w:rsidRPr="00E96D0D">
        <w:rPr>
          <w:rFonts w:ascii="Sylfaen" w:hAnsi="Sylfaen"/>
          <w:bCs/>
          <w:lang w:val="hy-AM"/>
        </w:rPr>
        <w:t>.</w:t>
      </w:r>
      <w:r w:rsidRPr="00E96D0D">
        <w:rPr>
          <w:rFonts w:ascii="Sylfaen" w:hAnsi="Sylfaen"/>
          <w:bCs/>
          <w:lang w:val="hy-AM"/>
        </w:rPr>
        <w:t>11</w:t>
      </w:r>
      <w:r w:rsidR="00EA0750" w:rsidRPr="00E96D0D">
        <w:rPr>
          <w:rFonts w:ascii="Sylfaen" w:hAnsi="Sylfaen"/>
          <w:bCs/>
          <w:lang w:val="hy-AM"/>
        </w:rPr>
        <w:t>.</w:t>
      </w:r>
      <w:r w:rsidRPr="00E96D0D">
        <w:rPr>
          <w:rFonts w:ascii="Sylfaen" w:hAnsi="Sylfaen"/>
          <w:bCs/>
          <w:lang w:val="hy-AM"/>
        </w:rPr>
        <w:t>2014 թվականին կայացված որոշմամբ, իրավական դիրքորոշում է հայտնել  վարչական վարույթի  մասին ծանուցման, ինչպես նաև անձանց լսված լինելու իրավունքի ապահովման  վարչական մա</w:t>
      </w:r>
      <w:r w:rsidR="001F7504" w:rsidRPr="00E96D0D">
        <w:rPr>
          <w:rFonts w:ascii="Sylfaen" w:hAnsi="Sylfaen"/>
          <w:bCs/>
          <w:lang w:val="hy-AM"/>
        </w:rPr>
        <w:t>րմնի  պարտականության վերաբերյալ: Մասնավորապես,</w:t>
      </w:r>
      <w:r w:rsidR="009949F6" w:rsidRPr="009949F6">
        <w:rPr>
          <w:rFonts w:ascii="Sylfaen" w:hAnsi="Sylfaen"/>
          <w:bCs/>
          <w:lang w:val="hy-AM"/>
        </w:rPr>
        <w:t xml:space="preserve"> </w:t>
      </w:r>
      <w:r w:rsidR="001F7504" w:rsidRPr="00E96D0D">
        <w:rPr>
          <w:rFonts w:ascii="Sylfaen" w:hAnsi="Sylfaen"/>
          <w:bCs/>
          <w:lang w:val="hy-AM"/>
        </w:rPr>
        <w:t xml:space="preserve">ՀՀ վճռաբեկ դատարանընշել է, որ </w:t>
      </w:r>
      <w:r w:rsidRPr="00E96D0D">
        <w:rPr>
          <w:rFonts w:ascii="Sylfaen" w:hAnsi="Sylfaen"/>
          <w:bCs/>
          <w:lang w:val="hy-AM"/>
        </w:rPr>
        <w:t xml:space="preserve"> վարչական վարույթի հարուցման մասին ծանուցելու վարչական մարմնի </w:t>
      </w:r>
      <w:r w:rsidRPr="00E96D0D">
        <w:rPr>
          <w:rFonts w:ascii="Sylfaen" w:hAnsi="Sylfaen"/>
          <w:bCs/>
          <w:lang w:val="hy-AM"/>
        </w:rPr>
        <w:lastRenderedPageBreak/>
        <w:t>պարտականության սահմանումը նպատակ է հետապնդում ապահովել վարույթին մասնակցող անձի` լսված լինելու իրավունքը, ինչը հնարավորություն կտա վերջինիս լիարժեք իրականացնելու իր իրավունքների պաշտպանությունը։ Վարչական մարմնի նշված պարտականության առնչությամբ նույն գործով վճռաբեկ ատյանը արձանագրել է նաև հետևյալը</w:t>
      </w:r>
      <w:r w:rsidR="00A94244" w:rsidRPr="00A94244">
        <w:rPr>
          <w:rFonts w:ascii="Sylfaen" w:hAnsi="Sylfaen"/>
          <w:bCs/>
          <w:lang w:val="hy-AM"/>
        </w:rPr>
        <w:t>.</w:t>
      </w:r>
    </w:p>
    <w:p w:rsidR="0073687B" w:rsidRPr="00E96D0D" w:rsidRDefault="003F779D" w:rsidP="00767514">
      <w:pPr>
        <w:pStyle w:val="NormalWeb"/>
        <w:shd w:val="clear" w:color="auto" w:fill="FFFFFF"/>
        <w:spacing w:before="0" w:beforeAutospacing="0" w:after="0" w:afterAutospacing="0" w:line="360" w:lineRule="auto"/>
        <w:ind w:left="-270" w:right="-270" w:firstLine="990"/>
        <w:jc w:val="both"/>
        <w:rPr>
          <w:rFonts w:ascii="Sylfaen" w:hAnsi="Sylfaen"/>
          <w:bCs/>
          <w:lang w:val="hy-AM"/>
        </w:rPr>
      </w:pPr>
      <w:r w:rsidRPr="003F779D">
        <w:rPr>
          <w:rFonts w:ascii="Sylfaen" w:hAnsi="Sylfaen"/>
          <w:bCs/>
          <w:lang w:val="hy-AM"/>
        </w:rPr>
        <w:t>«</w:t>
      </w:r>
      <w:r w:rsidR="003E6799" w:rsidRPr="00E96D0D">
        <w:rPr>
          <w:rFonts w:ascii="Sylfaen" w:hAnsi="Sylfaen"/>
          <w:bCs/>
          <w:lang w:val="hy-AM"/>
        </w:rPr>
        <w:t>...</w:t>
      </w:r>
      <w:r w:rsidR="0073687B" w:rsidRPr="00E96D0D">
        <w:rPr>
          <w:rFonts w:ascii="Sylfaen" w:hAnsi="Sylfaen"/>
          <w:bCs/>
          <w:lang w:val="hy-AM"/>
        </w:rPr>
        <w:t xml:space="preserve"> վարչական վարույթի մասնակիցներին լսելու վարչական մարմնի պարտականության նպատակը չի սահմանափակվում միայն տվյալ մասնակիցների համար արդյունավետ անհատական պաշտպանություն ապահովելով, դրանով մասնակիցները նաև նպաստում են գործի փաստական հանգամանքների պատշաճ պարզելու վարչական մարմնի պարտականության կատարմանը: Այսպիսով, իրավական պետության պայմաններում պատշաճ վարչական վարույթի պարտադիր նախապայման է վարչական վարույթի մասնակիցների լսված լինելու իրավունքը գործնականում իրացնելը:»</w:t>
      </w:r>
      <w:r w:rsidR="001F7504" w:rsidRPr="00E96D0D">
        <w:rPr>
          <w:rFonts w:ascii="Sylfaen" w:hAnsi="Sylfaen"/>
          <w:bCs/>
          <w:lang w:val="hy-AM"/>
        </w:rPr>
        <w:t>:</w:t>
      </w:r>
    </w:p>
    <w:p w:rsidR="0073687B" w:rsidRPr="00E96D0D" w:rsidRDefault="0073687B" w:rsidP="00767514">
      <w:pPr>
        <w:pStyle w:val="NormalWeb"/>
        <w:shd w:val="clear" w:color="auto" w:fill="FFFFFF"/>
        <w:spacing w:before="0" w:beforeAutospacing="0" w:after="0" w:afterAutospacing="0" w:line="360" w:lineRule="auto"/>
        <w:ind w:left="-270" w:right="-270" w:firstLine="990"/>
        <w:jc w:val="both"/>
        <w:rPr>
          <w:rFonts w:ascii="Sylfaen" w:hAnsi="Sylfaen"/>
          <w:lang w:val="hy-AM"/>
        </w:rPr>
      </w:pPr>
      <w:r w:rsidRPr="00E96D0D">
        <w:rPr>
          <w:rFonts w:ascii="Sylfaen" w:hAnsi="Sylfaen"/>
          <w:color w:val="000000"/>
          <w:shd w:val="clear" w:color="auto" w:fill="FFFFFF"/>
          <w:lang w:val="hy-AM"/>
        </w:rPr>
        <w:t>Հայաստանի Հանրապետությունում վերահսկողություն իրականացնող տեսչական մարմինները</w:t>
      </w:r>
      <w:r w:rsidR="007C6711" w:rsidRPr="00E96D0D">
        <w:rPr>
          <w:rFonts w:ascii="Sylfaen" w:hAnsi="Sylfaen"/>
          <w:color w:val="000000"/>
          <w:shd w:val="clear" w:color="auto" w:fill="FFFFFF"/>
          <w:lang w:val="hy-AM"/>
        </w:rPr>
        <w:t xml:space="preserve"> գործնակ</w:t>
      </w:r>
      <w:r w:rsidR="009D5593" w:rsidRPr="00E96D0D">
        <w:rPr>
          <w:rFonts w:ascii="Sylfaen" w:hAnsi="Sylfaen"/>
          <w:color w:val="000000"/>
          <w:shd w:val="clear" w:color="auto" w:fill="FFFFFF"/>
          <w:lang w:val="hy-AM"/>
        </w:rPr>
        <w:t>ա</w:t>
      </w:r>
      <w:r w:rsidR="007C6711" w:rsidRPr="00E96D0D">
        <w:rPr>
          <w:rFonts w:ascii="Sylfaen" w:hAnsi="Sylfaen"/>
          <w:color w:val="000000"/>
          <w:shd w:val="clear" w:color="auto" w:fill="FFFFFF"/>
          <w:lang w:val="hy-AM"/>
        </w:rPr>
        <w:t>նում</w:t>
      </w:r>
      <w:r w:rsidRPr="00E96D0D">
        <w:rPr>
          <w:rFonts w:ascii="Sylfaen" w:hAnsi="Sylfaen"/>
          <w:color w:val="000000"/>
          <w:shd w:val="clear" w:color="auto" w:fill="FFFFFF"/>
          <w:lang w:val="hy-AM"/>
        </w:rPr>
        <w:t xml:space="preserve"> խոչընդոտների են հանդիպում նաև հայտնաբերված խախտումների կապակցությամբ </w:t>
      </w:r>
      <w:r w:rsidRPr="00E96D0D">
        <w:rPr>
          <w:rFonts w:ascii="Sylfaen" w:hAnsi="Sylfaen"/>
          <w:lang w:val="hy-AM"/>
        </w:rPr>
        <w:t xml:space="preserve">վարչական իրավախախտումների վերաբերյալ  գործերի քննության ընթացքում, երբ օրենքով պարտավորված են գործի քննությունն իրականացնել   միայն  վարչական պատասխանատվության ենթարկվող անձանց (վարչական վարույթի մասնակցի) վարչական իրավախախտման գործի քննության տեղի և ժամանակի մասին պատշաճ ծանուցված լինելու պարագայում </w:t>
      </w:r>
      <w:r w:rsidRPr="00E96D0D">
        <w:rPr>
          <w:rFonts w:ascii="Sylfaen" w:hAnsi="Sylfaen"/>
          <w:i/>
          <w:lang w:val="hy-AM"/>
        </w:rPr>
        <w:t>(</w:t>
      </w:r>
      <w:r w:rsidR="003F779D" w:rsidRPr="003F779D">
        <w:rPr>
          <w:rFonts w:ascii="Sylfaen" w:hAnsi="Sylfaen"/>
          <w:bCs/>
          <w:i/>
          <w:lang w:val="hy-AM"/>
        </w:rPr>
        <w:t>«</w:t>
      </w:r>
      <w:r w:rsidRPr="00E96D0D">
        <w:rPr>
          <w:rFonts w:ascii="Sylfaen" w:hAnsi="Sylfaen"/>
          <w:i/>
          <w:lang w:val="hy-AM"/>
        </w:rPr>
        <w:t>Վարչական իրավախախտումների վերաբերյալ</w:t>
      </w:r>
      <w:r w:rsidRPr="00E96D0D">
        <w:rPr>
          <w:rFonts w:ascii="Sylfaen" w:hAnsi="Sylfaen"/>
          <w:bCs/>
          <w:i/>
          <w:lang w:val="hy-AM"/>
        </w:rPr>
        <w:t>»</w:t>
      </w:r>
      <w:r w:rsidRPr="00E96D0D">
        <w:rPr>
          <w:rFonts w:ascii="Sylfaen" w:hAnsi="Sylfaen"/>
          <w:i/>
          <w:lang w:val="hy-AM"/>
        </w:rPr>
        <w:t xml:space="preserve"> ՀՀ օրենսգրքի 267-րդ, 275-րդ հոդվածներ)</w:t>
      </w:r>
      <w:r w:rsidRPr="00E96D0D">
        <w:rPr>
          <w:rFonts w:ascii="Sylfaen" w:hAnsi="Sylfaen"/>
          <w:lang w:val="hy-AM"/>
        </w:rPr>
        <w:t xml:space="preserve">։ </w:t>
      </w:r>
    </w:p>
    <w:p w:rsidR="0073687B" w:rsidRPr="00E96D0D" w:rsidRDefault="0073687B" w:rsidP="00767514">
      <w:pPr>
        <w:pStyle w:val="NormalWeb"/>
        <w:shd w:val="clear" w:color="auto" w:fill="FFFFFF"/>
        <w:spacing w:before="0" w:beforeAutospacing="0" w:after="0" w:afterAutospacing="0" w:line="360" w:lineRule="auto"/>
        <w:ind w:left="-270" w:right="-270" w:firstLine="990"/>
        <w:jc w:val="both"/>
        <w:rPr>
          <w:rFonts w:ascii="Sylfaen" w:hAnsi="Sylfaen"/>
          <w:lang w:val="hy-AM"/>
        </w:rPr>
      </w:pPr>
      <w:r w:rsidRPr="00E96D0D">
        <w:rPr>
          <w:rFonts w:ascii="Sylfaen" w:hAnsi="Sylfaen"/>
          <w:lang w:val="hy-AM"/>
        </w:rPr>
        <w:t xml:space="preserve">Տեսչական մարմինները, որպես վարչական պատասխանատվության միջոցներ կիրառող մարմիններ, վարչական իրավախախտումների վերաբերյալ գործերի  վարույթում  հաճախ հնարավորություն չեն ունենում  ապահովել ՀՀ Սահմանադրության 50-րդ հոդվածով երաշխավորված  անձանց  պատշաճ վարչարարության իրավունքի իրացումը։ Նման պայմաններում  վարչական ակտերի (օրինակ վարչական տույժ նշանակելու մասին որոշումների) ընդունմամբ եզրափակվող վարչական վարույթները կարող են ընթանալ օրենքով սահմանված ժամկետների խախտմամբ (վարչական իրավախախտումների վերաբերյալ գործերի  վարույթում՝ </w:t>
      </w:r>
      <w:r w:rsidR="003F779D" w:rsidRPr="003F779D">
        <w:rPr>
          <w:rFonts w:ascii="Sylfaen" w:hAnsi="Sylfaen"/>
          <w:bCs/>
          <w:lang w:val="hy-AM"/>
        </w:rPr>
        <w:t>«</w:t>
      </w:r>
      <w:r w:rsidRPr="00E96D0D">
        <w:rPr>
          <w:rFonts w:ascii="Sylfaen" w:hAnsi="Sylfaen"/>
          <w:lang w:val="hy-AM"/>
        </w:rPr>
        <w:t xml:space="preserve">Վարչական իրավախախտումների վերաբերյալ օրենսգրքի 37-րդ, 247-րդ, 277-րդ  հոդվածներ)։ </w:t>
      </w:r>
    </w:p>
    <w:p w:rsidR="0073687B" w:rsidRPr="00E96D0D" w:rsidRDefault="0073687B" w:rsidP="00767514">
      <w:pPr>
        <w:pStyle w:val="NormalWeb"/>
        <w:shd w:val="clear" w:color="auto" w:fill="FFFFFF"/>
        <w:spacing w:before="0" w:beforeAutospacing="0" w:after="0" w:afterAutospacing="0" w:line="360" w:lineRule="auto"/>
        <w:ind w:left="-270" w:right="-270" w:firstLine="990"/>
        <w:jc w:val="both"/>
        <w:rPr>
          <w:rFonts w:ascii="Sylfaen" w:hAnsi="Sylfaen"/>
          <w:lang w:val="hy-AM"/>
        </w:rPr>
      </w:pPr>
      <w:r w:rsidRPr="00E96D0D">
        <w:rPr>
          <w:rFonts w:ascii="Sylfaen" w:hAnsi="Sylfaen"/>
          <w:lang w:val="hy-AM"/>
        </w:rPr>
        <w:lastRenderedPageBreak/>
        <w:t>Այսպես,</w:t>
      </w:r>
      <w:r w:rsidR="009949F6" w:rsidRPr="009949F6">
        <w:rPr>
          <w:rFonts w:ascii="Sylfaen" w:hAnsi="Sylfaen"/>
          <w:lang w:val="hy-AM"/>
        </w:rPr>
        <w:t xml:space="preserve"> </w:t>
      </w:r>
      <w:r w:rsidR="003F779D" w:rsidRPr="003F779D">
        <w:rPr>
          <w:rFonts w:ascii="Sylfaen" w:hAnsi="Sylfaen"/>
          <w:lang w:val="hy-AM"/>
        </w:rPr>
        <w:t>«</w:t>
      </w:r>
      <w:r w:rsidRPr="00E96D0D">
        <w:rPr>
          <w:rFonts w:ascii="Sylfaen" w:hAnsi="Sylfaen"/>
          <w:lang w:val="hy-AM"/>
        </w:rPr>
        <w:t>Վարչական իրավախախտումների վերաբերյալ</w:t>
      </w:r>
      <w:r w:rsidRPr="003F779D">
        <w:rPr>
          <w:rFonts w:ascii="Sylfaen" w:hAnsi="Sylfaen"/>
          <w:lang w:val="hy-AM"/>
        </w:rPr>
        <w:t>»</w:t>
      </w:r>
      <w:r w:rsidRPr="00E96D0D">
        <w:rPr>
          <w:rFonts w:ascii="Sylfaen" w:hAnsi="Sylfaen"/>
          <w:lang w:val="hy-AM"/>
        </w:rPr>
        <w:t xml:space="preserve"> օրենսգրքի 247-րդ </w:t>
      </w:r>
      <w:r w:rsidRPr="003F779D">
        <w:rPr>
          <w:rFonts w:ascii="Sylfaen" w:hAnsi="Sylfaen"/>
          <w:lang w:val="hy-AM"/>
        </w:rPr>
        <w:t>հոդվածի համաձայն` վարչական իրավախախտման</w:t>
      </w:r>
      <w:r w:rsidRPr="00E96D0D">
        <w:rPr>
          <w:rFonts w:ascii="Sylfaen" w:hAnsi="Sylfaen"/>
          <w:shd w:val="clear" w:color="auto" w:fill="FFFFFF"/>
          <w:lang w:val="hy-AM"/>
        </w:rPr>
        <w:t xml:space="preserve"> վերաբերյալ գործի վարույթը չի կարող սկսվել, իսկ սկսվածը ենթակա է կարճման հետևյալ հանգամանքների առկայության դեպքում` (</w:t>
      </w:r>
      <w:r w:rsidR="00986BA8" w:rsidRPr="00E96D0D">
        <w:rPr>
          <w:rFonts w:ascii="Sylfaen" w:hAnsi="Sylfaen"/>
          <w:shd w:val="clear" w:color="auto" w:fill="FFFFFF"/>
          <w:lang w:val="hy-AM"/>
        </w:rPr>
        <w:t>...</w:t>
      </w:r>
      <w:r w:rsidRPr="00E96D0D">
        <w:rPr>
          <w:rFonts w:ascii="Sylfaen" w:hAnsi="Sylfaen"/>
          <w:shd w:val="clear" w:color="auto" w:fill="FFFFFF"/>
          <w:lang w:val="hy-AM"/>
        </w:rPr>
        <w:t>) 7) վարչական իրավախախտման վերաբերյալ գործի քննության պահին նույն օրենսգրքի 37 հոդվածով նախատեսված ժամկետներն անցնելը:</w:t>
      </w:r>
    </w:p>
    <w:p w:rsidR="0073687B" w:rsidRPr="003F779D" w:rsidRDefault="0073687B" w:rsidP="00767514">
      <w:pPr>
        <w:pStyle w:val="NormalWeb"/>
        <w:shd w:val="clear" w:color="auto" w:fill="FFFFFF"/>
        <w:spacing w:before="0" w:beforeAutospacing="0" w:after="0" w:afterAutospacing="0" w:line="360" w:lineRule="auto"/>
        <w:ind w:left="-270" w:right="-270" w:firstLine="990"/>
        <w:jc w:val="both"/>
        <w:rPr>
          <w:rFonts w:ascii="Sylfaen" w:hAnsi="Sylfaen"/>
          <w:bCs/>
          <w:lang w:val="hy-AM"/>
        </w:rPr>
      </w:pPr>
      <w:r w:rsidRPr="00E96D0D">
        <w:rPr>
          <w:rFonts w:ascii="Sylfaen" w:hAnsi="Sylfaen"/>
          <w:bCs/>
          <w:lang w:val="hy-AM"/>
        </w:rPr>
        <w:t xml:space="preserve">ՀՀ վճռաբեկ դատարանն իր կողմից կայացված մի շարք որոշումներում, մասնավորապես, </w:t>
      </w:r>
      <w:r w:rsidRPr="003F779D">
        <w:rPr>
          <w:rFonts w:ascii="Sylfaen" w:hAnsi="Sylfaen"/>
          <w:bCs/>
          <w:lang w:val="hy-AM"/>
        </w:rPr>
        <w:t xml:space="preserve">թիվ ՎԴ/10555/05/13 վարչական գործով  26.12.2016 թվականին կայացված որոշմամբ, անդրադառնալով </w:t>
      </w:r>
      <w:r w:rsidR="003F779D" w:rsidRPr="003F779D">
        <w:rPr>
          <w:rFonts w:ascii="Sylfaen" w:hAnsi="Sylfaen"/>
          <w:bCs/>
          <w:lang w:val="hy-AM"/>
        </w:rPr>
        <w:t>«</w:t>
      </w:r>
      <w:r w:rsidRPr="003F779D">
        <w:rPr>
          <w:rFonts w:ascii="Sylfaen" w:hAnsi="Sylfaen"/>
          <w:bCs/>
          <w:lang w:val="hy-AM"/>
        </w:rPr>
        <w:t>Վարչական իրավախախտումների վերաբերյալ</w:t>
      </w:r>
      <w:r w:rsidRPr="00E96D0D">
        <w:rPr>
          <w:rFonts w:ascii="Sylfaen" w:hAnsi="Sylfaen"/>
          <w:bCs/>
          <w:lang w:val="hy-AM"/>
        </w:rPr>
        <w:t>»</w:t>
      </w:r>
      <w:r w:rsidRPr="003F779D">
        <w:rPr>
          <w:rFonts w:ascii="Sylfaen" w:hAnsi="Sylfaen"/>
          <w:bCs/>
          <w:lang w:val="hy-AM"/>
        </w:rPr>
        <w:t xml:space="preserve"> օրենսգրքի 37-րդ հոդվածով սահմանված ժամկետի խախտմամբ վարչական տույժ նշանակելու իրավական հետևանքներին, արտահայտել է հետևյալ իրավական դիրքորոշումը. </w:t>
      </w:r>
      <w:bookmarkStart w:id="0" w:name="_Hlk37811979"/>
      <w:r w:rsidRPr="003F779D">
        <w:rPr>
          <w:rFonts w:ascii="Sylfaen" w:hAnsi="Sylfaen"/>
          <w:bCs/>
          <w:lang w:val="hy-AM"/>
        </w:rPr>
        <w:t>«</w:t>
      </w:r>
      <w:bookmarkEnd w:id="0"/>
      <w:r w:rsidRPr="003F779D">
        <w:rPr>
          <w:rFonts w:ascii="Sylfaen" w:hAnsi="Sylfaen"/>
          <w:bCs/>
          <w:lang w:val="hy-AM"/>
        </w:rPr>
        <w:t>...Վարչական իրավախախտումների վերաբերյալ օրենսգրքի 37-րդ հոդվածում օրենսդիրը նախատեսել է անձին վարչական պատասխանատվության ենթարկելու հատուկ ժամկետներ, որոնց անցնելու դեպքում կատարված արարքը կորցնում է իր հանրային վնասակարությունը, և անձն ազատվում է վարչական պատասխանատվությունից, քանի որ այդ ժամկետի լրանալուց հետո վերջինիս վարչական պատասխանատվության ենթարկելը դառնում է աննպատակահարմար</w:t>
      </w:r>
      <w:r w:rsidRPr="00E96D0D">
        <w:rPr>
          <w:rFonts w:ascii="Sylfaen" w:hAnsi="Sylfaen"/>
          <w:bCs/>
          <w:lang w:val="hy-AM"/>
        </w:rPr>
        <w:t>»</w:t>
      </w:r>
      <w:r w:rsidRPr="003F779D">
        <w:rPr>
          <w:rFonts w:ascii="Sylfaen" w:hAnsi="Sylfaen"/>
          <w:bCs/>
          <w:lang w:val="hy-AM"/>
        </w:rPr>
        <w:t xml:space="preserve">: </w:t>
      </w:r>
    </w:p>
    <w:p w:rsidR="0073687B" w:rsidRPr="003F779D" w:rsidRDefault="0073687B" w:rsidP="00767514">
      <w:pPr>
        <w:pStyle w:val="NormalWeb"/>
        <w:shd w:val="clear" w:color="auto" w:fill="FFFFFF"/>
        <w:spacing w:before="0" w:beforeAutospacing="0" w:after="0" w:afterAutospacing="0" w:line="360" w:lineRule="auto"/>
        <w:ind w:left="-270" w:right="-270" w:firstLine="990"/>
        <w:jc w:val="both"/>
        <w:rPr>
          <w:rFonts w:ascii="Sylfaen" w:hAnsi="Sylfaen"/>
          <w:bCs/>
          <w:lang w:val="hy-AM"/>
        </w:rPr>
      </w:pPr>
      <w:r w:rsidRPr="003F779D">
        <w:rPr>
          <w:rFonts w:ascii="Sylfaen" w:hAnsi="Sylfaen"/>
          <w:bCs/>
          <w:lang w:val="hy-AM"/>
        </w:rPr>
        <w:t>Հետևաբար, վաղեմության ժամկետն անցնելը վարչական պատասխանատվությունը բացառող հանգամանք է։  Ըստ այդմ,  վաղեմության ժամկետն անցած լինելու դեպքում անձին վարչական պատասխանատվությունից ազատելը  հանդիսանում է  իրավասու վարչական մարմնի պարտականություն, այլ ոչ թե հայեցողական լիազորություն:</w:t>
      </w:r>
    </w:p>
    <w:p w:rsidR="0073687B" w:rsidRPr="00E96D0D" w:rsidRDefault="0073687B" w:rsidP="00767514">
      <w:pPr>
        <w:pStyle w:val="NormalWeb"/>
        <w:shd w:val="clear" w:color="auto" w:fill="FFFFFF"/>
        <w:spacing w:before="0" w:beforeAutospacing="0" w:after="0" w:afterAutospacing="0" w:line="360" w:lineRule="auto"/>
        <w:ind w:left="-270" w:right="-270" w:firstLine="990"/>
        <w:jc w:val="both"/>
        <w:rPr>
          <w:rFonts w:ascii="Sylfaen" w:hAnsi="Sylfaen"/>
          <w:bCs/>
          <w:lang w:val="hy-AM"/>
        </w:rPr>
      </w:pPr>
      <w:r w:rsidRPr="00E96D0D">
        <w:rPr>
          <w:rFonts w:ascii="Sylfaen" w:hAnsi="Sylfaen"/>
          <w:bCs/>
          <w:lang w:val="hy-AM"/>
        </w:rPr>
        <w:t xml:space="preserve">«Վարչարարության հիմունքների և վարչական վարույթի մասին»  օրենքի  2-րդ հոդվածի 3-րդ մասի համաձայն՝ առանձին տեսակի վարչական վարույթների առանձնահատկությունները սահմանվում են օրենքներով և Հայաստանի Հանրապետության միջազգային պայմանագրերով։ </w:t>
      </w:r>
    </w:p>
    <w:p w:rsidR="0073687B" w:rsidRPr="003F779D" w:rsidRDefault="0073687B" w:rsidP="003F779D">
      <w:pPr>
        <w:pStyle w:val="NormalWeb"/>
        <w:shd w:val="clear" w:color="auto" w:fill="FFFFFF"/>
        <w:spacing w:before="0" w:beforeAutospacing="0" w:after="0" w:afterAutospacing="0" w:line="360" w:lineRule="auto"/>
        <w:ind w:left="-270" w:right="-270" w:firstLine="990"/>
        <w:jc w:val="both"/>
        <w:rPr>
          <w:rFonts w:ascii="Sylfaen" w:hAnsi="Sylfaen"/>
          <w:bCs/>
          <w:lang w:val="hy-AM"/>
        </w:rPr>
      </w:pPr>
      <w:r w:rsidRPr="00E96D0D">
        <w:rPr>
          <w:rFonts w:ascii="Sylfaen" w:hAnsi="Sylfaen"/>
          <w:bCs/>
          <w:lang w:val="hy-AM"/>
        </w:rPr>
        <w:t xml:space="preserve">Նշված իրավանորմն  </w:t>
      </w:r>
      <w:r w:rsidRPr="003F779D">
        <w:rPr>
          <w:rFonts w:ascii="Sylfaen" w:hAnsi="Sylfaen"/>
          <w:bCs/>
          <w:lang w:val="hy-AM"/>
        </w:rPr>
        <w:t xml:space="preserve">առանձին տեսակի վարչական վարույթների նկատմամբ կիրառելի է բոլոր այն դեպքերում, երբ առանձին տեսակի հարաբերությունները կարգավորող օրենքներով այլ  կարգավորում նախատեսված չէ։   Տվյալ պարագայում  վարչական վարույթի հարուցման, ինչպես նաև լսումների իրականացման մասին </w:t>
      </w:r>
      <w:r w:rsidRPr="003F779D">
        <w:rPr>
          <w:rFonts w:ascii="Sylfaen" w:hAnsi="Sylfaen"/>
          <w:bCs/>
          <w:lang w:val="hy-AM"/>
        </w:rPr>
        <w:lastRenderedPageBreak/>
        <w:t>ծանուցման</w:t>
      </w:r>
      <w:r w:rsidR="00271765" w:rsidRPr="003F779D">
        <w:rPr>
          <w:rFonts w:ascii="Sylfaen" w:hAnsi="Sylfaen"/>
          <w:bCs/>
          <w:lang w:val="hy-AM"/>
        </w:rPr>
        <w:t>՝</w:t>
      </w:r>
      <w:r w:rsidRPr="003F779D">
        <w:rPr>
          <w:rFonts w:ascii="Sylfaen" w:hAnsi="Sylfaen"/>
          <w:bCs/>
          <w:lang w:val="hy-AM"/>
        </w:rPr>
        <w:t xml:space="preserve"> ներառյալ ծանուցման կարգի հետ կապված  հարցերը</w:t>
      </w:r>
      <w:r w:rsidR="00271765" w:rsidRPr="003F779D">
        <w:rPr>
          <w:rFonts w:ascii="Sylfaen" w:hAnsi="Sylfaen"/>
          <w:bCs/>
          <w:lang w:val="hy-AM"/>
        </w:rPr>
        <w:t>,</w:t>
      </w:r>
      <w:r w:rsidRPr="003F779D">
        <w:rPr>
          <w:rFonts w:ascii="Sylfaen" w:hAnsi="Sylfaen"/>
          <w:bCs/>
          <w:lang w:val="hy-AM"/>
        </w:rPr>
        <w:t xml:space="preserve"> կարգավորված չեն առանձնահատուկ վարույթ հանդիսացող վարչական իրավախախտումների վերաբերյալ գործերի քննության հետ կապված հարաբերությունները կանոնակարգող </w:t>
      </w:r>
      <w:r w:rsidR="003F779D" w:rsidRPr="003F779D">
        <w:rPr>
          <w:rFonts w:ascii="Sylfaen" w:hAnsi="Sylfaen"/>
          <w:bCs/>
          <w:lang w:val="hy-AM"/>
        </w:rPr>
        <w:t>«</w:t>
      </w:r>
      <w:r w:rsidRPr="003F779D">
        <w:rPr>
          <w:rFonts w:ascii="Sylfaen" w:hAnsi="Sylfaen"/>
          <w:bCs/>
          <w:lang w:val="hy-AM"/>
        </w:rPr>
        <w:t>Վարչական իրավախախտումների վերաբերյալ</w:t>
      </w:r>
      <w:r w:rsidRPr="00E96D0D">
        <w:rPr>
          <w:rFonts w:ascii="Sylfaen" w:hAnsi="Sylfaen"/>
          <w:bCs/>
          <w:lang w:val="hy-AM"/>
        </w:rPr>
        <w:t>»</w:t>
      </w:r>
      <w:r w:rsidRPr="003F779D">
        <w:rPr>
          <w:rFonts w:ascii="Sylfaen" w:hAnsi="Sylfaen"/>
          <w:bCs/>
          <w:lang w:val="hy-AM"/>
        </w:rPr>
        <w:t xml:space="preserve"> օրենսգրքով։</w:t>
      </w:r>
    </w:p>
    <w:p w:rsidR="0073687B" w:rsidRPr="00E96D0D" w:rsidRDefault="0073687B" w:rsidP="00767514">
      <w:pPr>
        <w:pStyle w:val="NormalWeb"/>
        <w:shd w:val="clear" w:color="auto" w:fill="FFFFFF"/>
        <w:spacing w:before="0" w:beforeAutospacing="0" w:after="0" w:afterAutospacing="0" w:line="360" w:lineRule="auto"/>
        <w:ind w:left="-270" w:right="-270" w:hanging="90"/>
        <w:jc w:val="both"/>
        <w:rPr>
          <w:rFonts w:ascii="Sylfaen" w:hAnsi="Sylfaen"/>
          <w:color w:val="333333"/>
          <w:shd w:val="clear" w:color="auto" w:fill="FFFFFF"/>
          <w:lang w:val="hy-AM"/>
        </w:rPr>
      </w:pPr>
    </w:p>
    <w:p w:rsidR="0073687B" w:rsidRPr="00E96D0D" w:rsidRDefault="0073687B" w:rsidP="00D00465">
      <w:pPr>
        <w:pStyle w:val="NormalWeb"/>
        <w:numPr>
          <w:ilvl w:val="0"/>
          <w:numId w:val="4"/>
        </w:numPr>
        <w:shd w:val="clear" w:color="auto" w:fill="FFFFFF"/>
        <w:spacing w:before="0" w:beforeAutospacing="0" w:after="0" w:afterAutospacing="0" w:line="360" w:lineRule="auto"/>
        <w:ind w:right="-270"/>
        <w:jc w:val="both"/>
        <w:rPr>
          <w:rFonts w:ascii="Sylfaen" w:hAnsi="Sylfaen"/>
          <w:b/>
          <w:color w:val="000000"/>
          <w:shd w:val="clear" w:color="auto" w:fill="FFFFFF"/>
          <w:lang w:val="hy-AM"/>
        </w:rPr>
      </w:pPr>
      <w:r w:rsidRPr="00E96D0D">
        <w:rPr>
          <w:rFonts w:ascii="Sylfaen" w:hAnsi="Sylfaen"/>
          <w:b/>
          <w:color w:val="000000"/>
          <w:shd w:val="clear" w:color="auto" w:fill="FFFFFF"/>
          <w:lang w:val="hy-AM"/>
        </w:rPr>
        <w:t>Առաջարկվող կարգավորման բնույթը</w:t>
      </w:r>
    </w:p>
    <w:p w:rsidR="00EE7227" w:rsidRPr="005951E1" w:rsidRDefault="0073687B" w:rsidP="00EE7227">
      <w:pPr>
        <w:spacing w:line="360" w:lineRule="auto"/>
        <w:ind w:left="-91" w:right="51"/>
        <w:jc w:val="both"/>
        <w:rPr>
          <w:rFonts w:ascii="Sylfaen" w:hAnsi="Sylfaen"/>
          <w:bCs/>
          <w:sz w:val="24"/>
          <w:szCs w:val="24"/>
          <w:lang w:val="hy-AM"/>
        </w:rPr>
      </w:pPr>
      <w:r w:rsidRPr="00E96D0D">
        <w:rPr>
          <w:rFonts w:ascii="Sylfaen" w:hAnsi="Sylfaen"/>
          <w:color w:val="222222"/>
          <w:sz w:val="24"/>
          <w:szCs w:val="24"/>
          <w:lang w:val="hy-AM"/>
        </w:rPr>
        <w:t xml:space="preserve">Նախագծով </w:t>
      </w:r>
      <w:r w:rsidRPr="00E96D0D">
        <w:rPr>
          <w:rFonts w:ascii="Sylfaen" w:hAnsi="Sylfaen"/>
          <w:bCs/>
          <w:sz w:val="24"/>
          <w:szCs w:val="24"/>
          <w:lang w:val="hy-AM"/>
        </w:rPr>
        <w:t xml:space="preserve">«Վարչարարության հիմունքների և վարչական վարույթի մասին»  օրենքի 35-րդ և 38-րդ հոդվածները  </w:t>
      </w:r>
      <w:r w:rsidRPr="00442E34">
        <w:rPr>
          <w:rFonts w:ascii="Sylfaen" w:hAnsi="Sylfaen"/>
          <w:bCs/>
          <w:sz w:val="24"/>
          <w:szCs w:val="24"/>
          <w:lang w:val="hy-AM"/>
        </w:rPr>
        <w:t xml:space="preserve">լրացվել են նոր մասերով, որոնց համաձայն՝ </w:t>
      </w:r>
      <w:r w:rsidR="003F779D" w:rsidRPr="00442E34">
        <w:rPr>
          <w:rFonts w:ascii="Sylfaen" w:hAnsi="Sylfaen"/>
          <w:bCs/>
          <w:sz w:val="24"/>
          <w:szCs w:val="24"/>
          <w:lang w:val="hy-AM"/>
        </w:rPr>
        <w:t>այն</w:t>
      </w:r>
      <w:r w:rsidR="008432DE">
        <w:rPr>
          <w:rFonts w:ascii="Sylfaen" w:hAnsi="Sylfaen"/>
          <w:bCs/>
          <w:sz w:val="24"/>
          <w:szCs w:val="24"/>
          <w:lang w:val="hy-AM"/>
        </w:rPr>
        <w:t xml:space="preserve"> </w:t>
      </w:r>
      <w:r w:rsidR="003F779D" w:rsidRPr="00442E34">
        <w:rPr>
          <w:rFonts w:ascii="Sylfaen" w:hAnsi="Sylfaen"/>
          <w:bCs/>
          <w:sz w:val="24"/>
          <w:szCs w:val="24"/>
          <w:lang w:val="hy-AM"/>
        </w:rPr>
        <w:t xml:space="preserve">պարագայում, </w:t>
      </w:r>
      <w:bookmarkStart w:id="1" w:name="_GoBack"/>
      <w:bookmarkEnd w:id="1"/>
      <w:r w:rsidR="003F779D" w:rsidRPr="00442E34">
        <w:rPr>
          <w:rFonts w:ascii="Sylfaen" w:hAnsi="Sylfaen"/>
          <w:bCs/>
          <w:sz w:val="24"/>
          <w:szCs w:val="24"/>
          <w:lang w:val="hy-AM"/>
        </w:rPr>
        <w:t>երբ</w:t>
      </w:r>
      <w:r w:rsidR="00442E34" w:rsidRPr="00442E34">
        <w:rPr>
          <w:rFonts w:ascii="Sylfaen" w:hAnsi="Sylfaen"/>
          <w:bCs/>
          <w:sz w:val="24"/>
          <w:szCs w:val="24"/>
          <w:lang w:val="hy-AM"/>
        </w:rPr>
        <w:t xml:space="preserve"> </w:t>
      </w:r>
      <w:r w:rsidR="00597F79" w:rsidRPr="00442E34">
        <w:rPr>
          <w:rFonts w:ascii="Sylfaen" w:hAnsi="Sylfaen"/>
          <w:bCs/>
          <w:sz w:val="24"/>
          <w:szCs w:val="24"/>
          <w:lang w:val="hy-AM"/>
        </w:rPr>
        <w:t xml:space="preserve">հնարավոր չէ վարչական վարույթի մասնակցին ծանուցել առձեռն, կամ պատվիրված նամակով՝ հետադարձ ծանուցմամբ (փոստով ուղարկված ծանուցումը վերադարձվել է, կամ ծանուցման փաստը չի հաստատվել, կամ հասցեատերը հրաժարվել է ստանալ պատշաճ կարգով ուղարկված (հանձնվող) ծանուցումը կամ ծանուցումը չի հանձնվել այլ հիմքերով, և առկա է հանձնողի նշումն այդ մասին), </w:t>
      </w:r>
      <w:r w:rsidR="00597F79" w:rsidRPr="005951E1">
        <w:rPr>
          <w:rFonts w:ascii="Sylfaen" w:hAnsi="Sylfaen"/>
          <w:bCs/>
          <w:sz w:val="24"/>
          <w:szCs w:val="24"/>
          <w:lang w:val="hy-AM"/>
        </w:rPr>
        <w:t>ապա ծանուցումն ուղարկվում է՝ ֆիզիկական անձի դեպքում` այդ անձի հաշվառման, աշխատանքի վայրի հայտնի հասցեով և անձի վերջին հայտնի բնակության վայրի համապատասխան համայնքի կամ վարչական շրջանի ղեկավարին, իրավաբանական անձի դեպքում՝ այդ անձի մշտապես գործող մարմնի գտնվելու վայրի հասցեով, իսկ գործի նյութերում եթե առկա են ֆիզիկական  և իրավաբանական անձանց այլ հասցեներ, այդ թվում՝ էլեկտրոնային փոստի վերաբերյալ տվյալների առկայության դեպքում՝ նաև այդ հասցեներով)</w:t>
      </w:r>
      <w:r w:rsidR="00D213EE" w:rsidRPr="005951E1">
        <w:rPr>
          <w:rFonts w:ascii="Sylfaen" w:hAnsi="Sylfaen"/>
          <w:bCs/>
          <w:sz w:val="24"/>
          <w:szCs w:val="24"/>
          <w:lang w:val="hy-AM"/>
        </w:rPr>
        <w:t xml:space="preserve">: Վերոգրյալ գործողությունները կատարելու հետ միաժամանակ ծանուցումը տեղադրվում է Հայաստանի Հանրապետության հրապարակային ծանուցումների պաշտոնական ինտերնետային կայքում, </w:t>
      </w:r>
      <w:r w:rsidR="00EE7227" w:rsidRPr="005951E1">
        <w:rPr>
          <w:rFonts w:ascii="Sylfaen" w:hAnsi="Sylfaen"/>
          <w:bCs/>
          <w:sz w:val="24"/>
          <w:szCs w:val="24"/>
          <w:lang w:val="hy-AM"/>
        </w:rPr>
        <w:t>իսկ նախատեսված գործողությունները կատարելուց հետո՝ հինգերորդ օրը անձը համարվում է պատշաճ ծանուցված:</w:t>
      </w:r>
    </w:p>
    <w:p w:rsidR="0073687B" w:rsidRPr="00442E34" w:rsidRDefault="00D00465" w:rsidP="00EE7227">
      <w:pPr>
        <w:spacing w:line="360" w:lineRule="auto"/>
        <w:ind w:left="-91" w:right="51" w:firstLine="720"/>
        <w:jc w:val="both"/>
        <w:rPr>
          <w:rFonts w:ascii="Sylfaen" w:hAnsi="Sylfaen"/>
          <w:b/>
          <w:bCs/>
          <w:sz w:val="24"/>
          <w:szCs w:val="24"/>
          <w:lang w:val="hy-AM"/>
        </w:rPr>
      </w:pPr>
      <w:r w:rsidRPr="00442E34">
        <w:rPr>
          <w:rFonts w:ascii="Sylfaen" w:hAnsi="Sylfaen"/>
          <w:b/>
          <w:bCs/>
          <w:sz w:val="24"/>
          <w:szCs w:val="24"/>
          <w:lang w:val="hy-AM"/>
        </w:rPr>
        <w:t xml:space="preserve">3. </w:t>
      </w:r>
      <w:r w:rsidR="0073687B" w:rsidRPr="00442E34">
        <w:rPr>
          <w:rFonts w:ascii="Sylfaen" w:hAnsi="Sylfaen"/>
          <w:b/>
          <w:bCs/>
          <w:sz w:val="24"/>
          <w:szCs w:val="24"/>
          <w:lang w:val="hy-AM"/>
        </w:rPr>
        <w:t>Ակնկալվող</w:t>
      </w:r>
      <w:r w:rsidR="00A94244" w:rsidRPr="008432DE">
        <w:rPr>
          <w:rFonts w:ascii="Sylfaen" w:hAnsi="Sylfaen"/>
          <w:b/>
          <w:bCs/>
          <w:sz w:val="24"/>
          <w:szCs w:val="24"/>
          <w:lang w:val="hy-AM"/>
        </w:rPr>
        <w:t xml:space="preserve"> </w:t>
      </w:r>
      <w:r w:rsidR="0073687B" w:rsidRPr="00442E34">
        <w:rPr>
          <w:rFonts w:ascii="Sylfaen" w:hAnsi="Sylfaen"/>
          <w:b/>
          <w:bCs/>
          <w:sz w:val="24"/>
          <w:szCs w:val="24"/>
          <w:lang w:val="hy-AM"/>
        </w:rPr>
        <w:t>արդյունքը</w:t>
      </w:r>
    </w:p>
    <w:p w:rsidR="00D27625" w:rsidRDefault="00CA1F86" w:rsidP="00D27625">
      <w:pPr>
        <w:autoSpaceDE w:val="0"/>
        <w:autoSpaceDN w:val="0"/>
        <w:adjustRightInd w:val="0"/>
        <w:spacing w:line="360" w:lineRule="auto"/>
        <w:ind w:left="-270" w:right="-270" w:firstLine="900"/>
        <w:jc w:val="both"/>
        <w:rPr>
          <w:rFonts w:ascii="Sylfaen" w:hAnsi="Sylfaen"/>
          <w:color w:val="000000"/>
          <w:sz w:val="24"/>
          <w:lang w:val="hy-AM"/>
        </w:rPr>
      </w:pPr>
      <w:r w:rsidRPr="005951E1">
        <w:rPr>
          <w:rFonts w:ascii="Sylfaen" w:hAnsi="Sylfaen"/>
          <w:bCs/>
          <w:sz w:val="24"/>
          <w:szCs w:val="24"/>
          <w:lang w:val="hy-AM"/>
        </w:rPr>
        <w:t xml:space="preserve">Նախագծի </w:t>
      </w:r>
      <w:r w:rsidR="00EA3AEB" w:rsidRPr="005951E1">
        <w:rPr>
          <w:rFonts w:ascii="Sylfaen" w:hAnsi="Sylfaen"/>
          <w:bCs/>
          <w:sz w:val="24"/>
          <w:szCs w:val="24"/>
          <w:lang w:val="hy-AM"/>
        </w:rPr>
        <w:t>ընդունման արդյունքում</w:t>
      </w:r>
      <w:r w:rsidR="00442E34" w:rsidRPr="005951E1">
        <w:rPr>
          <w:rFonts w:ascii="Sylfaen" w:hAnsi="Sylfaen"/>
          <w:bCs/>
          <w:sz w:val="24"/>
          <w:szCs w:val="24"/>
          <w:lang w:val="hy-AM"/>
        </w:rPr>
        <w:t xml:space="preserve"> </w:t>
      </w:r>
      <w:r w:rsidR="009240E7" w:rsidRPr="005951E1">
        <w:rPr>
          <w:rFonts w:ascii="Sylfaen" w:hAnsi="Sylfaen"/>
          <w:bCs/>
          <w:sz w:val="24"/>
          <w:szCs w:val="24"/>
          <w:lang w:val="hy-AM"/>
        </w:rPr>
        <w:t>կարգավորվում</w:t>
      </w:r>
      <w:r w:rsidR="00FB11CA" w:rsidRPr="005951E1">
        <w:rPr>
          <w:rFonts w:ascii="Sylfaen" w:hAnsi="Sylfaen"/>
          <w:bCs/>
          <w:sz w:val="24"/>
          <w:szCs w:val="24"/>
          <w:lang w:val="hy-AM"/>
        </w:rPr>
        <w:t xml:space="preserve"> է</w:t>
      </w:r>
      <w:r w:rsidR="00502221" w:rsidRPr="005951E1">
        <w:rPr>
          <w:rFonts w:ascii="Sylfaen" w:hAnsi="Sylfaen"/>
          <w:bCs/>
          <w:sz w:val="24"/>
          <w:szCs w:val="24"/>
          <w:lang w:val="hy-AM"/>
        </w:rPr>
        <w:t xml:space="preserve">  տեսչական մարմիններ</w:t>
      </w:r>
      <w:r w:rsidR="009240E7" w:rsidRPr="005951E1">
        <w:rPr>
          <w:rFonts w:ascii="Sylfaen" w:hAnsi="Sylfaen"/>
          <w:bCs/>
          <w:sz w:val="24"/>
          <w:szCs w:val="24"/>
          <w:lang w:val="hy-AM"/>
        </w:rPr>
        <w:t xml:space="preserve">ի կողմից </w:t>
      </w:r>
      <w:r w:rsidR="00C746E5" w:rsidRPr="005951E1">
        <w:rPr>
          <w:rFonts w:ascii="Sylfaen" w:hAnsi="Sylfaen"/>
          <w:bCs/>
          <w:sz w:val="24"/>
          <w:szCs w:val="24"/>
          <w:lang w:val="hy-AM"/>
        </w:rPr>
        <w:t xml:space="preserve">վարչական վարույթի </w:t>
      </w:r>
      <w:r w:rsidR="00502221" w:rsidRPr="005951E1">
        <w:rPr>
          <w:rFonts w:ascii="Sylfaen" w:hAnsi="Sylfaen"/>
          <w:bCs/>
          <w:sz w:val="24"/>
          <w:szCs w:val="24"/>
          <w:lang w:val="hy-AM"/>
        </w:rPr>
        <w:t>մասնակիցների</w:t>
      </w:r>
      <w:r w:rsidR="00442E34" w:rsidRPr="005951E1">
        <w:rPr>
          <w:rFonts w:ascii="Sylfaen" w:hAnsi="Sylfaen"/>
          <w:bCs/>
          <w:sz w:val="24"/>
          <w:szCs w:val="24"/>
          <w:lang w:val="hy-AM"/>
        </w:rPr>
        <w:t xml:space="preserve"> </w:t>
      </w:r>
      <w:r w:rsidR="00A62B59" w:rsidRPr="005951E1">
        <w:rPr>
          <w:rFonts w:ascii="Sylfaen" w:hAnsi="Sylfaen"/>
          <w:bCs/>
          <w:sz w:val="24"/>
          <w:szCs w:val="24"/>
          <w:lang w:val="hy-AM"/>
        </w:rPr>
        <w:t xml:space="preserve">ծանուցումների հարցը, մասնավորապես՝ </w:t>
      </w:r>
      <w:r w:rsidR="00D917D4" w:rsidRPr="005951E1">
        <w:rPr>
          <w:rFonts w:ascii="Sylfaen" w:hAnsi="Sylfaen"/>
          <w:bCs/>
          <w:sz w:val="24"/>
          <w:szCs w:val="24"/>
          <w:lang w:val="hy-AM"/>
        </w:rPr>
        <w:t xml:space="preserve"> սահմանվում է դրույթ, համաձայն որ</w:t>
      </w:r>
      <w:r w:rsidR="0091794F" w:rsidRPr="005951E1">
        <w:rPr>
          <w:rFonts w:ascii="Sylfaen" w:hAnsi="Sylfaen"/>
          <w:bCs/>
          <w:sz w:val="24"/>
          <w:szCs w:val="24"/>
          <w:lang w:val="hy-AM"/>
        </w:rPr>
        <w:t>ի</w:t>
      </w:r>
      <w:r w:rsidR="00271765" w:rsidRPr="005951E1">
        <w:rPr>
          <w:rFonts w:ascii="Sylfaen" w:hAnsi="Sylfaen"/>
          <w:bCs/>
          <w:sz w:val="24"/>
          <w:szCs w:val="24"/>
          <w:lang w:val="hy-AM"/>
        </w:rPr>
        <w:t>՝</w:t>
      </w:r>
      <w:r w:rsidR="0091794F" w:rsidRPr="005951E1">
        <w:rPr>
          <w:rFonts w:ascii="Sylfaen" w:hAnsi="Sylfaen"/>
          <w:bCs/>
          <w:sz w:val="24"/>
          <w:szCs w:val="24"/>
          <w:lang w:val="hy-AM"/>
        </w:rPr>
        <w:t xml:space="preserve"> </w:t>
      </w:r>
      <w:r w:rsidR="00D27625" w:rsidRPr="005951E1">
        <w:rPr>
          <w:rFonts w:ascii="Sylfaen" w:hAnsi="Sylfaen"/>
          <w:bCs/>
          <w:sz w:val="24"/>
          <w:szCs w:val="24"/>
          <w:lang w:val="hy-AM"/>
        </w:rPr>
        <w:t xml:space="preserve"> ֆիզիկական  և իրավաբանական անձանց </w:t>
      </w:r>
      <w:r w:rsidR="00D27625" w:rsidRPr="005951E1">
        <w:rPr>
          <w:rFonts w:ascii="Sylfaen" w:hAnsi="Sylfaen"/>
          <w:bCs/>
          <w:sz w:val="24"/>
          <w:szCs w:val="24"/>
          <w:lang w:val="hy-AM"/>
        </w:rPr>
        <w:lastRenderedPageBreak/>
        <w:t xml:space="preserve">սահմանված կարգով ծանուցելու հետ </w:t>
      </w:r>
      <w:r w:rsidR="00D27625" w:rsidRPr="005951E1">
        <w:rPr>
          <w:rFonts w:ascii="Sylfaen" w:hAnsi="Sylfaen"/>
          <w:color w:val="000000"/>
          <w:sz w:val="24"/>
          <w:szCs w:val="24"/>
          <w:shd w:val="clear" w:color="auto" w:fill="FFFFFF"/>
          <w:lang w:val="hy-AM"/>
        </w:rPr>
        <w:t>միաժամանակ ծանուցումը</w:t>
      </w:r>
      <w:r w:rsidR="00D27625" w:rsidRPr="005951E1">
        <w:rPr>
          <w:rFonts w:ascii="Sylfaen" w:eastAsia="Times New Roman" w:hAnsi="Sylfaen" w:cs="Times New Roman"/>
          <w:color w:val="000000"/>
          <w:sz w:val="24"/>
          <w:szCs w:val="24"/>
          <w:lang w:val="hy-AM"/>
        </w:rPr>
        <w:t xml:space="preserve"> տեղադրվում է Հայաստանի Հանրապետության հրապարակային ծանուցումների պաշտոնական ինտերնետային կայքում։ Եվ </w:t>
      </w:r>
      <w:r w:rsidR="00D27625" w:rsidRPr="005951E1">
        <w:rPr>
          <w:rFonts w:ascii="Sylfaen" w:hAnsi="Sylfaen"/>
          <w:bCs/>
          <w:sz w:val="24"/>
          <w:szCs w:val="24"/>
          <w:lang w:val="hy-AM"/>
        </w:rPr>
        <w:t>ծանուցումը համարվում է հանձնված (պատշաճ ծանուցված) ծանուցումն ինտերնետային կայքում տեղադրելու օրվան հաջորդող հինգերորդ օրը»։</w:t>
      </w:r>
      <w:r w:rsidR="00D27625" w:rsidRPr="00EE7227">
        <w:rPr>
          <w:rFonts w:ascii="Sylfaen" w:hAnsi="Sylfaen"/>
          <w:color w:val="000000"/>
          <w:sz w:val="24"/>
          <w:lang w:val="hy-AM"/>
        </w:rPr>
        <w:t xml:space="preserve"> </w:t>
      </w:r>
    </w:p>
    <w:p w:rsidR="00D27625" w:rsidRDefault="00D27625" w:rsidP="00D00465">
      <w:pPr>
        <w:pStyle w:val="NormalWeb"/>
        <w:spacing w:before="0" w:beforeAutospacing="0" w:after="0" w:afterAutospacing="0" w:line="360" w:lineRule="auto"/>
        <w:ind w:left="-270" w:right="-270" w:firstLine="990"/>
        <w:jc w:val="both"/>
        <w:rPr>
          <w:rFonts w:ascii="Sylfaen" w:hAnsi="Sylfaen"/>
          <w:b/>
          <w:lang w:val="hy-AM"/>
        </w:rPr>
      </w:pPr>
    </w:p>
    <w:p w:rsidR="00FD1D32" w:rsidRPr="00E96D0D" w:rsidRDefault="00FD1D32" w:rsidP="00D00465">
      <w:pPr>
        <w:pStyle w:val="NormalWeb"/>
        <w:spacing w:before="0" w:beforeAutospacing="0" w:after="0" w:afterAutospacing="0" w:line="360" w:lineRule="auto"/>
        <w:ind w:left="-270" w:right="-270" w:firstLine="990"/>
        <w:jc w:val="both"/>
        <w:rPr>
          <w:rFonts w:ascii="Sylfaen" w:hAnsi="Sylfaen"/>
          <w:b/>
          <w:lang w:val="hy-AM"/>
        </w:rPr>
      </w:pPr>
      <w:r w:rsidRPr="00E96D0D">
        <w:rPr>
          <w:rFonts w:ascii="Sylfaen" w:hAnsi="Sylfaen"/>
          <w:b/>
          <w:lang w:val="hy-AM"/>
        </w:rPr>
        <w:t>4.Իրավական ակտի նախագիծը մշակող պատասխանատու մարմինը.</w:t>
      </w:r>
    </w:p>
    <w:p w:rsidR="00FD1D32" w:rsidRPr="00E96D0D" w:rsidRDefault="00FD1D32" w:rsidP="00B4737D">
      <w:pPr>
        <w:autoSpaceDE w:val="0"/>
        <w:autoSpaceDN w:val="0"/>
        <w:adjustRightInd w:val="0"/>
        <w:spacing w:line="360" w:lineRule="auto"/>
        <w:ind w:left="-270" w:right="-270" w:firstLine="990"/>
        <w:jc w:val="both"/>
        <w:rPr>
          <w:rFonts w:ascii="Sylfaen" w:eastAsia="Times New Roman" w:hAnsi="Sylfaen" w:cs="Times New Roman"/>
          <w:color w:val="000000"/>
          <w:sz w:val="24"/>
          <w:szCs w:val="24"/>
          <w:lang w:val="hy-AM"/>
        </w:rPr>
      </w:pPr>
      <w:r w:rsidRPr="00E96D0D">
        <w:rPr>
          <w:rFonts w:ascii="Sylfaen" w:eastAsia="Times New Roman" w:hAnsi="Sylfaen" w:cs="Times New Roman"/>
          <w:color w:val="000000"/>
          <w:sz w:val="24"/>
          <w:szCs w:val="24"/>
          <w:lang w:val="hy-AM"/>
        </w:rPr>
        <w:t>Նախագիծը մշակվել է Վարչապետի աշխատակազմի տեսչական մարմինների աշխատանքների համակարգման գրասենյակի և</w:t>
      </w:r>
      <w:r w:rsidRPr="00E96D0D">
        <w:rPr>
          <w:rFonts w:ascii="Sylfaen" w:hAnsi="Sylfaen"/>
          <w:color w:val="000000"/>
          <w:sz w:val="24"/>
          <w:szCs w:val="24"/>
          <w:shd w:val="clear" w:color="auto" w:fill="FFFFFF"/>
          <w:lang w:val="hy-AM"/>
        </w:rPr>
        <w:t xml:space="preserve"> առողջապահության և աշխատանքի տեսչական մարմն</w:t>
      </w:r>
      <w:r w:rsidR="00861AB9" w:rsidRPr="00E96D0D">
        <w:rPr>
          <w:rFonts w:ascii="Sylfaen" w:hAnsi="Sylfaen"/>
          <w:color w:val="000000"/>
          <w:sz w:val="24"/>
          <w:szCs w:val="24"/>
          <w:shd w:val="clear" w:color="auto" w:fill="FFFFFF"/>
          <w:lang w:val="hy-AM"/>
        </w:rPr>
        <w:t>ի</w:t>
      </w:r>
      <w:r w:rsidRPr="00E96D0D">
        <w:rPr>
          <w:rFonts w:ascii="Sylfaen" w:eastAsia="Times New Roman" w:hAnsi="Sylfaen" w:cs="Times New Roman"/>
          <w:color w:val="000000"/>
          <w:sz w:val="24"/>
          <w:szCs w:val="24"/>
          <w:lang w:val="hy-AM"/>
        </w:rPr>
        <w:t xml:space="preserve">  կողմից:</w:t>
      </w:r>
    </w:p>
    <w:p w:rsidR="00FD1D32" w:rsidRPr="00E96D0D" w:rsidRDefault="00FD1D32" w:rsidP="00767514">
      <w:pPr>
        <w:autoSpaceDE w:val="0"/>
        <w:autoSpaceDN w:val="0"/>
        <w:adjustRightInd w:val="0"/>
        <w:spacing w:line="360" w:lineRule="auto"/>
        <w:ind w:left="-270" w:right="-270" w:hanging="90"/>
        <w:jc w:val="both"/>
        <w:rPr>
          <w:rFonts w:ascii="Sylfaen" w:eastAsia="Times New Roman" w:hAnsi="Sylfaen" w:cs="Times New Roman"/>
          <w:color w:val="000000"/>
          <w:sz w:val="24"/>
          <w:szCs w:val="24"/>
          <w:lang w:val="hy-AM"/>
        </w:rPr>
      </w:pPr>
    </w:p>
    <w:p w:rsidR="0073687B" w:rsidRPr="00E96D0D" w:rsidRDefault="0073687B" w:rsidP="00767514">
      <w:pPr>
        <w:spacing w:after="240" w:line="360" w:lineRule="auto"/>
        <w:ind w:left="-270" w:right="-270" w:hanging="90"/>
        <w:jc w:val="both"/>
        <w:rPr>
          <w:rFonts w:ascii="Sylfaen" w:hAnsi="Sylfaen"/>
          <w:sz w:val="24"/>
          <w:szCs w:val="24"/>
          <w:lang w:val="hy-AM"/>
        </w:rPr>
      </w:pPr>
    </w:p>
    <w:p w:rsidR="0073687B" w:rsidRPr="00E96D0D" w:rsidRDefault="0073687B" w:rsidP="00767514">
      <w:pPr>
        <w:spacing w:after="240" w:line="360" w:lineRule="auto"/>
        <w:ind w:left="-270" w:right="-270" w:hanging="90"/>
        <w:jc w:val="both"/>
        <w:rPr>
          <w:rFonts w:ascii="Sylfaen" w:hAnsi="Sylfaen"/>
          <w:b/>
          <w:lang w:val="hy-AM"/>
        </w:rPr>
      </w:pPr>
    </w:p>
    <w:p w:rsidR="0073687B" w:rsidRPr="00E96D0D" w:rsidRDefault="0073687B" w:rsidP="00767514">
      <w:pPr>
        <w:spacing w:after="240" w:line="360" w:lineRule="auto"/>
        <w:ind w:left="-270" w:right="-270" w:hanging="90"/>
        <w:jc w:val="center"/>
        <w:rPr>
          <w:rFonts w:ascii="Sylfaen" w:hAnsi="Sylfaen"/>
          <w:sz w:val="24"/>
          <w:szCs w:val="24"/>
          <w:lang w:val="hy-AM"/>
        </w:rPr>
      </w:pPr>
      <w:r w:rsidRPr="00E96D0D">
        <w:rPr>
          <w:rFonts w:ascii="Sylfaen" w:hAnsi="Sylfaen"/>
          <w:b/>
          <w:lang w:val="hy-AM"/>
        </w:rPr>
        <w:br w:type="page"/>
      </w:r>
      <w:r w:rsidRPr="00E96D0D">
        <w:rPr>
          <w:rFonts w:ascii="Sylfaen" w:hAnsi="Sylfaen"/>
          <w:b/>
          <w:sz w:val="24"/>
          <w:szCs w:val="24"/>
          <w:lang w:val="hy-AM"/>
        </w:rPr>
        <w:lastRenderedPageBreak/>
        <w:t>ՏԵՂԵԿԱՆՔ</w:t>
      </w:r>
    </w:p>
    <w:p w:rsidR="0073687B" w:rsidRPr="00E96D0D" w:rsidRDefault="0073687B" w:rsidP="00767514">
      <w:pPr>
        <w:spacing w:after="480" w:line="360" w:lineRule="auto"/>
        <w:ind w:left="-270" w:right="-270" w:hanging="90"/>
        <w:jc w:val="center"/>
        <w:rPr>
          <w:rFonts w:ascii="Sylfaen" w:hAnsi="Sylfaen" w:cs="GHEAGrapalat-Bold"/>
          <w:b/>
          <w:bCs/>
          <w:sz w:val="24"/>
          <w:szCs w:val="24"/>
          <w:lang w:val="hy-AM"/>
        </w:rPr>
      </w:pPr>
      <w:r w:rsidRPr="00E96D0D">
        <w:rPr>
          <w:rFonts w:ascii="Sylfaen" w:hAnsi="Sylfaen"/>
          <w:b/>
          <w:bCs/>
          <w:sz w:val="24"/>
          <w:szCs w:val="24"/>
          <w:lang w:val="hy-AM"/>
        </w:rPr>
        <w:t>«ՎԱՐՉԱՐԱՐՈՒԹՅԱՆ ՀԻՄՈՒՆՔՆԵՐԻ ԵՎ ՎԱՐՉԱԿԱՆ ՎԱՐՈՒՅԹԻ ՄԱՍԻՆ» ՕՐԵՆՔՈՒՄ ԼՐԱՑՈՒՄՆԵՐ ԿԱՏԱՐԵԼՈՒ ՄԱՍԻՆ»</w:t>
      </w:r>
      <w:r w:rsidRPr="00E96D0D">
        <w:rPr>
          <w:rFonts w:ascii="Sylfaen" w:hAnsi="Sylfaen"/>
          <w:b/>
          <w:sz w:val="24"/>
          <w:szCs w:val="24"/>
          <w:lang w:val="af-ZA"/>
        </w:rPr>
        <w:t xml:space="preserve"> ՕՐԵՆՔԻ</w:t>
      </w:r>
      <w:r w:rsidRPr="00E96D0D">
        <w:rPr>
          <w:rFonts w:ascii="Sylfaen" w:hAnsi="Sylfaen"/>
          <w:b/>
          <w:sz w:val="24"/>
          <w:szCs w:val="24"/>
          <w:lang w:val="hy-AM"/>
        </w:rPr>
        <w:t xml:space="preserve"> ԸՆԴՈՒՆՄԱՆ ԿԱՊԱԿՑՈՒԹՅԱՄԲ </w:t>
      </w:r>
      <w:r w:rsidRPr="00E96D0D">
        <w:rPr>
          <w:rFonts w:ascii="Sylfaen" w:hAnsi="Sylfaen" w:cs="GHEAGrapalat-Bold"/>
          <w:b/>
          <w:bCs/>
          <w:sz w:val="24"/>
          <w:szCs w:val="24"/>
          <w:lang w:val="hy-AM"/>
        </w:rPr>
        <w:t>ՊԵՏԱԿԱՆ ԿԱՄ ՏԵՂԱԿԱՆ ԻՆՔՆԱԿԱՌԱՎԱՐՄԱՆ ՄԱՐՄՆԻ ԲՅՈՒՋԵՈՒՄ ԵԿԱՄՈՒՏՆԵՐԻ ԵՎ ԾԱԽՍԵՐԻ ԱՎԵԼԱՑՄԱՆ ԿԱՄ ՆՎԱԶԵՑՄԱՆ ՄԱՍԻՆ</w:t>
      </w:r>
    </w:p>
    <w:p w:rsidR="0073687B" w:rsidRPr="00E96D0D" w:rsidRDefault="0073687B" w:rsidP="00B4737D">
      <w:pPr>
        <w:autoSpaceDE w:val="0"/>
        <w:autoSpaceDN w:val="0"/>
        <w:adjustRightInd w:val="0"/>
        <w:spacing w:line="360" w:lineRule="auto"/>
        <w:ind w:left="-270" w:right="-270" w:firstLine="990"/>
        <w:jc w:val="both"/>
        <w:rPr>
          <w:rFonts w:ascii="Sylfaen" w:eastAsia="GHEAGrapalat" w:hAnsi="Sylfaen" w:cs="Sylfaen"/>
          <w:sz w:val="24"/>
          <w:szCs w:val="24"/>
          <w:lang w:val="hy-AM"/>
        </w:rPr>
      </w:pPr>
      <w:r w:rsidRPr="00E96D0D">
        <w:rPr>
          <w:rFonts w:ascii="Sylfaen" w:hAnsi="Sylfaen"/>
          <w:bCs/>
          <w:sz w:val="24"/>
          <w:szCs w:val="24"/>
          <w:lang w:val="hy-AM"/>
        </w:rPr>
        <w:t>«Վարչարարության հիմունքների և վարչական վարույթի մասին» օրենքում լրացումներ կատարելու մասին»</w:t>
      </w:r>
      <w:r w:rsidRPr="00E96D0D">
        <w:rPr>
          <w:rFonts w:ascii="Sylfaen" w:hAnsi="Sylfaen"/>
          <w:sz w:val="24"/>
          <w:szCs w:val="24"/>
          <w:lang w:val="af-ZA"/>
        </w:rPr>
        <w:t xml:space="preserve"> օրենքի</w:t>
      </w:r>
      <w:r w:rsidRPr="00E96D0D">
        <w:rPr>
          <w:rFonts w:ascii="Sylfaen" w:hAnsi="Sylfaen" w:cs="Sylfaen"/>
          <w:sz w:val="24"/>
          <w:szCs w:val="24"/>
          <w:lang w:val="hy-AM"/>
        </w:rPr>
        <w:t xml:space="preserve"> նախագծի </w:t>
      </w:r>
      <w:r w:rsidRPr="00E96D0D">
        <w:rPr>
          <w:rFonts w:ascii="Sylfaen" w:hAnsi="Sylfaen"/>
          <w:bCs/>
          <w:sz w:val="24"/>
          <w:szCs w:val="24"/>
          <w:lang w:val="hy-AM"/>
        </w:rPr>
        <w:t>ընդունման կապակցությամբ</w:t>
      </w:r>
      <w:r w:rsidRPr="00E96D0D">
        <w:rPr>
          <w:rFonts w:ascii="Sylfaen" w:eastAsia="GHEAGrapalat" w:hAnsi="Sylfaen" w:cs="Sylfaen"/>
          <w:sz w:val="24"/>
          <w:szCs w:val="24"/>
          <w:lang w:val="hy-AM"/>
        </w:rPr>
        <w:t xml:space="preserve"> տեղականինքնակառավարմանմարմնիբյուջեում եկամուտներիևծախսերիավելացումկամնվազեցումչինախատեսվում:</w:t>
      </w:r>
    </w:p>
    <w:p w:rsidR="0073687B" w:rsidRPr="00E96D0D" w:rsidRDefault="0073687B" w:rsidP="00767514">
      <w:pPr>
        <w:spacing w:after="240" w:line="360" w:lineRule="auto"/>
        <w:ind w:left="-270" w:right="-270" w:hanging="90"/>
        <w:rPr>
          <w:rFonts w:ascii="Sylfaen" w:hAnsi="Sylfaen"/>
          <w:b/>
          <w:sz w:val="24"/>
          <w:szCs w:val="24"/>
          <w:lang w:val="hy-AM"/>
        </w:rPr>
      </w:pPr>
    </w:p>
    <w:p w:rsidR="0073687B" w:rsidRPr="00E96D0D" w:rsidRDefault="0073687B" w:rsidP="00767514">
      <w:pPr>
        <w:spacing w:after="240" w:line="360" w:lineRule="auto"/>
        <w:ind w:left="-270" w:right="-270" w:hanging="90"/>
        <w:jc w:val="center"/>
        <w:rPr>
          <w:rFonts w:ascii="Sylfaen" w:hAnsi="Sylfaen"/>
          <w:b/>
          <w:sz w:val="24"/>
          <w:szCs w:val="24"/>
          <w:lang w:val="hy-AM"/>
        </w:rPr>
      </w:pPr>
      <w:r w:rsidRPr="00E96D0D">
        <w:rPr>
          <w:rFonts w:ascii="Sylfaen" w:hAnsi="Sylfaen"/>
          <w:b/>
          <w:sz w:val="24"/>
          <w:szCs w:val="24"/>
          <w:lang w:val="hy-AM"/>
        </w:rPr>
        <w:t>ՏԵՂԵԿԱՆՔ</w:t>
      </w:r>
    </w:p>
    <w:p w:rsidR="0073687B" w:rsidRPr="00E96D0D" w:rsidRDefault="0073687B" w:rsidP="00767514">
      <w:pPr>
        <w:spacing w:after="240" w:line="360" w:lineRule="auto"/>
        <w:ind w:left="-270" w:right="-270" w:hanging="90"/>
        <w:jc w:val="center"/>
        <w:rPr>
          <w:rFonts w:ascii="Sylfaen" w:hAnsi="Sylfaen" w:cs="Sylfaen"/>
          <w:b/>
          <w:caps/>
          <w:sz w:val="24"/>
          <w:szCs w:val="24"/>
          <w:lang w:val="hy-AM"/>
        </w:rPr>
      </w:pPr>
      <w:r w:rsidRPr="00E96D0D">
        <w:rPr>
          <w:rFonts w:ascii="Sylfaen" w:hAnsi="Sylfaen"/>
          <w:b/>
          <w:bCs/>
          <w:sz w:val="24"/>
          <w:szCs w:val="24"/>
          <w:lang w:val="hy-AM"/>
        </w:rPr>
        <w:t>«ՎԱՐՉԱՐԱՐՈՒԹՅԱՆ ՀԻՄՈՒՆՔՆԵՐԻ ԵՎ ՎԱՐՉԱԿԱՆ ՎԱՐՈՒՅԹԻ ՄԱՍԻՆ» ՕՐԵՆՔՈՒՄ ԼՐԱՑՈՒՄՆԵՐ ԿԱՏԱՐԵԼՈՒ ՄԱՍԻՆ»</w:t>
      </w:r>
      <w:r w:rsidRPr="00E96D0D">
        <w:rPr>
          <w:rFonts w:ascii="Sylfaen" w:hAnsi="Sylfaen"/>
          <w:b/>
          <w:sz w:val="24"/>
          <w:szCs w:val="24"/>
          <w:lang w:val="af-ZA"/>
        </w:rPr>
        <w:t xml:space="preserve"> ՕՐԵՆՔԻԸՆԴՈՒՆՄԱՆ </w:t>
      </w:r>
      <w:r w:rsidRPr="00E96D0D">
        <w:rPr>
          <w:rFonts w:ascii="Sylfaen" w:hAnsi="Sylfaen" w:cs="Sylfaen"/>
          <w:b/>
          <w:caps/>
          <w:sz w:val="24"/>
          <w:szCs w:val="24"/>
          <w:lang w:val="hy-AM"/>
        </w:rPr>
        <w:t>կապակցությամբ այլ ԻՐԱՎԱԿԱՆ ԱԿՏԵՐԻ ընդունման անհրաժեշտության կամ բացակայության մաuին</w:t>
      </w:r>
    </w:p>
    <w:p w:rsidR="0073687B" w:rsidRPr="00E96D0D" w:rsidRDefault="0073687B" w:rsidP="00B4737D">
      <w:pPr>
        <w:spacing w:line="360" w:lineRule="auto"/>
        <w:ind w:left="-270" w:right="-270" w:firstLine="990"/>
        <w:jc w:val="both"/>
        <w:rPr>
          <w:rFonts w:ascii="Sylfaen" w:hAnsi="Sylfaen"/>
          <w:b/>
          <w:lang w:val="hy-AM"/>
        </w:rPr>
      </w:pPr>
      <w:r w:rsidRPr="00E96D0D">
        <w:rPr>
          <w:rFonts w:ascii="Sylfaen" w:hAnsi="Sylfaen"/>
          <w:bCs/>
          <w:sz w:val="24"/>
          <w:szCs w:val="24"/>
          <w:lang w:val="hy-AM"/>
        </w:rPr>
        <w:t xml:space="preserve">«Վարչարարության հիմունքների և վարչական վարույթի մասին» օրենքում լրացումներ կատարելու մասին» </w:t>
      </w:r>
      <w:r w:rsidRPr="00E96D0D">
        <w:rPr>
          <w:rFonts w:ascii="Sylfaen" w:hAnsi="Sylfaen"/>
          <w:sz w:val="24"/>
          <w:szCs w:val="24"/>
          <w:lang w:val="af-ZA"/>
        </w:rPr>
        <w:t>օրենքի</w:t>
      </w:r>
      <w:r w:rsidRPr="00E96D0D">
        <w:rPr>
          <w:rFonts w:ascii="Sylfaen" w:hAnsi="Sylfaen" w:cs="Sylfaen"/>
          <w:sz w:val="24"/>
          <w:szCs w:val="24"/>
          <w:lang w:val="hy-AM"/>
        </w:rPr>
        <w:t xml:space="preserve"> նախագծի</w:t>
      </w:r>
      <w:r w:rsidRPr="00E96D0D">
        <w:rPr>
          <w:rFonts w:ascii="Sylfaen" w:hAnsi="Sylfaen" w:cs="IRTEK Courier"/>
          <w:sz w:val="24"/>
          <w:szCs w:val="24"/>
          <w:lang w:val="hy-AM"/>
        </w:rPr>
        <w:t xml:space="preserve">ընդունմամբ այլ իրավական ակտերի ընդունման անհրաժեշտություն չի առաջանում: </w:t>
      </w:r>
    </w:p>
    <w:p w:rsidR="0073687B" w:rsidRPr="00E96D0D" w:rsidRDefault="0073687B" w:rsidP="00767514">
      <w:pPr>
        <w:shd w:val="clear" w:color="auto" w:fill="FFFFFF"/>
        <w:spacing w:after="0" w:line="360" w:lineRule="auto"/>
        <w:ind w:left="-270" w:right="-270" w:hanging="90"/>
        <w:rPr>
          <w:rFonts w:ascii="Sylfaen" w:eastAsia="Times New Roman" w:hAnsi="Sylfaen" w:cs="Times New Roman"/>
          <w:color w:val="000000"/>
          <w:sz w:val="24"/>
          <w:szCs w:val="24"/>
          <w:lang w:val="hy-AM"/>
        </w:rPr>
      </w:pPr>
    </w:p>
    <w:p w:rsidR="007E05CD" w:rsidRPr="00E96D0D" w:rsidRDefault="007E05CD" w:rsidP="00767514">
      <w:pPr>
        <w:spacing w:line="360" w:lineRule="auto"/>
        <w:ind w:left="-270" w:right="-270" w:hanging="90"/>
        <w:rPr>
          <w:rFonts w:ascii="Sylfaen" w:hAnsi="Sylfaen"/>
          <w:lang w:val="hy-AM"/>
        </w:rPr>
      </w:pPr>
    </w:p>
    <w:sectPr w:rsidR="007E05CD" w:rsidRPr="00E96D0D" w:rsidSect="004D3824">
      <w:pgSz w:w="12240" w:h="15840"/>
      <w:pgMar w:top="720" w:right="117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GHEAGrapalat-Bold">
    <w:panose1 w:val="00000000000000000000"/>
    <w:charset w:val="CC"/>
    <w:family w:val="auto"/>
    <w:notTrueType/>
    <w:pitch w:val="default"/>
    <w:sig w:usb0="00000201" w:usb1="00000000" w:usb2="00000000" w:usb3="00000000" w:csb0="00000004" w:csb1="00000000"/>
  </w:font>
  <w:font w:name="GHEAGrapalat">
    <w:altName w:val="Arial Unicode MS"/>
    <w:panose1 w:val="00000000000000000000"/>
    <w:charset w:val="88"/>
    <w:family w:val="auto"/>
    <w:notTrueType/>
    <w:pitch w:val="default"/>
    <w:sig w:usb0="00000001" w:usb1="08080000" w:usb2="00000010" w:usb3="00000000" w:csb0="00100000" w:csb1="00000000"/>
  </w:font>
  <w:font w:name="IRTEK Courier">
    <w:charset w:val="00"/>
    <w:family w:val="roma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D740F"/>
    <w:multiLevelType w:val="hybridMultilevel"/>
    <w:tmpl w:val="8ACC1BD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8E50A84"/>
    <w:multiLevelType w:val="hybridMultilevel"/>
    <w:tmpl w:val="07548E80"/>
    <w:lvl w:ilvl="0" w:tplc="82766FA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48687EED"/>
    <w:multiLevelType w:val="multilevel"/>
    <w:tmpl w:val="3BACAB7C"/>
    <w:lvl w:ilvl="0">
      <w:start w:val="1"/>
      <w:numFmt w:val="decimal"/>
      <w:lvlText w:val="%1."/>
      <w:lvlJc w:val="left"/>
      <w:pPr>
        <w:ind w:left="1260" w:hanging="360"/>
      </w:pPr>
      <w:rPr>
        <w:rFonts w:ascii="GHEA Grapalat" w:hAnsi="GHEA Grapalat" w:hint="default"/>
        <w:i w:val="0"/>
        <w:lang w:val="hy-AM"/>
      </w:rPr>
    </w:lvl>
    <w:lvl w:ilvl="1">
      <w:start w:val="6"/>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3">
    <w:nsid w:val="770E25A3"/>
    <w:multiLevelType w:val="hybridMultilevel"/>
    <w:tmpl w:val="1FC882DA"/>
    <w:lvl w:ilvl="0" w:tplc="CDC6A714">
      <w:start w:val="3"/>
      <w:numFmt w:val="decimal"/>
      <w:lvlText w:val="%1."/>
      <w:lvlJc w:val="left"/>
      <w:pPr>
        <w:ind w:left="990" w:hanging="360"/>
      </w:pPr>
      <w:rPr>
        <w:rFonts w:cs="Sylfae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687B"/>
    <w:rsid w:val="0003467F"/>
    <w:rsid w:val="00052499"/>
    <w:rsid w:val="0008286B"/>
    <w:rsid w:val="000A341D"/>
    <w:rsid w:val="000D0E6B"/>
    <w:rsid w:val="00116C00"/>
    <w:rsid w:val="001170C9"/>
    <w:rsid w:val="00137414"/>
    <w:rsid w:val="001B13C0"/>
    <w:rsid w:val="001F0CDE"/>
    <w:rsid w:val="001F7504"/>
    <w:rsid w:val="00271765"/>
    <w:rsid w:val="00271BD6"/>
    <w:rsid w:val="00281D10"/>
    <w:rsid w:val="00295184"/>
    <w:rsid w:val="002E18BC"/>
    <w:rsid w:val="003A79B4"/>
    <w:rsid w:val="003B3A70"/>
    <w:rsid w:val="003E2B26"/>
    <w:rsid w:val="003E6799"/>
    <w:rsid w:val="003F779D"/>
    <w:rsid w:val="00403D42"/>
    <w:rsid w:val="00420D1E"/>
    <w:rsid w:val="00442E34"/>
    <w:rsid w:val="00480D23"/>
    <w:rsid w:val="004B4D1C"/>
    <w:rsid w:val="004E2372"/>
    <w:rsid w:val="004E6A5C"/>
    <w:rsid w:val="004F14D2"/>
    <w:rsid w:val="004F6CF5"/>
    <w:rsid w:val="00502221"/>
    <w:rsid w:val="00505511"/>
    <w:rsid w:val="00555450"/>
    <w:rsid w:val="005754C1"/>
    <w:rsid w:val="005951E1"/>
    <w:rsid w:val="00597F79"/>
    <w:rsid w:val="005B56DD"/>
    <w:rsid w:val="005D17FD"/>
    <w:rsid w:val="00645950"/>
    <w:rsid w:val="00665B3F"/>
    <w:rsid w:val="00670546"/>
    <w:rsid w:val="006871EA"/>
    <w:rsid w:val="00696053"/>
    <w:rsid w:val="006A07A4"/>
    <w:rsid w:val="006D75D0"/>
    <w:rsid w:val="006E6A39"/>
    <w:rsid w:val="00707603"/>
    <w:rsid w:val="0073443B"/>
    <w:rsid w:val="0073687B"/>
    <w:rsid w:val="00767514"/>
    <w:rsid w:val="007755AB"/>
    <w:rsid w:val="007C6711"/>
    <w:rsid w:val="007E05CD"/>
    <w:rsid w:val="008432DE"/>
    <w:rsid w:val="00861AB9"/>
    <w:rsid w:val="008711B5"/>
    <w:rsid w:val="008B195B"/>
    <w:rsid w:val="00900401"/>
    <w:rsid w:val="00902875"/>
    <w:rsid w:val="00913DE0"/>
    <w:rsid w:val="0091794F"/>
    <w:rsid w:val="009240E7"/>
    <w:rsid w:val="00945ED6"/>
    <w:rsid w:val="00964E80"/>
    <w:rsid w:val="00986BA8"/>
    <w:rsid w:val="009949F6"/>
    <w:rsid w:val="009A3620"/>
    <w:rsid w:val="009D5593"/>
    <w:rsid w:val="00A628F7"/>
    <w:rsid w:val="00A62B59"/>
    <w:rsid w:val="00A94244"/>
    <w:rsid w:val="00AA0187"/>
    <w:rsid w:val="00B4737D"/>
    <w:rsid w:val="00B604C6"/>
    <w:rsid w:val="00B94409"/>
    <w:rsid w:val="00BA4406"/>
    <w:rsid w:val="00BD43BC"/>
    <w:rsid w:val="00C746E5"/>
    <w:rsid w:val="00C95995"/>
    <w:rsid w:val="00CA1F86"/>
    <w:rsid w:val="00CD7F56"/>
    <w:rsid w:val="00D00465"/>
    <w:rsid w:val="00D213EE"/>
    <w:rsid w:val="00D27625"/>
    <w:rsid w:val="00D52DCF"/>
    <w:rsid w:val="00D917D4"/>
    <w:rsid w:val="00DD760D"/>
    <w:rsid w:val="00E96D0D"/>
    <w:rsid w:val="00EA0750"/>
    <w:rsid w:val="00EA3AEB"/>
    <w:rsid w:val="00EE7227"/>
    <w:rsid w:val="00F76929"/>
    <w:rsid w:val="00F814C0"/>
    <w:rsid w:val="00F84CA4"/>
    <w:rsid w:val="00F86591"/>
    <w:rsid w:val="00FA4054"/>
    <w:rsid w:val="00FB11CA"/>
    <w:rsid w:val="00FB3BDF"/>
    <w:rsid w:val="00FD1D32"/>
    <w:rsid w:val="00FD305B"/>
    <w:rsid w:val="00FF51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87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87B"/>
    <w:pPr>
      <w:spacing w:after="0" w:line="240" w:lineRule="auto"/>
      <w:ind w:left="720" w:firstLine="851"/>
      <w:contextualSpacing/>
      <w:jc w:val="both"/>
    </w:pPr>
    <w:rPr>
      <w:rFonts w:ascii="Times Armenian" w:eastAsia="Times New Roman" w:hAnsi="Times Armenian" w:cs="Times New Roman"/>
      <w:sz w:val="28"/>
      <w:szCs w:val="28"/>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rsid w:val="007368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FD1D3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VeraZ</dc:creator>
  <cp:lastModifiedBy>Uesr</cp:lastModifiedBy>
  <cp:revision>2</cp:revision>
  <dcterms:created xsi:type="dcterms:W3CDTF">2020-04-23T16:53:00Z</dcterms:created>
  <dcterms:modified xsi:type="dcterms:W3CDTF">2020-04-23T16:53:00Z</dcterms:modified>
</cp:coreProperties>
</file>